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FDD9C" w14:textId="77777777" w:rsidR="00436C8F" w:rsidRPr="00436C8F" w:rsidRDefault="00436C8F" w:rsidP="00436C8F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 w:rsidRPr="00436C8F">
        <w:rPr>
          <w:rFonts w:eastAsiaTheme="minorHAnsi"/>
          <w:b/>
          <w:bCs/>
          <w:sz w:val="28"/>
          <w:szCs w:val="28"/>
        </w:rPr>
        <w:t>Poziv na online edukaciju „Financije i računovodstvo“ za nezaposlene pripadnike ranjivih skupina</w:t>
      </w:r>
    </w:p>
    <w:p w14:paraId="1AA57BB9" w14:textId="77777777" w:rsidR="00436C8F" w:rsidRPr="00436C8F" w:rsidRDefault="00436C8F" w:rsidP="00436C8F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598817B6" w14:textId="77777777" w:rsidR="00436C8F" w:rsidRPr="00436C8F" w:rsidRDefault="00436C8F" w:rsidP="00436C8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436C8F">
        <w:rPr>
          <w:noProof/>
        </w:rPr>
        <w:drawing>
          <wp:inline distT="0" distB="0" distL="0" distR="0" wp14:anchorId="554BE677" wp14:editId="5BD53FD7">
            <wp:extent cx="3117357" cy="2074460"/>
            <wp:effectExtent l="0" t="0" r="6985" b="254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1032" cy="208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28119" w14:textId="77777777" w:rsidR="00436C8F" w:rsidRPr="00436C8F" w:rsidRDefault="00436C8F" w:rsidP="00436C8F">
      <w:pPr>
        <w:jc w:val="both"/>
        <w:rPr>
          <w:rFonts w:eastAsiaTheme="minorHAnsi"/>
        </w:rPr>
      </w:pPr>
    </w:p>
    <w:p w14:paraId="5C1F9012" w14:textId="77777777" w:rsidR="00436C8F" w:rsidRPr="00436C8F" w:rsidRDefault="00436C8F" w:rsidP="00436C8F">
      <w:pPr>
        <w:jc w:val="both"/>
        <w:rPr>
          <w:rFonts w:eastAsiaTheme="minorHAnsi"/>
        </w:rPr>
      </w:pPr>
      <w:r w:rsidRPr="00436C8F">
        <w:rPr>
          <w:rFonts w:eastAsiaTheme="minorHAnsi"/>
        </w:rPr>
        <w:t>Javna ustanova Razvojna agencija Ličko-senjske županije – LIRA u suradnji s predstavnicima Ustanove za obrazovanje odraslih Dante donosi besplatnu online edukaciju „Financije i računovodstvo“.</w:t>
      </w:r>
    </w:p>
    <w:p w14:paraId="41E6E346" w14:textId="77777777" w:rsidR="00436C8F" w:rsidRPr="00436C8F" w:rsidRDefault="00436C8F" w:rsidP="00436C8F">
      <w:pPr>
        <w:jc w:val="both"/>
        <w:rPr>
          <w:rFonts w:eastAsiaTheme="minorHAnsi"/>
        </w:rPr>
      </w:pPr>
    </w:p>
    <w:p w14:paraId="51A9BB03" w14:textId="77777777" w:rsidR="00436C8F" w:rsidRPr="00436C8F" w:rsidRDefault="00436C8F" w:rsidP="00436C8F">
      <w:pPr>
        <w:jc w:val="both"/>
        <w:rPr>
          <w:rFonts w:eastAsiaTheme="minorHAnsi"/>
        </w:rPr>
      </w:pPr>
      <w:r w:rsidRPr="00436C8F">
        <w:rPr>
          <w:rFonts w:eastAsiaTheme="minorHAnsi"/>
        </w:rPr>
        <w:t>Sadržaj edukacije usmjeren je na usvajanje znanja i vještina iz područja financija i računovodstva, konkretne smjernice u radu, izazove s kojima se osobe mogu susresti u navedenom području te primjere dobre prakse.</w:t>
      </w:r>
    </w:p>
    <w:p w14:paraId="77783FF9" w14:textId="77777777" w:rsidR="00436C8F" w:rsidRPr="00436C8F" w:rsidRDefault="00436C8F" w:rsidP="00436C8F">
      <w:pPr>
        <w:jc w:val="both"/>
        <w:rPr>
          <w:rFonts w:eastAsiaTheme="minorHAnsi"/>
        </w:rPr>
      </w:pPr>
    </w:p>
    <w:p w14:paraId="5B3B2426" w14:textId="77777777" w:rsidR="00436C8F" w:rsidRPr="00436C8F" w:rsidRDefault="00436C8F" w:rsidP="00436C8F">
      <w:pPr>
        <w:jc w:val="both"/>
        <w:rPr>
          <w:rFonts w:eastAsiaTheme="minorHAnsi"/>
        </w:rPr>
      </w:pPr>
      <w:r w:rsidRPr="00436C8F">
        <w:rPr>
          <w:rFonts w:eastAsiaTheme="minorHAnsi"/>
        </w:rPr>
        <w:t xml:space="preserve">Online edukacija će se održati 28. listopada 2020. godine putem Google </w:t>
      </w:r>
      <w:proofErr w:type="spellStart"/>
      <w:r w:rsidRPr="00436C8F">
        <w:rPr>
          <w:rFonts w:eastAsiaTheme="minorHAnsi"/>
        </w:rPr>
        <w:t>meet</w:t>
      </w:r>
      <w:proofErr w:type="spellEnd"/>
      <w:r w:rsidRPr="00436C8F">
        <w:rPr>
          <w:rFonts w:eastAsiaTheme="minorHAnsi"/>
        </w:rPr>
        <w:t xml:space="preserve"> online aplikacije od 09 do 15 sati. Svaki će polaznik dobiti poveznicu putem koje će se povezati na Google </w:t>
      </w:r>
      <w:proofErr w:type="spellStart"/>
      <w:r w:rsidRPr="00436C8F">
        <w:rPr>
          <w:rFonts w:eastAsiaTheme="minorHAnsi"/>
        </w:rPr>
        <w:t>meet</w:t>
      </w:r>
      <w:proofErr w:type="spellEnd"/>
      <w:r w:rsidRPr="00436C8F">
        <w:rPr>
          <w:rFonts w:eastAsiaTheme="minorHAnsi"/>
        </w:rPr>
        <w:t>.</w:t>
      </w:r>
    </w:p>
    <w:p w14:paraId="06E6A6D7" w14:textId="77777777" w:rsidR="00436C8F" w:rsidRPr="00436C8F" w:rsidRDefault="00436C8F" w:rsidP="00436C8F">
      <w:pPr>
        <w:jc w:val="both"/>
        <w:rPr>
          <w:rFonts w:eastAsiaTheme="minorHAnsi"/>
        </w:rPr>
      </w:pPr>
    </w:p>
    <w:p w14:paraId="4848CAD4" w14:textId="60EB1474" w:rsidR="00436C8F" w:rsidRPr="00436C8F" w:rsidRDefault="00436C8F" w:rsidP="00436C8F">
      <w:pPr>
        <w:jc w:val="both"/>
        <w:rPr>
          <w:rFonts w:eastAsiaTheme="minorHAnsi"/>
        </w:rPr>
      </w:pPr>
      <w:r w:rsidRPr="00436C8F">
        <w:rPr>
          <w:rFonts w:eastAsiaTheme="minorHAnsi"/>
        </w:rPr>
        <w:t>Edukacija je besplatna i namijenjena nezaposlenim pripadnicima ranjivih skupina s područja Ličko-senjske županije u koje spadaju: hrvatski branitelji, osobe s invaliditetom, mladi bez radnog iskustva, dugotrajno nezaposlene osobe, bivši ovisnici, bivši zatvorenici te nacionalne manjine, s naglaskom na Rome.</w:t>
      </w:r>
    </w:p>
    <w:p w14:paraId="4E8FBE30" w14:textId="77777777" w:rsidR="00436C8F" w:rsidRPr="00436C8F" w:rsidRDefault="00436C8F" w:rsidP="00436C8F">
      <w:pPr>
        <w:jc w:val="both"/>
        <w:rPr>
          <w:rFonts w:eastAsiaTheme="minorHAnsi"/>
        </w:rPr>
      </w:pPr>
    </w:p>
    <w:p w14:paraId="7B80098E" w14:textId="77777777" w:rsidR="00436C8F" w:rsidRPr="00436C8F" w:rsidRDefault="00436C8F" w:rsidP="00436C8F">
      <w:pPr>
        <w:jc w:val="both"/>
        <w:rPr>
          <w:rFonts w:eastAsiaTheme="minorHAnsi"/>
        </w:rPr>
      </w:pPr>
      <w:r w:rsidRPr="00436C8F">
        <w:rPr>
          <w:rFonts w:eastAsiaTheme="minorHAnsi"/>
        </w:rPr>
        <w:t>Edukacija se provodi kroz projekt „Lokalno partnerstvo za zapošljavanje Ličko-senjske županije“ kojeg u potpunosti sufinancira Europska unija iz Europskog socijalnog fonda (Operativni program Učinkoviti ljudski potencijali 2014.-2020.).</w:t>
      </w:r>
    </w:p>
    <w:p w14:paraId="79FB8FC8" w14:textId="77777777" w:rsidR="00436C8F" w:rsidRPr="00436C8F" w:rsidRDefault="00436C8F" w:rsidP="00436C8F">
      <w:pPr>
        <w:jc w:val="both"/>
        <w:rPr>
          <w:rFonts w:eastAsiaTheme="minorHAnsi"/>
        </w:rPr>
      </w:pPr>
    </w:p>
    <w:p w14:paraId="42C7EDF5" w14:textId="77777777" w:rsidR="00436C8F" w:rsidRPr="00436C8F" w:rsidRDefault="00436C8F" w:rsidP="00436C8F">
      <w:pPr>
        <w:jc w:val="both"/>
        <w:rPr>
          <w:rFonts w:eastAsiaTheme="minorHAnsi"/>
        </w:rPr>
      </w:pPr>
      <w:r w:rsidRPr="00436C8F">
        <w:rPr>
          <w:rFonts w:eastAsiaTheme="minorHAnsi"/>
          <w:b/>
          <w:bCs/>
        </w:rPr>
        <w:t xml:space="preserve">Molimo Vas da se za sudjelovanje prijavite putem e-maila: </w:t>
      </w:r>
      <w:hyperlink r:id="rId9" w:history="1">
        <w:r w:rsidRPr="00436C8F">
          <w:rPr>
            <w:rFonts w:eastAsiaTheme="minorHAnsi"/>
            <w:b/>
            <w:bCs/>
            <w:color w:val="0563C1" w:themeColor="hyperlink"/>
            <w:u w:val="single"/>
          </w:rPr>
          <w:t>tomislava.maras@lsz-lira.hr</w:t>
        </w:r>
      </w:hyperlink>
      <w:r w:rsidRPr="00436C8F">
        <w:rPr>
          <w:rFonts w:eastAsiaTheme="minorHAnsi"/>
          <w:b/>
          <w:bCs/>
        </w:rPr>
        <w:t xml:space="preserve"> ili telefona</w:t>
      </w:r>
      <w:r w:rsidRPr="00436C8F">
        <w:rPr>
          <w:rFonts w:eastAsiaTheme="minorHAnsi"/>
        </w:rPr>
        <w:t xml:space="preserve"> </w:t>
      </w:r>
      <w:r w:rsidRPr="00436C8F">
        <w:rPr>
          <w:rFonts w:eastAsiaTheme="minorHAnsi"/>
          <w:b/>
          <w:bCs/>
        </w:rPr>
        <w:t>053 685 005 najkasnije do  27.10.2020. godine</w:t>
      </w:r>
      <w:r w:rsidRPr="00436C8F">
        <w:rPr>
          <w:rFonts w:eastAsiaTheme="minorHAnsi"/>
        </w:rPr>
        <w:t xml:space="preserve"> kako bi vam mogli na vrijeme poslati link za sudjelovanje na online edukaciji.</w:t>
      </w:r>
      <w:r w:rsidRPr="00436C8F">
        <w:rPr>
          <w:rFonts w:eastAsiaTheme="minorHAnsi"/>
          <w:b/>
          <w:bCs/>
        </w:rPr>
        <w:t xml:space="preserve"> </w:t>
      </w:r>
    </w:p>
    <w:p w14:paraId="0B00A50D" w14:textId="77777777" w:rsidR="00436C8F" w:rsidRPr="00436C8F" w:rsidRDefault="00436C8F" w:rsidP="00436C8F">
      <w:pPr>
        <w:jc w:val="both"/>
      </w:pPr>
    </w:p>
    <w:p w14:paraId="32C89D6B" w14:textId="77777777" w:rsidR="00436C8F" w:rsidRPr="00436C8F" w:rsidRDefault="00436C8F" w:rsidP="00436C8F">
      <w:pPr>
        <w:jc w:val="both"/>
      </w:pPr>
      <w:r w:rsidRPr="00436C8F">
        <w:t>Izvoditelj radionice će prijavljenim sudionicima, na njihovu e-mail adresu putem koje vrše prijavu, dostaviti poveznicu potrebnu za uključivanje na radionicu. Poveznica će biti poslana najkasnije do dana održavanja radionice.</w:t>
      </w:r>
    </w:p>
    <w:p w14:paraId="2ADABC22" w14:textId="77777777" w:rsidR="006239CA" w:rsidRDefault="006239CA" w:rsidP="006239CA">
      <w:pPr>
        <w:jc w:val="both"/>
      </w:pPr>
    </w:p>
    <w:p w14:paraId="5053D6EE" w14:textId="77777777" w:rsidR="00BA6A37" w:rsidRPr="00BA6A37" w:rsidRDefault="00BA6A37" w:rsidP="00BA6A37">
      <w:pPr>
        <w:jc w:val="both"/>
        <w:rPr>
          <w:rFonts w:eastAsiaTheme="minorHAnsi"/>
        </w:rPr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C1B87" w14:textId="77777777" w:rsidR="005C3F89" w:rsidRDefault="005C3F89" w:rsidP="002F5E9D">
      <w:r>
        <w:separator/>
      </w:r>
    </w:p>
  </w:endnote>
  <w:endnote w:type="continuationSeparator" w:id="0">
    <w:p w14:paraId="0ACFCCBA" w14:textId="77777777" w:rsidR="005C3F89" w:rsidRDefault="005C3F89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D4A72" w14:textId="77777777" w:rsidR="005C3F89" w:rsidRDefault="005C3F89" w:rsidP="002F5E9D">
      <w:r>
        <w:separator/>
      </w:r>
    </w:p>
  </w:footnote>
  <w:footnote w:type="continuationSeparator" w:id="0">
    <w:p w14:paraId="047EA6D2" w14:textId="77777777" w:rsidR="005C3F89" w:rsidRDefault="005C3F89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1E28D0"/>
    <w:rsid w:val="00217E3C"/>
    <w:rsid w:val="002225D0"/>
    <w:rsid w:val="002326E4"/>
    <w:rsid w:val="0025712C"/>
    <w:rsid w:val="00280BCD"/>
    <w:rsid w:val="002B236A"/>
    <w:rsid w:val="002B4512"/>
    <w:rsid w:val="002E72E6"/>
    <w:rsid w:val="002F2845"/>
    <w:rsid w:val="002F5E9D"/>
    <w:rsid w:val="00394587"/>
    <w:rsid w:val="003E571A"/>
    <w:rsid w:val="00404AF0"/>
    <w:rsid w:val="00436C8F"/>
    <w:rsid w:val="00447E4C"/>
    <w:rsid w:val="0048288F"/>
    <w:rsid w:val="004C44B1"/>
    <w:rsid w:val="00505E1D"/>
    <w:rsid w:val="005752A1"/>
    <w:rsid w:val="00587732"/>
    <w:rsid w:val="005C3F89"/>
    <w:rsid w:val="00610626"/>
    <w:rsid w:val="006239CA"/>
    <w:rsid w:val="00655695"/>
    <w:rsid w:val="006D4F42"/>
    <w:rsid w:val="007009EB"/>
    <w:rsid w:val="00723F59"/>
    <w:rsid w:val="0072737C"/>
    <w:rsid w:val="00730F2C"/>
    <w:rsid w:val="007446FC"/>
    <w:rsid w:val="00773E85"/>
    <w:rsid w:val="007964D9"/>
    <w:rsid w:val="007F24B2"/>
    <w:rsid w:val="008107DF"/>
    <w:rsid w:val="00830A73"/>
    <w:rsid w:val="008876C3"/>
    <w:rsid w:val="008A2496"/>
    <w:rsid w:val="008C3716"/>
    <w:rsid w:val="008D056F"/>
    <w:rsid w:val="00960143"/>
    <w:rsid w:val="009718B8"/>
    <w:rsid w:val="00985282"/>
    <w:rsid w:val="009D5BE7"/>
    <w:rsid w:val="00A04FF0"/>
    <w:rsid w:val="00A11580"/>
    <w:rsid w:val="00AA2508"/>
    <w:rsid w:val="00AB4EBA"/>
    <w:rsid w:val="00AD14A3"/>
    <w:rsid w:val="00AE3940"/>
    <w:rsid w:val="00B12173"/>
    <w:rsid w:val="00B36030"/>
    <w:rsid w:val="00B75B85"/>
    <w:rsid w:val="00BA6A37"/>
    <w:rsid w:val="00BC4C7A"/>
    <w:rsid w:val="00BE3AAA"/>
    <w:rsid w:val="00C24557"/>
    <w:rsid w:val="00C272CC"/>
    <w:rsid w:val="00C95F60"/>
    <w:rsid w:val="00CA48B3"/>
    <w:rsid w:val="00CB40C0"/>
    <w:rsid w:val="00CC1865"/>
    <w:rsid w:val="00CE0DCB"/>
    <w:rsid w:val="00CE1284"/>
    <w:rsid w:val="00D0033E"/>
    <w:rsid w:val="00D16DCB"/>
    <w:rsid w:val="00DA4F23"/>
    <w:rsid w:val="00E261C0"/>
    <w:rsid w:val="00E31621"/>
    <w:rsid w:val="00E322A2"/>
    <w:rsid w:val="00E40514"/>
    <w:rsid w:val="00E46487"/>
    <w:rsid w:val="00E52FE6"/>
    <w:rsid w:val="00E61D52"/>
    <w:rsid w:val="00E708FC"/>
    <w:rsid w:val="00E70E8B"/>
    <w:rsid w:val="00E77A9E"/>
    <w:rsid w:val="00E80FEF"/>
    <w:rsid w:val="00E91CD2"/>
    <w:rsid w:val="00E93069"/>
    <w:rsid w:val="00F60B23"/>
    <w:rsid w:val="00F84400"/>
    <w:rsid w:val="00FA66E3"/>
    <w:rsid w:val="00FB1814"/>
    <w:rsid w:val="00FD7BA7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4.jpg@01D56D5A.8F56C3D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jpg@01D56D5A.8F56C3D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6.png@01D56D5A.8F56C3D0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omislava.maras@lsz-lira.hr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50</cp:revision>
  <cp:lastPrinted>2019-09-23T12:51:00Z</cp:lastPrinted>
  <dcterms:created xsi:type="dcterms:W3CDTF">2019-09-12T06:03:00Z</dcterms:created>
  <dcterms:modified xsi:type="dcterms:W3CDTF">2020-11-26T13:18:00Z</dcterms:modified>
</cp:coreProperties>
</file>