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810A3" w:rsidRPr="00097621" w14:paraId="41FF61F2" w14:textId="77777777" w:rsidTr="008C2CDF">
        <w:tc>
          <w:tcPr>
            <w:tcW w:w="9016" w:type="dxa"/>
          </w:tcPr>
          <w:p w14:paraId="3D3554B4" w14:textId="77777777" w:rsidR="00E810A3" w:rsidRPr="00097621" w:rsidRDefault="00E810A3" w:rsidP="008C2CDF">
            <w:pPr>
              <w:jc w:val="center"/>
              <w:rPr>
                <w:b/>
                <w:sz w:val="48"/>
                <w:szCs w:val="56"/>
                <w:lang w:val="hr-HR"/>
              </w:rPr>
            </w:pPr>
            <w:r w:rsidRPr="00097621">
              <w:rPr>
                <w:b/>
                <w:noProof/>
                <w:sz w:val="48"/>
                <w:szCs w:val="56"/>
                <w:lang w:eastAsia="en-GB"/>
              </w:rPr>
              <w:drawing>
                <wp:inline distT="0" distB="0" distL="0" distR="0" wp14:anchorId="3D9963AB" wp14:editId="40915DDB">
                  <wp:extent cx="3230880" cy="1615440"/>
                  <wp:effectExtent l="19050" t="19050" r="2667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stava_licko_senjske_zupanije.gif"/>
                          <pic:cNvPicPr/>
                        </pic:nvPicPr>
                        <pic:blipFill>
                          <a:blip r:embed="rId8">
                            <a:extLst>
                              <a:ext uri="{28A0092B-C50C-407E-A947-70E740481C1C}">
                                <a14:useLocalDpi xmlns:a14="http://schemas.microsoft.com/office/drawing/2010/main" val="0"/>
                              </a:ext>
                            </a:extLst>
                          </a:blip>
                          <a:stretch>
                            <a:fillRect/>
                          </a:stretch>
                        </pic:blipFill>
                        <pic:spPr>
                          <a:xfrm>
                            <a:off x="0" y="0"/>
                            <a:ext cx="3230880" cy="1615440"/>
                          </a:xfrm>
                          <a:prstGeom prst="rect">
                            <a:avLst/>
                          </a:prstGeom>
                          <a:ln>
                            <a:solidFill>
                              <a:srgbClr val="3399FF"/>
                            </a:solidFill>
                          </a:ln>
                        </pic:spPr>
                      </pic:pic>
                    </a:graphicData>
                  </a:graphic>
                </wp:inline>
              </w:drawing>
            </w:r>
          </w:p>
        </w:tc>
      </w:tr>
      <w:tr w:rsidR="00EE7BBB" w:rsidRPr="00097621" w14:paraId="0010BF91" w14:textId="77777777" w:rsidTr="008C2CDF">
        <w:tc>
          <w:tcPr>
            <w:tcW w:w="9016" w:type="dxa"/>
          </w:tcPr>
          <w:p w14:paraId="7D5D519C" w14:textId="77777777" w:rsidR="00E810A3" w:rsidRPr="00097621" w:rsidRDefault="00EE7BBB" w:rsidP="008C2CDF">
            <w:pPr>
              <w:jc w:val="center"/>
              <w:rPr>
                <w:b/>
                <w:color w:val="3399FF"/>
                <w:sz w:val="48"/>
                <w:szCs w:val="56"/>
                <w:lang w:val="hr-HR"/>
              </w:rPr>
            </w:pPr>
            <w:r w:rsidRPr="00097621">
              <w:rPr>
                <w:b/>
                <w:color w:val="3399FF"/>
                <w:sz w:val="48"/>
                <w:szCs w:val="56"/>
                <w:lang w:val="hr-HR"/>
              </w:rPr>
              <w:t>LIČKO-SENJSKA ŽUPANIJA</w:t>
            </w:r>
          </w:p>
        </w:tc>
      </w:tr>
    </w:tbl>
    <w:p w14:paraId="1D91D4C0" w14:textId="77777777" w:rsidR="00E810A3" w:rsidRPr="00097621" w:rsidRDefault="00E810A3" w:rsidP="00202FE5">
      <w:pPr>
        <w:jc w:val="both"/>
        <w:rPr>
          <w:b/>
          <w:sz w:val="56"/>
          <w:szCs w:val="56"/>
          <w:lang w:val="hr-HR"/>
        </w:rPr>
      </w:pPr>
    </w:p>
    <w:p w14:paraId="7E9B90A1" w14:textId="77777777" w:rsidR="00E810A3" w:rsidRPr="00097621" w:rsidRDefault="00E810A3" w:rsidP="00202FE5">
      <w:pPr>
        <w:jc w:val="both"/>
        <w:rPr>
          <w:b/>
          <w:sz w:val="56"/>
          <w:szCs w:val="56"/>
          <w:lang w:val="hr-HR"/>
        </w:rPr>
      </w:pPr>
    </w:p>
    <w:p w14:paraId="310877E3" w14:textId="77777777" w:rsidR="00E810A3" w:rsidRPr="00097621" w:rsidRDefault="00E810A3" w:rsidP="00202FE5">
      <w:pPr>
        <w:jc w:val="both"/>
        <w:rPr>
          <w:b/>
          <w:sz w:val="56"/>
          <w:szCs w:val="56"/>
          <w:lang w:val="hr-HR"/>
        </w:rPr>
      </w:pPr>
    </w:p>
    <w:p w14:paraId="2CEBFBA2" w14:textId="541CA7A5" w:rsidR="00E810A3" w:rsidRPr="00633819" w:rsidRDefault="00E810A3" w:rsidP="008C2CDF">
      <w:pPr>
        <w:jc w:val="center"/>
        <w:rPr>
          <w:rFonts w:ascii="Times New Roman" w:hAnsi="Times New Roman" w:cs="Times New Roman"/>
          <w:b/>
          <w:sz w:val="56"/>
          <w:szCs w:val="56"/>
          <w:lang w:val="hr-HR"/>
        </w:rPr>
      </w:pPr>
      <w:r w:rsidRPr="00633819">
        <w:rPr>
          <w:rFonts w:ascii="Times New Roman" w:hAnsi="Times New Roman" w:cs="Times New Roman"/>
          <w:b/>
          <w:sz w:val="56"/>
          <w:szCs w:val="56"/>
          <w:lang w:val="hr-HR"/>
        </w:rPr>
        <w:t xml:space="preserve">Plan razvoja Ličko-senjske županije za razdoblje </w:t>
      </w:r>
      <w:r w:rsidR="00344C4E">
        <w:rPr>
          <w:rFonts w:ascii="Times New Roman" w:hAnsi="Times New Roman" w:cs="Times New Roman"/>
          <w:b/>
          <w:sz w:val="56"/>
          <w:szCs w:val="56"/>
          <w:lang w:val="hr-HR"/>
        </w:rPr>
        <w:t>do</w:t>
      </w:r>
      <w:r w:rsidRPr="00633819">
        <w:rPr>
          <w:rFonts w:ascii="Times New Roman" w:hAnsi="Times New Roman" w:cs="Times New Roman"/>
          <w:b/>
          <w:sz w:val="56"/>
          <w:szCs w:val="56"/>
          <w:lang w:val="hr-HR"/>
        </w:rPr>
        <w:t xml:space="preserve"> 2027. godine</w:t>
      </w:r>
      <w:r w:rsidR="005D1760">
        <w:rPr>
          <w:rFonts w:ascii="Times New Roman" w:hAnsi="Times New Roman" w:cs="Times New Roman"/>
          <w:b/>
          <w:sz w:val="56"/>
          <w:szCs w:val="56"/>
          <w:lang w:val="hr-HR"/>
        </w:rPr>
        <w:t>-nacrt</w:t>
      </w:r>
    </w:p>
    <w:p w14:paraId="74214A38" w14:textId="77777777" w:rsidR="00E810A3" w:rsidRPr="00097621" w:rsidRDefault="00E810A3" w:rsidP="008C2CDF">
      <w:pPr>
        <w:jc w:val="center"/>
        <w:rPr>
          <w:b/>
          <w:sz w:val="56"/>
          <w:szCs w:val="56"/>
          <w:lang w:val="hr-HR"/>
        </w:rPr>
      </w:pPr>
    </w:p>
    <w:p w14:paraId="3C29346A" w14:textId="77777777" w:rsidR="00E810A3" w:rsidRPr="00097621" w:rsidRDefault="00E810A3" w:rsidP="008C2CDF">
      <w:pPr>
        <w:jc w:val="center"/>
        <w:rPr>
          <w:b/>
          <w:sz w:val="56"/>
          <w:szCs w:val="56"/>
          <w:lang w:val="hr-HR"/>
        </w:rPr>
      </w:pPr>
    </w:p>
    <w:p w14:paraId="13CC99E8" w14:textId="72ED0581" w:rsidR="00E810A3" w:rsidRDefault="00E810A3" w:rsidP="008C2CDF">
      <w:pPr>
        <w:jc w:val="center"/>
        <w:rPr>
          <w:b/>
          <w:sz w:val="56"/>
          <w:szCs w:val="56"/>
          <w:lang w:val="hr-HR"/>
        </w:rPr>
      </w:pPr>
    </w:p>
    <w:p w14:paraId="09F92C37" w14:textId="3721E152" w:rsidR="00642DD1" w:rsidRDefault="00642DD1" w:rsidP="008C2CDF">
      <w:pPr>
        <w:jc w:val="center"/>
        <w:rPr>
          <w:b/>
          <w:sz w:val="56"/>
          <w:szCs w:val="56"/>
          <w:lang w:val="hr-HR"/>
        </w:rPr>
      </w:pPr>
    </w:p>
    <w:p w14:paraId="29CDC821" w14:textId="6B2E1881" w:rsidR="00642DD1" w:rsidRDefault="00642DD1" w:rsidP="008C2CDF">
      <w:pPr>
        <w:jc w:val="center"/>
        <w:rPr>
          <w:b/>
          <w:sz w:val="56"/>
          <w:szCs w:val="56"/>
          <w:lang w:val="hr-HR"/>
        </w:rPr>
      </w:pPr>
    </w:p>
    <w:p w14:paraId="48A54A24" w14:textId="77777777" w:rsidR="0071140D" w:rsidRPr="00097621" w:rsidRDefault="0071140D" w:rsidP="008C2CDF">
      <w:pPr>
        <w:jc w:val="center"/>
        <w:rPr>
          <w:b/>
          <w:sz w:val="56"/>
          <w:szCs w:val="56"/>
          <w:lang w:val="hr-HR"/>
        </w:rPr>
      </w:pPr>
    </w:p>
    <w:p w14:paraId="2B391321" w14:textId="2E077C17" w:rsidR="00E810A3" w:rsidRPr="00633819" w:rsidRDefault="00E810A3" w:rsidP="008C2CDF">
      <w:pPr>
        <w:jc w:val="center"/>
        <w:rPr>
          <w:rFonts w:ascii="Times New Roman" w:hAnsi="Times New Roman" w:cs="Times New Roman"/>
          <w:b/>
          <w:sz w:val="40"/>
          <w:szCs w:val="40"/>
          <w:lang w:val="hr-HR"/>
        </w:rPr>
      </w:pPr>
      <w:r w:rsidRPr="00633819">
        <w:rPr>
          <w:rFonts w:ascii="Times New Roman" w:hAnsi="Times New Roman" w:cs="Times New Roman"/>
          <w:b/>
          <w:sz w:val="40"/>
          <w:szCs w:val="40"/>
          <w:lang w:val="hr-HR"/>
        </w:rPr>
        <w:t xml:space="preserve">Gospić, </w:t>
      </w:r>
      <w:r w:rsidR="00606B0C">
        <w:rPr>
          <w:rFonts w:ascii="Times New Roman" w:hAnsi="Times New Roman" w:cs="Times New Roman"/>
          <w:b/>
          <w:sz w:val="40"/>
          <w:szCs w:val="40"/>
          <w:lang w:val="hr-HR"/>
        </w:rPr>
        <w:t>listopad</w:t>
      </w:r>
      <w:r w:rsidRPr="00633819">
        <w:rPr>
          <w:rFonts w:ascii="Times New Roman" w:hAnsi="Times New Roman" w:cs="Times New Roman"/>
          <w:b/>
          <w:sz w:val="40"/>
          <w:szCs w:val="40"/>
          <w:lang w:val="hr-HR"/>
        </w:rPr>
        <w:t xml:space="preserve">  202</w:t>
      </w:r>
      <w:r w:rsidR="00112760" w:rsidRPr="00633819">
        <w:rPr>
          <w:rFonts w:ascii="Times New Roman" w:hAnsi="Times New Roman" w:cs="Times New Roman"/>
          <w:b/>
          <w:sz w:val="40"/>
          <w:szCs w:val="40"/>
          <w:lang w:val="hr-HR"/>
        </w:rPr>
        <w:t>2</w:t>
      </w:r>
      <w:r w:rsidRPr="00633819">
        <w:rPr>
          <w:rFonts w:ascii="Times New Roman" w:hAnsi="Times New Roman" w:cs="Times New Roman"/>
          <w:b/>
          <w:sz w:val="40"/>
          <w:szCs w:val="40"/>
          <w:lang w:val="hr-HR"/>
        </w:rPr>
        <w:t>. godine</w:t>
      </w:r>
    </w:p>
    <w:p w14:paraId="479F9528" w14:textId="77777777" w:rsidR="00E810A3" w:rsidRPr="00097621" w:rsidRDefault="00E810A3" w:rsidP="00202FE5">
      <w:pPr>
        <w:jc w:val="both"/>
        <w:rPr>
          <w:lang w:val="hr-HR"/>
        </w:rPr>
      </w:pPr>
    </w:p>
    <w:p w14:paraId="5029F3E6" w14:textId="081A2844" w:rsidR="00EE7BBB" w:rsidRPr="00097621" w:rsidRDefault="00EE7BBB" w:rsidP="00202FE5">
      <w:pPr>
        <w:jc w:val="both"/>
        <w:rPr>
          <w:lang w:val="hr-HR"/>
        </w:rPr>
        <w:sectPr w:rsidR="00EE7BBB" w:rsidRPr="00097621">
          <w:headerReference w:type="default" r:id="rId9"/>
          <w:pgSz w:w="11906" w:h="16838"/>
          <w:pgMar w:top="1440" w:right="1440" w:bottom="1440" w:left="1440" w:header="708" w:footer="708" w:gutter="0"/>
          <w:cols w:space="708"/>
          <w:docGrid w:linePitch="360"/>
        </w:sectPr>
      </w:pPr>
    </w:p>
    <w:sdt>
      <w:sdtPr>
        <w:rPr>
          <w:rFonts w:ascii="Times New Roman" w:eastAsiaTheme="minorHAnsi" w:hAnsi="Times New Roman" w:cstheme="minorBidi"/>
          <w:b w:val="0"/>
          <w:bCs w:val="0"/>
          <w:color w:val="auto"/>
          <w:sz w:val="22"/>
          <w:szCs w:val="22"/>
          <w:lang w:val="hr-HR"/>
        </w:rPr>
        <w:id w:val="495083738"/>
        <w:docPartObj>
          <w:docPartGallery w:val="Table of Contents"/>
          <w:docPartUnique/>
        </w:docPartObj>
      </w:sdtPr>
      <w:sdtEndPr>
        <w:rPr>
          <w:noProof/>
        </w:rPr>
      </w:sdtEndPr>
      <w:sdtContent>
        <w:p w14:paraId="3AB14972" w14:textId="77777777" w:rsidR="008B120C" w:rsidRPr="0052257A" w:rsidRDefault="005D4C8C" w:rsidP="003877DE">
          <w:pPr>
            <w:pStyle w:val="TOCNaslov"/>
            <w:numPr>
              <w:ilvl w:val="0"/>
              <w:numId w:val="0"/>
            </w:numPr>
            <w:jc w:val="both"/>
            <w:rPr>
              <w:rFonts w:ascii="Times New Roman" w:hAnsi="Times New Roman"/>
              <w:i/>
              <w:iCs/>
              <w:color w:val="auto"/>
              <w:lang w:val="hr-HR"/>
            </w:rPr>
          </w:pPr>
          <w:r w:rsidRPr="0052257A">
            <w:rPr>
              <w:rFonts w:ascii="Times New Roman" w:hAnsi="Times New Roman"/>
              <w:i/>
              <w:iCs/>
              <w:color w:val="auto"/>
              <w:lang w:val="hr-HR"/>
            </w:rPr>
            <w:t>SADRŽAJ</w:t>
          </w:r>
        </w:p>
        <w:p w14:paraId="3E5B73A7" w14:textId="77777777" w:rsidR="008B120C" w:rsidRPr="0052257A" w:rsidRDefault="008B120C" w:rsidP="00202FE5">
          <w:pPr>
            <w:jc w:val="both"/>
            <w:rPr>
              <w:rFonts w:ascii="Times New Roman" w:hAnsi="Times New Roman" w:cs="Times New Roman"/>
              <w:lang w:val="hr-HR"/>
            </w:rPr>
          </w:pPr>
        </w:p>
        <w:p w14:paraId="68350ED3" w14:textId="205FF32E" w:rsidR="001906BE" w:rsidRDefault="004B5F39">
          <w:pPr>
            <w:pStyle w:val="Sadraj1"/>
            <w:tabs>
              <w:tab w:val="left" w:pos="440"/>
              <w:tab w:val="right" w:leader="dot" w:pos="9016"/>
            </w:tabs>
            <w:rPr>
              <w:rFonts w:asciiTheme="minorHAnsi" w:eastAsiaTheme="minorEastAsia" w:hAnsiTheme="minorHAnsi" w:cstheme="minorBidi"/>
              <w:b w:val="0"/>
              <w:noProof/>
              <w:lang w:eastAsia="hr-HR"/>
            </w:rPr>
          </w:pPr>
          <w:r w:rsidRPr="0052257A">
            <w:rPr>
              <w:b w:val="0"/>
              <w:bCs/>
              <w:noProof/>
            </w:rPr>
            <w:fldChar w:fldCharType="begin"/>
          </w:r>
          <w:r w:rsidRPr="0052257A">
            <w:rPr>
              <w:b w:val="0"/>
              <w:bCs/>
              <w:noProof/>
            </w:rPr>
            <w:instrText xml:space="preserve"> TOC \o "1-3" \h \z \u </w:instrText>
          </w:r>
          <w:r w:rsidRPr="0052257A">
            <w:rPr>
              <w:b w:val="0"/>
              <w:bCs/>
              <w:noProof/>
            </w:rPr>
            <w:fldChar w:fldCharType="separate"/>
          </w:r>
          <w:hyperlink w:anchor="_Toc114477487" w:history="1">
            <w:r w:rsidR="001906BE" w:rsidRPr="00620D3B">
              <w:rPr>
                <w:rStyle w:val="Hiperveza"/>
                <w:noProof/>
              </w:rPr>
              <w:t>I.</w:t>
            </w:r>
            <w:r w:rsidR="001906BE">
              <w:rPr>
                <w:rFonts w:asciiTheme="minorHAnsi" w:eastAsiaTheme="minorEastAsia" w:hAnsiTheme="minorHAnsi" w:cstheme="minorBidi"/>
                <w:b w:val="0"/>
                <w:noProof/>
                <w:lang w:eastAsia="hr-HR"/>
              </w:rPr>
              <w:tab/>
            </w:r>
            <w:r w:rsidR="001906BE" w:rsidRPr="00620D3B">
              <w:rPr>
                <w:rStyle w:val="Hiperveza"/>
                <w:noProof/>
              </w:rPr>
              <w:t>SREDNJOROČNA VIZIJA RAZVOJA, USKLAĐENA S NACIONALNOM RAZVOJNOM STRATEGIJOM REPUBLIKE HRVATSKE ZA RAZDOBLJE DO 2030. GODINE I  NACIONALNIM PLANOM RAZVOJA OTOKA 2021.-2027. GODINE</w:t>
            </w:r>
            <w:r w:rsidR="001906BE">
              <w:rPr>
                <w:noProof/>
                <w:webHidden/>
              </w:rPr>
              <w:tab/>
            </w:r>
            <w:r w:rsidR="001906BE">
              <w:rPr>
                <w:noProof/>
                <w:webHidden/>
              </w:rPr>
              <w:fldChar w:fldCharType="begin"/>
            </w:r>
            <w:r w:rsidR="001906BE">
              <w:rPr>
                <w:noProof/>
                <w:webHidden/>
              </w:rPr>
              <w:instrText xml:space="preserve"> PAGEREF _Toc114477487 \h </w:instrText>
            </w:r>
            <w:r w:rsidR="001906BE">
              <w:rPr>
                <w:noProof/>
                <w:webHidden/>
              </w:rPr>
            </w:r>
            <w:r w:rsidR="001906BE">
              <w:rPr>
                <w:noProof/>
                <w:webHidden/>
              </w:rPr>
              <w:fldChar w:fldCharType="separate"/>
            </w:r>
            <w:r w:rsidR="005D1760">
              <w:rPr>
                <w:noProof/>
                <w:webHidden/>
              </w:rPr>
              <w:t>6</w:t>
            </w:r>
            <w:r w:rsidR="001906BE">
              <w:rPr>
                <w:noProof/>
                <w:webHidden/>
              </w:rPr>
              <w:fldChar w:fldCharType="end"/>
            </w:r>
          </w:hyperlink>
        </w:p>
        <w:p w14:paraId="5686B5C1" w14:textId="5BD60E56" w:rsidR="001906BE" w:rsidRDefault="00DF2195">
          <w:pPr>
            <w:pStyle w:val="Sadraj2"/>
            <w:rPr>
              <w:rFonts w:asciiTheme="minorHAnsi" w:eastAsiaTheme="minorEastAsia" w:hAnsiTheme="minorHAnsi" w:cstheme="minorBidi"/>
              <w:lang w:eastAsia="hr-HR"/>
            </w:rPr>
          </w:pPr>
          <w:hyperlink w:anchor="_Toc114477488" w:history="1">
            <w:r w:rsidR="001906BE" w:rsidRPr="00620D3B">
              <w:rPr>
                <w:rStyle w:val="Hiperveza"/>
              </w:rPr>
              <w:t>Zakonodavni okvir</w:t>
            </w:r>
            <w:r w:rsidR="001906BE">
              <w:rPr>
                <w:webHidden/>
              </w:rPr>
              <w:tab/>
            </w:r>
            <w:r w:rsidR="001906BE">
              <w:rPr>
                <w:webHidden/>
              </w:rPr>
              <w:fldChar w:fldCharType="begin"/>
            </w:r>
            <w:r w:rsidR="001906BE">
              <w:rPr>
                <w:webHidden/>
              </w:rPr>
              <w:instrText xml:space="preserve"> PAGEREF _Toc114477488 \h </w:instrText>
            </w:r>
            <w:r w:rsidR="001906BE">
              <w:rPr>
                <w:webHidden/>
              </w:rPr>
            </w:r>
            <w:r w:rsidR="001906BE">
              <w:rPr>
                <w:webHidden/>
              </w:rPr>
              <w:fldChar w:fldCharType="separate"/>
            </w:r>
            <w:r w:rsidR="005D1760">
              <w:rPr>
                <w:webHidden/>
              </w:rPr>
              <w:t>7</w:t>
            </w:r>
            <w:r w:rsidR="001906BE">
              <w:rPr>
                <w:webHidden/>
              </w:rPr>
              <w:fldChar w:fldCharType="end"/>
            </w:r>
          </w:hyperlink>
        </w:p>
        <w:p w14:paraId="08F785AF" w14:textId="5D7F4009" w:rsidR="001906BE" w:rsidRDefault="00DF2195">
          <w:pPr>
            <w:pStyle w:val="Sadraj2"/>
            <w:rPr>
              <w:rFonts w:asciiTheme="minorHAnsi" w:eastAsiaTheme="minorEastAsia" w:hAnsiTheme="minorHAnsi" w:cstheme="minorBidi"/>
              <w:lang w:eastAsia="hr-HR"/>
            </w:rPr>
          </w:pPr>
          <w:hyperlink w:anchor="_Toc114477489" w:history="1">
            <w:r w:rsidR="001906BE" w:rsidRPr="00620D3B">
              <w:rPr>
                <w:rStyle w:val="Hiperveza"/>
              </w:rPr>
              <w:t>Strateški okvir</w:t>
            </w:r>
            <w:r w:rsidR="001906BE">
              <w:rPr>
                <w:webHidden/>
              </w:rPr>
              <w:tab/>
            </w:r>
            <w:r w:rsidR="001906BE">
              <w:rPr>
                <w:webHidden/>
              </w:rPr>
              <w:fldChar w:fldCharType="begin"/>
            </w:r>
            <w:r w:rsidR="001906BE">
              <w:rPr>
                <w:webHidden/>
              </w:rPr>
              <w:instrText xml:space="preserve"> PAGEREF _Toc114477489 \h </w:instrText>
            </w:r>
            <w:r w:rsidR="001906BE">
              <w:rPr>
                <w:webHidden/>
              </w:rPr>
            </w:r>
            <w:r w:rsidR="001906BE">
              <w:rPr>
                <w:webHidden/>
              </w:rPr>
              <w:fldChar w:fldCharType="separate"/>
            </w:r>
            <w:r w:rsidR="005D1760">
              <w:rPr>
                <w:webHidden/>
              </w:rPr>
              <w:t>8</w:t>
            </w:r>
            <w:r w:rsidR="001906BE">
              <w:rPr>
                <w:webHidden/>
              </w:rPr>
              <w:fldChar w:fldCharType="end"/>
            </w:r>
          </w:hyperlink>
        </w:p>
        <w:p w14:paraId="1AD03283" w14:textId="2ADA1276" w:rsidR="001906BE" w:rsidRDefault="00DF2195">
          <w:pPr>
            <w:pStyle w:val="Sadraj2"/>
            <w:rPr>
              <w:rFonts w:asciiTheme="minorHAnsi" w:eastAsiaTheme="minorEastAsia" w:hAnsiTheme="minorHAnsi" w:cstheme="minorBidi"/>
              <w:lang w:eastAsia="hr-HR"/>
            </w:rPr>
          </w:pPr>
          <w:hyperlink w:anchor="_Toc114477490" w:history="1">
            <w:r w:rsidR="001906BE" w:rsidRPr="00620D3B">
              <w:rPr>
                <w:rStyle w:val="Hiperveza"/>
              </w:rPr>
              <w:t>Vizija</w:t>
            </w:r>
            <w:r w:rsidR="001906BE">
              <w:rPr>
                <w:webHidden/>
              </w:rPr>
              <w:tab/>
            </w:r>
            <w:r w:rsidR="001906BE">
              <w:rPr>
                <w:webHidden/>
              </w:rPr>
              <w:fldChar w:fldCharType="begin"/>
            </w:r>
            <w:r w:rsidR="001906BE">
              <w:rPr>
                <w:webHidden/>
              </w:rPr>
              <w:instrText xml:space="preserve"> PAGEREF _Toc114477490 \h </w:instrText>
            </w:r>
            <w:r w:rsidR="001906BE">
              <w:rPr>
                <w:webHidden/>
              </w:rPr>
            </w:r>
            <w:r w:rsidR="001906BE">
              <w:rPr>
                <w:webHidden/>
              </w:rPr>
              <w:fldChar w:fldCharType="separate"/>
            </w:r>
            <w:r w:rsidR="005D1760">
              <w:rPr>
                <w:webHidden/>
              </w:rPr>
              <w:t>11</w:t>
            </w:r>
            <w:r w:rsidR="001906BE">
              <w:rPr>
                <w:webHidden/>
              </w:rPr>
              <w:fldChar w:fldCharType="end"/>
            </w:r>
          </w:hyperlink>
        </w:p>
        <w:p w14:paraId="402E9E50" w14:textId="0B17B34C" w:rsidR="001906BE" w:rsidRDefault="00DF2195">
          <w:pPr>
            <w:pStyle w:val="Sadraj1"/>
            <w:tabs>
              <w:tab w:val="left" w:pos="440"/>
              <w:tab w:val="right" w:leader="dot" w:pos="9016"/>
            </w:tabs>
            <w:rPr>
              <w:rFonts w:asciiTheme="minorHAnsi" w:eastAsiaTheme="minorEastAsia" w:hAnsiTheme="minorHAnsi" w:cstheme="minorBidi"/>
              <w:b w:val="0"/>
              <w:noProof/>
              <w:lang w:eastAsia="hr-HR"/>
            </w:rPr>
          </w:pPr>
          <w:hyperlink w:anchor="_Toc114477491" w:history="1">
            <w:r w:rsidR="001906BE" w:rsidRPr="00620D3B">
              <w:rPr>
                <w:rStyle w:val="Hiperveza"/>
                <w:noProof/>
              </w:rPr>
              <w:t>1.</w:t>
            </w:r>
            <w:r w:rsidR="001906BE">
              <w:rPr>
                <w:rFonts w:asciiTheme="minorHAnsi" w:eastAsiaTheme="minorEastAsia" w:hAnsiTheme="minorHAnsi" w:cstheme="minorBidi"/>
                <w:b w:val="0"/>
                <w:noProof/>
                <w:lang w:eastAsia="hr-HR"/>
              </w:rPr>
              <w:tab/>
            </w:r>
            <w:r w:rsidR="001906BE" w:rsidRPr="00620D3B">
              <w:rPr>
                <w:rStyle w:val="Hiperveza"/>
                <w:noProof/>
              </w:rPr>
              <w:t>POLOŽAJ, STATISTIČKA PODJELA I ADMINISTRATIVNI USTROJ ŽUPANIJE</w:t>
            </w:r>
            <w:r w:rsidR="001906BE">
              <w:rPr>
                <w:noProof/>
                <w:webHidden/>
              </w:rPr>
              <w:tab/>
            </w:r>
            <w:r w:rsidR="001906BE">
              <w:rPr>
                <w:noProof/>
                <w:webHidden/>
              </w:rPr>
              <w:fldChar w:fldCharType="begin"/>
            </w:r>
            <w:r w:rsidR="001906BE">
              <w:rPr>
                <w:noProof/>
                <w:webHidden/>
              </w:rPr>
              <w:instrText xml:space="preserve"> PAGEREF _Toc114477491 \h </w:instrText>
            </w:r>
            <w:r w:rsidR="001906BE">
              <w:rPr>
                <w:noProof/>
                <w:webHidden/>
              </w:rPr>
            </w:r>
            <w:r w:rsidR="001906BE">
              <w:rPr>
                <w:noProof/>
                <w:webHidden/>
              </w:rPr>
              <w:fldChar w:fldCharType="separate"/>
            </w:r>
            <w:r w:rsidR="005D1760">
              <w:rPr>
                <w:noProof/>
                <w:webHidden/>
              </w:rPr>
              <w:t>12</w:t>
            </w:r>
            <w:r w:rsidR="001906BE">
              <w:rPr>
                <w:noProof/>
                <w:webHidden/>
              </w:rPr>
              <w:fldChar w:fldCharType="end"/>
            </w:r>
          </w:hyperlink>
        </w:p>
        <w:p w14:paraId="577C2AEB" w14:textId="4A41A98A" w:rsidR="001906BE" w:rsidRDefault="00DF2195">
          <w:pPr>
            <w:pStyle w:val="Sadraj2"/>
            <w:rPr>
              <w:rFonts w:asciiTheme="minorHAnsi" w:eastAsiaTheme="minorEastAsia" w:hAnsiTheme="minorHAnsi" w:cstheme="minorBidi"/>
              <w:lang w:eastAsia="hr-HR"/>
            </w:rPr>
          </w:pPr>
          <w:hyperlink w:anchor="_Toc114477492" w:history="1">
            <w:r w:rsidR="001906BE" w:rsidRPr="00620D3B">
              <w:rPr>
                <w:rStyle w:val="Hiperveza"/>
              </w:rPr>
              <w:t>1.1. Položaj</w:t>
            </w:r>
            <w:r w:rsidR="001906BE">
              <w:rPr>
                <w:webHidden/>
              </w:rPr>
              <w:tab/>
            </w:r>
            <w:r w:rsidR="001906BE">
              <w:rPr>
                <w:webHidden/>
              </w:rPr>
              <w:fldChar w:fldCharType="begin"/>
            </w:r>
            <w:r w:rsidR="001906BE">
              <w:rPr>
                <w:webHidden/>
              </w:rPr>
              <w:instrText xml:space="preserve"> PAGEREF _Toc114477492 \h </w:instrText>
            </w:r>
            <w:r w:rsidR="001906BE">
              <w:rPr>
                <w:webHidden/>
              </w:rPr>
            </w:r>
            <w:r w:rsidR="001906BE">
              <w:rPr>
                <w:webHidden/>
              </w:rPr>
              <w:fldChar w:fldCharType="separate"/>
            </w:r>
            <w:r w:rsidR="005D1760">
              <w:rPr>
                <w:webHidden/>
              </w:rPr>
              <w:t>12</w:t>
            </w:r>
            <w:r w:rsidR="001906BE">
              <w:rPr>
                <w:webHidden/>
              </w:rPr>
              <w:fldChar w:fldCharType="end"/>
            </w:r>
          </w:hyperlink>
        </w:p>
        <w:p w14:paraId="51875AA1" w14:textId="50664AFD" w:rsidR="001906BE" w:rsidRDefault="00DF2195">
          <w:pPr>
            <w:pStyle w:val="Sadraj2"/>
            <w:rPr>
              <w:rFonts w:asciiTheme="minorHAnsi" w:eastAsiaTheme="minorEastAsia" w:hAnsiTheme="minorHAnsi" w:cstheme="minorBidi"/>
              <w:lang w:eastAsia="hr-HR"/>
            </w:rPr>
          </w:pPr>
          <w:hyperlink w:anchor="_Toc114477493" w:history="1">
            <w:r w:rsidR="001906BE" w:rsidRPr="00620D3B">
              <w:rPr>
                <w:rStyle w:val="Hiperveza"/>
              </w:rPr>
              <w:t>1.2. Statistička podjela i administrativni ustroj županije</w:t>
            </w:r>
            <w:r w:rsidR="001906BE">
              <w:rPr>
                <w:webHidden/>
              </w:rPr>
              <w:tab/>
            </w:r>
            <w:r w:rsidR="001906BE">
              <w:rPr>
                <w:webHidden/>
              </w:rPr>
              <w:fldChar w:fldCharType="begin"/>
            </w:r>
            <w:r w:rsidR="001906BE">
              <w:rPr>
                <w:webHidden/>
              </w:rPr>
              <w:instrText xml:space="preserve"> PAGEREF _Toc114477493 \h </w:instrText>
            </w:r>
            <w:r w:rsidR="001906BE">
              <w:rPr>
                <w:webHidden/>
              </w:rPr>
            </w:r>
            <w:r w:rsidR="001906BE">
              <w:rPr>
                <w:webHidden/>
              </w:rPr>
              <w:fldChar w:fldCharType="separate"/>
            </w:r>
            <w:r w:rsidR="005D1760">
              <w:rPr>
                <w:webHidden/>
              </w:rPr>
              <w:t>13</w:t>
            </w:r>
            <w:r w:rsidR="001906BE">
              <w:rPr>
                <w:webHidden/>
              </w:rPr>
              <w:fldChar w:fldCharType="end"/>
            </w:r>
          </w:hyperlink>
        </w:p>
        <w:p w14:paraId="50ACA37C" w14:textId="6102C279" w:rsidR="001906BE" w:rsidRDefault="00DF2195">
          <w:pPr>
            <w:pStyle w:val="Sadraj1"/>
            <w:tabs>
              <w:tab w:val="left" w:pos="440"/>
              <w:tab w:val="right" w:leader="dot" w:pos="9016"/>
            </w:tabs>
            <w:rPr>
              <w:rFonts w:asciiTheme="minorHAnsi" w:eastAsiaTheme="minorEastAsia" w:hAnsiTheme="minorHAnsi" w:cstheme="minorBidi"/>
              <w:b w:val="0"/>
              <w:noProof/>
              <w:lang w:eastAsia="hr-HR"/>
            </w:rPr>
          </w:pPr>
          <w:hyperlink w:anchor="_Toc114477494" w:history="1">
            <w:r w:rsidR="001906BE" w:rsidRPr="00620D3B">
              <w:rPr>
                <w:rStyle w:val="Hiperveza"/>
                <w:noProof/>
              </w:rPr>
              <w:t>2.</w:t>
            </w:r>
            <w:r w:rsidR="001906BE">
              <w:rPr>
                <w:rFonts w:asciiTheme="minorHAnsi" w:eastAsiaTheme="minorEastAsia" w:hAnsiTheme="minorHAnsi" w:cstheme="minorBidi"/>
                <w:b w:val="0"/>
                <w:noProof/>
                <w:lang w:eastAsia="hr-HR"/>
              </w:rPr>
              <w:tab/>
            </w:r>
            <w:r w:rsidR="001906BE" w:rsidRPr="00620D3B">
              <w:rPr>
                <w:rStyle w:val="Hiperveza"/>
                <w:noProof/>
              </w:rPr>
              <w:t>DJELOKRUG RADA ŽUPANIJE</w:t>
            </w:r>
            <w:r w:rsidR="001906BE">
              <w:rPr>
                <w:noProof/>
                <w:webHidden/>
              </w:rPr>
              <w:tab/>
            </w:r>
            <w:r w:rsidR="001906BE">
              <w:rPr>
                <w:noProof/>
                <w:webHidden/>
              </w:rPr>
              <w:fldChar w:fldCharType="begin"/>
            </w:r>
            <w:r w:rsidR="001906BE">
              <w:rPr>
                <w:noProof/>
                <w:webHidden/>
              </w:rPr>
              <w:instrText xml:space="preserve"> PAGEREF _Toc114477494 \h </w:instrText>
            </w:r>
            <w:r w:rsidR="001906BE">
              <w:rPr>
                <w:noProof/>
                <w:webHidden/>
              </w:rPr>
            </w:r>
            <w:r w:rsidR="001906BE">
              <w:rPr>
                <w:noProof/>
                <w:webHidden/>
              </w:rPr>
              <w:fldChar w:fldCharType="separate"/>
            </w:r>
            <w:r w:rsidR="005D1760">
              <w:rPr>
                <w:noProof/>
                <w:webHidden/>
              </w:rPr>
              <w:t>19</w:t>
            </w:r>
            <w:r w:rsidR="001906BE">
              <w:rPr>
                <w:noProof/>
                <w:webHidden/>
              </w:rPr>
              <w:fldChar w:fldCharType="end"/>
            </w:r>
          </w:hyperlink>
        </w:p>
        <w:p w14:paraId="0A08B374" w14:textId="0157E1AE" w:rsidR="001906BE" w:rsidRDefault="00DF2195">
          <w:pPr>
            <w:pStyle w:val="Sadraj2"/>
            <w:rPr>
              <w:rFonts w:asciiTheme="minorHAnsi" w:eastAsiaTheme="minorEastAsia" w:hAnsiTheme="minorHAnsi" w:cstheme="minorBidi"/>
              <w:lang w:eastAsia="hr-HR"/>
            </w:rPr>
          </w:pPr>
          <w:hyperlink w:anchor="_Toc114477495" w:history="1">
            <w:r w:rsidR="001906BE" w:rsidRPr="00620D3B">
              <w:rPr>
                <w:rStyle w:val="Hiperveza"/>
                <w:highlight w:val="yellow"/>
              </w:rPr>
              <w:t>Organizacijska struktura upravnih tijela Ličko-senjske županije</w:t>
            </w:r>
            <w:r w:rsidR="001906BE">
              <w:rPr>
                <w:webHidden/>
              </w:rPr>
              <w:tab/>
            </w:r>
            <w:r w:rsidR="001906BE">
              <w:rPr>
                <w:webHidden/>
              </w:rPr>
              <w:fldChar w:fldCharType="begin"/>
            </w:r>
            <w:r w:rsidR="001906BE">
              <w:rPr>
                <w:webHidden/>
              </w:rPr>
              <w:instrText xml:space="preserve"> PAGEREF _Toc114477495 \h </w:instrText>
            </w:r>
            <w:r w:rsidR="001906BE">
              <w:rPr>
                <w:webHidden/>
              </w:rPr>
            </w:r>
            <w:r w:rsidR="001906BE">
              <w:rPr>
                <w:webHidden/>
              </w:rPr>
              <w:fldChar w:fldCharType="separate"/>
            </w:r>
            <w:r w:rsidR="005D1760">
              <w:rPr>
                <w:webHidden/>
              </w:rPr>
              <w:t>21</w:t>
            </w:r>
            <w:r w:rsidR="001906BE">
              <w:rPr>
                <w:webHidden/>
              </w:rPr>
              <w:fldChar w:fldCharType="end"/>
            </w:r>
          </w:hyperlink>
        </w:p>
        <w:p w14:paraId="0AD90FBB" w14:textId="0A196D75" w:rsidR="001906BE" w:rsidRDefault="00DF2195">
          <w:pPr>
            <w:pStyle w:val="Sadraj1"/>
            <w:tabs>
              <w:tab w:val="left" w:pos="440"/>
              <w:tab w:val="right" w:leader="dot" w:pos="9016"/>
            </w:tabs>
            <w:rPr>
              <w:rFonts w:asciiTheme="minorHAnsi" w:eastAsiaTheme="minorEastAsia" w:hAnsiTheme="minorHAnsi" w:cstheme="minorBidi"/>
              <w:b w:val="0"/>
              <w:noProof/>
              <w:lang w:eastAsia="hr-HR"/>
            </w:rPr>
          </w:pPr>
          <w:hyperlink w:anchor="_Toc114477496" w:history="1">
            <w:r w:rsidR="001906BE" w:rsidRPr="00620D3B">
              <w:rPr>
                <w:rStyle w:val="Hiperveza"/>
                <w:noProof/>
              </w:rPr>
              <w:t>3.</w:t>
            </w:r>
            <w:r w:rsidR="001906BE">
              <w:rPr>
                <w:rFonts w:asciiTheme="minorHAnsi" w:eastAsiaTheme="minorEastAsia" w:hAnsiTheme="minorHAnsi" w:cstheme="minorBidi"/>
                <w:b w:val="0"/>
                <w:noProof/>
                <w:lang w:eastAsia="hr-HR"/>
              </w:rPr>
              <w:tab/>
            </w:r>
            <w:r w:rsidR="001906BE" w:rsidRPr="00620D3B">
              <w:rPr>
                <w:rStyle w:val="Hiperveza"/>
                <w:noProof/>
              </w:rPr>
              <w:t>DRUŠTVO</w:t>
            </w:r>
            <w:r w:rsidR="001906BE">
              <w:rPr>
                <w:noProof/>
                <w:webHidden/>
              </w:rPr>
              <w:tab/>
            </w:r>
            <w:r w:rsidR="001906BE">
              <w:rPr>
                <w:noProof/>
                <w:webHidden/>
              </w:rPr>
              <w:fldChar w:fldCharType="begin"/>
            </w:r>
            <w:r w:rsidR="001906BE">
              <w:rPr>
                <w:noProof/>
                <w:webHidden/>
              </w:rPr>
              <w:instrText xml:space="preserve"> PAGEREF _Toc114477496 \h </w:instrText>
            </w:r>
            <w:r w:rsidR="001906BE">
              <w:rPr>
                <w:noProof/>
                <w:webHidden/>
              </w:rPr>
            </w:r>
            <w:r w:rsidR="001906BE">
              <w:rPr>
                <w:noProof/>
                <w:webHidden/>
              </w:rPr>
              <w:fldChar w:fldCharType="separate"/>
            </w:r>
            <w:r w:rsidR="005D1760">
              <w:rPr>
                <w:noProof/>
                <w:webHidden/>
              </w:rPr>
              <w:t>22</w:t>
            </w:r>
            <w:r w:rsidR="001906BE">
              <w:rPr>
                <w:noProof/>
                <w:webHidden/>
              </w:rPr>
              <w:fldChar w:fldCharType="end"/>
            </w:r>
          </w:hyperlink>
        </w:p>
        <w:p w14:paraId="443D4150" w14:textId="76D154C4" w:rsidR="001906BE" w:rsidRDefault="00DF2195">
          <w:pPr>
            <w:pStyle w:val="Sadraj2"/>
            <w:rPr>
              <w:rFonts w:asciiTheme="minorHAnsi" w:eastAsiaTheme="minorEastAsia" w:hAnsiTheme="minorHAnsi" w:cstheme="minorBidi"/>
              <w:lang w:eastAsia="hr-HR"/>
            </w:rPr>
          </w:pPr>
          <w:hyperlink w:anchor="_Toc114477497" w:history="1">
            <w:r w:rsidR="001906BE" w:rsidRPr="00620D3B">
              <w:rPr>
                <w:rStyle w:val="Hiperveza"/>
              </w:rPr>
              <w:t>3.1. Demografija</w:t>
            </w:r>
            <w:r w:rsidR="001906BE">
              <w:rPr>
                <w:webHidden/>
              </w:rPr>
              <w:tab/>
            </w:r>
            <w:r w:rsidR="001906BE">
              <w:rPr>
                <w:webHidden/>
              </w:rPr>
              <w:fldChar w:fldCharType="begin"/>
            </w:r>
            <w:r w:rsidR="001906BE">
              <w:rPr>
                <w:webHidden/>
              </w:rPr>
              <w:instrText xml:space="preserve"> PAGEREF _Toc114477497 \h </w:instrText>
            </w:r>
            <w:r w:rsidR="001906BE">
              <w:rPr>
                <w:webHidden/>
              </w:rPr>
            </w:r>
            <w:r w:rsidR="001906BE">
              <w:rPr>
                <w:webHidden/>
              </w:rPr>
              <w:fldChar w:fldCharType="separate"/>
            </w:r>
            <w:r w:rsidR="005D1760">
              <w:rPr>
                <w:webHidden/>
              </w:rPr>
              <w:t>22</w:t>
            </w:r>
            <w:r w:rsidR="001906BE">
              <w:rPr>
                <w:webHidden/>
              </w:rPr>
              <w:fldChar w:fldCharType="end"/>
            </w:r>
          </w:hyperlink>
        </w:p>
        <w:p w14:paraId="7CFF85BB" w14:textId="41551888" w:rsidR="001906BE" w:rsidRDefault="00DF2195">
          <w:pPr>
            <w:pStyle w:val="Sadraj2"/>
            <w:rPr>
              <w:rFonts w:asciiTheme="minorHAnsi" w:eastAsiaTheme="minorEastAsia" w:hAnsiTheme="minorHAnsi" w:cstheme="minorBidi"/>
              <w:lang w:eastAsia="hr-HR"/>
            </w:rPr>
          </w:pPr>
          <w:hyperlink w:anchor="_Toc114477498" w:history="1">
            <w:r w:rsidR="001906BE" w:rsidRPr="00620D3B">
              <w:rPr>
                <w:rStyle w:val="Hiperveza"/>
              </w:rPr>
              <w:t>3.2. Socijalna skrb</w:t>
            </w:r>
            <w:r w:rsidR="001906BE">
              <w:rPr>
                <w:webHidden/>
              </w:rPr>
              <w:tab/>
            </w:r>
            <w:r w:rsidR="001906BE">
              <w:rPr>
                <w:webHidden/>
              </w:rPr>
              <w:fldChar w:fldCharType="begin"/>
            </w:r>
            <w:r w:rsidR="001906BE">
              <w:rPr>
                <w:webHidden/>
              </w:rPr>
              <w:instrText xml:space="preserve"> PAGEREF _Toc114477498 \h </w:instrText>
            </w:r>
            <w:r w:rsidR="001906BE">
              <w:rPr>
                <w:webHidden/>
              </w:rPr>
            </w:r>
            <w:r w:rsidR="001906BE">
              <w:rPr>
                <w:webHidden/>
              </w:rPr>
              <w:fldChar w:fldCharType="separate"/>
            </w:r>
            <w:r w:rsidR="005D1760">
              <w:rPr>
                <w:webHidden/>
              </w:rPr>
              <w:t>33</w:t>
            </w:r>
            <w:r w:rsidR="001906BE">
              <w:rPr>
                <w:webHidden/>
              </w:rPr>
              <w:fldChar w:fldCharType="end"/>
            </w:r>
          </w:hyperlink>
        </w:p>
        <w:p w14:paraId="71BA57CF" w14:textId="6C21E1AB" w:rsidR="001906BE" w:rsidRDefault="00DF2195">
          <w:pPr>
            <w:pStyle w:val="Sadraj2"/>
            <w:rPr>
              <w:rFonts w:asciiTheme="minorHAnsi" w:eastAsiaTheme="minorEastAsia" w:hAnsiTheme="minorHAnsi" w:cstheme="minorBidi"/>
              <w:lang w:eastAsia="hr-HR"/>
            </w:rPr>
          </w:pPr>
          <w:hyperlink w:anchor="_Toc114477499" w:history="1">
            <w:r w:rsidR="001906BE" w:rsidRPr="00620D3B">
              <w:rPr>
                <w:rStyle w:val="Hiperveza"/>
              </w:rPr>
              <w:t>3.3. Predškolski odgoj i obrazovanje</w:t>
            </w:r>
            <w:r w:rsidR="001906BE">
              <w:rPr>
                <w:webHidden/>
              </w:rPr>
              <w:tab/>
            </w:r>
            <w:r w:rsidR="001906BE">
              <w:rPr>
                <w:webHidden/>
              </w:rPr>
              <w:fldChar w:fldCharType="begin"/>
            </w:r>
            <w:r w:rsidR="001906BE">
              <w:rPr>
                <w:webHidden/>
              </w:rPr>
              <w:instrText xml:space="preserve"> PAGEREF _Toc114477499 \h </w:instrText>
            </w:r>
            <w:r w:rsidR="001906BE">
              <w:rPr>
                <w:webHidden/>
              </w:rPr>
            </w:r>
            <w:r w:rsidR="001906BE">
              <w:rPr>
                <w:webHidden/>
              </w:rPr>
              <w:fldChar w:fldCharType="separate"/>
            </w:r>
            <w:r w:rsidR="005D1760">
              <w:rPr>
                <w:webHidden/>
              </w:rPr>
              <w:t>38</w:t>
            </w:r>
            <w:r w:rsidR="001906BE">
              <w:rPr>
                <w:webHidden/>
              </w:rPr>
              <w:fldChar w:fldCharType="end"/>
            </w:r>
          </w:hyperlink>
        </w:p>
        <w:p w14:paraId="14C78A3A" w14:textId="795C3024" w:rsidR="001906BE" w:rsidRDefault="00DF2195">
          <w:pPr>
            <w:pStyle w:val="Sadraj2"/>
            <w:rPr>
              <w:rFonts w:asciiTheme="minorHAnsi" w:eastAsiaTheme="minorEastAsia" w:hAnsiTheme="minorHAnsi" w:cstheme="minorBidi"/>
              <w:lang w:eastAsia="hr-HR"/>
            </w:rPr>
          </w:pPr>
          <w:hyperlink w:anchor="_Toc114477500" w:history="1">
            <w:r w:rsidR="001906BE" w:rsidRPr="00620D3B">
              <w:rPr>
                <w:rStyle w:val="Hiperveza"/>
              </w:rPr>
              <w:t>3.3.1. Osnovno obrazovanje</w:t>
            </w:r>
            <w:r w:rsidR="001906BE">
              <w:rPr>
                <w:webHidden/>
              </w:rPr>
              <w:tab/>
            </w:r>
            <w:r w:rsidR="001906BE">
              <w:rPr>
                <w:webHidden/>
              </w:rPr>
              <w:fldChar w:fldCharType="begin"/>
            </w:r>
            <w:r w:rsidR="001906BE">
              <w:rPr>
                <w:webHidden/>
              </w:rPr>
              <w:instrText xml:space="preserve"> PAGEREF _Toc114477500 \h </w:instrText>
            </w:r>
            <w:r w:rsidR="001906BE">
              <w:rPr>
                <w:webHidden/>
              </w:rPr>
            </w:r>
            <w:r w:rsidR="001906BE">
              <w:rPr>
                <w:webHidden/>
              </w:rPr>
              <w:fldChar w:fldCharType="separate"/>
            </w:r>
            <w:r w:rsidR="005D1760">
              <w:rPr>
                <w:webHidden/>
              </w:rPr>
              <w:t>39</w:t>
            </w:r>
            <w:r w:rsidR="001906BE">
              <w:rPr>
                <w:webHidden/>
              </w:rPr>
              <w:fldChar w:fldCharType="end"/>
            </w:r>
          </w:hyperlink>
        </w:p>
        <w:p w14:paraId="460E8772" w14:textId="5536F5A9" w:rsidR="001906BE" w:rsidRDefault="00DF2195">
          <w:pPr>
            <w:pStyle w:val="Sadraj2"/>
            <w:rPr>
              <w:rFonts w:asciiTheme="minorHAnsi" w:eastAsiaTheme="minorEastAsia" w:hAnsiTheme="minorHAnsi" w:cstheme="minorBidi"/>
              <w:lang w:eastAsia="hr-HR"/>
            </w:rPr>
          </w:pPr>
          <w:hyperlink w:anchor="_Toc114477501" w:history="1">
            <w:r w:rsidR="001906BE" w:rsidRPr="00620D3B">
              <w:rPr>
                <w:rStyle w:val="Hiperveza"/>
              </w:rPr>
              <w:t>3.3.2. Srednjoškolsko obrazovanje i visoke škole/fakulteti</w:t>
            </w:r>
            <w:r w:rsidR="001906BE">
              <w:rPr>
                <w:webHidden/>
              </w:rPr>
              <w:tab/>
            </w:r>
            <w:r w:rsidR="001906BE">
              <w:rPr>
                <w:webHidden/>
              </w:rPr>
              <w:fldChar w:fldCharType="begin"/>
            </w:r>
            <w:r w:rsidR="001906BE">
              <w:rPr>
                <w:webHidden/>
              </w:rPr>
              <w:instrText xml:space="preserve"> PAGEREF _Toc114477501 \h </w:instrText>
            </w:r>
            <w:r w:rsidR="001906BE">
              <w:rPr>
                <w:webHidden/>
              </w:rPr>
            </w:r>
            <w:r w:rsidR="001906BE">
              <w:rPr>
                <w:webHidden/>
              </w:rPr>
              <w:fldChar w:fldCharType="separate"/>
            </w:r>
            <w:r w:rsidR="005D1760">
              <w:rPr>
                <w:webHidden/>
              </w:rPr>
              <w:t>40</w:t>
            </w:r>
            <w:r w:rsidR="001906BE">
              <w:rPr>
                <w:webHidden/>
              </w:rPr>
              <w:fldChar w:fldCharType="end"/>
            </w:r>
          </w:hyperlink>
        </w:p>
        <w:p w14:paraId="366EF8FB" w14:textId="698C9B40" w:rsidR="001906BE" w:rsidRDefault="00DF2195">
          <w:pPr>
            <w:pStyle w:val="Sadraj2"/>
            <w:rPr>
              <w:rFonts w:asciiTheme="minorHAnsi" w:eastAsiaTheme="minorEastAsia" w:hAnsiTheme="minorHAnsi" w:cstheme="minorBidi"/>
              <w:lang w:eastAsia="hr-HR"/>
            </w:rPr>
          </w:pPr>
          <w:hyperlink w:anchor="_Toc114477502" w:history="1">
            <w:r w:rsidR="001906BE" w:rsidRPr="00620D3B">
              <w:rPr>
                <w:rStyle w:val="Hiperveza"/>
              </w:rPr>
              <w:t>3.3.3. Osnovnoškolsko i srednjoškolsko obrazovanje odraslih</w:t>
            </w:r>
            <w:r w:rsidR="001906BE">
              <w:rPr>
                <w:webHidden/>
              </w:rPr>
              <w:tab/>
            </w:r>
            <w:r w:rsidR="001906BE">
              <w:rPr>
                <w:webHidden/>
              </w:rPr>
              <w:fldChar w:fldCharType="begin"/>
            </w:r>
            <w:r w:rsidR="001906BE">
              <w:rPr>
                <w:webHidden/>
              </w:rPr>
              <w:instrText xml:space="preserve"> PAGEREF _Toc114477502 \h </w:instrText>
            </w:r>
            <w:r w:rsidR="001906BE">
              <w:rPr>
                <w:webHidden/>
              </w:rPr>
            </w:r>
            <w:r w:rsidR="001906BE">
              <w:rPr>
                <w:webHidden/>
              </w:rPr>
              <w:fldChar w:fldCharType="separate"/>
            </w:r>
            <w:r w:rsidR="005D1760">
              <w:rPr>
                <w:webHidden/>
              </w:rPr>
              <w:t>44</w:t>
            </w:r>
            <w:r w:rsidR="001906BE">
              <w:rPr>
                <w:webHidden/>
              </w:rPr>
              <w:fldChar w:fldCharType="end"/>
            </w:r>
          </w:hyperlink>
        </w:p>
        <w:p w14:paraId="5A52837B" w14:textId="1CB4C2CB" w:rsidR="001906BE" w:rsidRDefault="00DF2195">
          <w:pPr>
            <w:pStyle w:val="Sadraj2"/>
            <w:rPr>
              <w:rFonts w:asciiTheme="minorHAnsi" w:eastAsiaTheme="minorEastAsia" w:hAnsiTheme="minorHAnsi" w:cstheme="minorBidi"/>
              <w:lang w:eastAsia="hr-HR"/>
            </w:rPr>
          </w:pPr>
          <w:hyperlink w:anchor="_Toc114477503" w:history="1">
            <w:r w:rsidR="001906BE" w:rsidRPr="00620D3B">
              <w:rPr>
                <w:rStyle w:val="Hiperveza"/>
              </w:rPr>
              <w:t>3.4. Obrazovna struktura</w:t>
            </w:r>
            <w:r w:rsidR="001906BE">
              <w:rPr>
                <w:webHidden/>
              </w:rPr>
              <w:tab/>
            </w:r>
            <w:r w:rsidR="001906BE">
              <w:rPr>
                <w:webHidden/>
              </w:rPr>
              <w:fldChar w:fldCharType="begin"/>
            </w:r>
            <w:r w:rsidR="001906BE">
              <w:rPr>
                <w:webHidden/>
              </w:rPr>
              <w:instrText xml:space="preserve"> PAGEREF _Toc114477503 \h </w:instrText>
            </w:r>
            <w:r w:rsidR="001906BE">
              <w:rPr>
                <w:webHidden/>
              </w:rPr>
            </w:r>
            <w:r w:rsidR="001906BE">
              <w:rPr>
                <w:webHidden/>
              </w:rPr>
              <w:fldChar w:fldCharType="separate"/>
            </w:r>
            <w:r w:rsidR="005D1760">
              <w:rPr>
                <w:webHidden/>
              </w:rPr>
              <w:t>44</w:t>
            </w:r>
            <w:r w:rsidR="001906BE">
              <w:rPr>
                <w:webHidden/>
              </w:rPr>
              <w:fldChar w:fldCharType="end"/>
            </w:r>
          </w:hyperlink>
        </w:p>
        <w:p w14:paraId="2A8AFEC5" w14:textId="1DB0782A" w:rsidR="001906BE" w:rsidRDefault="00DF2195">
          <w:pPr>
            <w:pStyle w:val="Sadraj2"/>
            <w:rPr>
              <w:rFonts w:asciiTheme="minorHAnsi" w:eastAsiaTheme="minorEastAsia" w:hAnsiTheme="minorHAnsi" w:cstheme="minorBidi"/>
              <w:lang w:eastAsia="hr-HR"/>
            </w:rPr>
          </w:pPr>
          <w:hyperlink w:anchor="_Toc114477504" w:history="1">
            <w:r w:rsidR="001906BE" w:rsidRPr="00620D3B">
              <w:rPr>
                <w:rStyle w:val="Hiperveza"/>
              </w:rPr>
              <w:t>3.5. Kultura i sport</w:t>
            </w:r>
            <w:r w:rsidR="001906BE">
              <w:rPr>
                <w:webHidden/>
              </w:rPr>
              <w:tab/>
            </w:r>
            <w:r w:rsidR="001906BE">
              <w:rPr>
                <w:webHidden/>
              </w:rPr>
              <w:fldChar w:fldCharType="begin"/>
            </w:r>
            <w:r w:rsidR="001906BE">
              <w:rPr>
                <w:webHidden/>
              </w:rPr>
              <w:instrText xml:space="preserve"> PAGEREF _Toc114477504 \h </w:instrText>
            </w:r>
            <w:r w:rsidR="001906BE">
              <w:rPr>
                <w:webHidden/>
              </w:rPr>
            </w:r>
            <w:r w:rsidR="001906BE">
              <w:rPr>
                <w:webHidden/>
              </w:rPr>
              <w:fldChar w:fldCharType="separate"/>
            </w:r>
            <w:r w:rsidR="005D1760">
              <w:rPr>
                <w:webHidden/>
              </w:rPr>
              <w:t>45</w:t>
            </w:r>
            <w:r w:rsidR="001906BE">
              <w:rPr>
                <w:webHidden/>
              </w:rPr>
              <w:fldChar w:fldCharType="end"/>
            </w:r>
          </w:hyperlink>
        </w:p>
        <w:p w14:paraId="315C936D" w14:textId="6325D940" w:rsidR="001906BE" w:rsidRDefault="00DF2195">
          <w:pPr>
            <w:pStyle w:val="Sadraj2"/>
            <w:rPr>
              <w:rFonts w:asciiTheme="minorHAnsi" w:eastAsiaTheme="minorEastAsia" w:hAnsiTheme="minorHAnsi" w:cstheme="minorBidi"/>
              <w:lang w:eastAsia="hr-HR"/>
            </w:rPr>
          </w:pPr>
          <w:hyperlink w:anchor="_Toc114477505" w:history="1">
            <w:r w:rsidR="001906BE" w:rsidRPr="00620D3B">
              <w:rPr>
                <w:rStyle w:val="Hiperveza"/>
              </w:rPr>
              <w:t>3.6. Društvena i zdravstvena infrastruktura</w:t>
            </w:r>
            <w:r w:rsidR="001906BE">
              <w:rPr>
                <w:webHidden/>
              </w:rPr>
              <w:tab/>
            </w:r>
            <w:r w:rsidR="001906BE">
              <w:rPr>
                <w:webHidden/>
              </w:rPr>
              <w:fldChar w:fldCharType="begin"/>
            </w:r>
            <w:r w:rsidR="001906BE">
              <w:rPr>
                <w:webHidden/>
              </w:rPr>
              <w:instrText xml:space="preserve"> PAGEREF _Toc114477505 \h </w:instrText>
            </w:r>
            <w:r w:rsidR="001906BE">
              <w:rPr>
                <w:webHidden/>
              </w:rPr>
            </w:r>
            <w:r w:rsidR="001906BE">
              <w:rPr>
                <w:webHidden/>
              </w:rPr>
              <w:fldChar w:fldCharType="separate"/>
            </w:r>
            <w:r w:rsidR="005D1760">
              <w:rPr>
                <w:webHidden/>
              </w:rPr>
              <w:t>45</w:t>
            </w:r>
            <w:r w:rsidR="001906BE">
              <w:rPr>
                <w:webHidden/>
              </w:rPr>
              <w:fldChar w:fldCharType="end"/>
            </w:r>
          </w:hyperlink>
        </w:p>
        <w:p w14:paraId="4790777E" w14:textId="7C1FA187" w:rsidR="001906BE" w:rsidRDefault="00DF2195">
          <w:pPr>
            <w:pStyle w:val="Sadraj1"/>
            <w:tabs>
              <w:tab w:val="left" w:pos="440"/>
              <w:tab w:val="right" w:leader="dot" w:pos="9016"/>
            </w:tabs>
            <w:rPr>
              <w:rFonts w:asciiTheme="minorHAnsi" w:eastAsiaTheme="minorEastAsia" w:hAnsiTheme="minorHAnsi" w:cstheme="minorBidi"/>
              <w:b w:val="0"/>
              <w:noProof/>
              <w:lang w:eastAsia="hr-HR"/>
            </w:rPr>
          </w:pPr>
          <w:hyperlink w:anchor="_Toc114477506" w:history="1">
            <w:r w:rsidR="001906BE" w:rsidRPr="00620D3B">
              <w:rPr>
                <w:rStyle w:val="Hiperveza"/>
                <w:noProof/>
              </w:rPr>
              <w:t>4.</w:t>
            </w:r>
            <w:r w:rsidR="001906BE">
              <w:rPr>
                <w:rFonts w:asciiTheme="minorHAnsi" w:eastAsiaTheme="minorEastAsia" w:hAnsiTheme="minorHAnsi" w:cstheme="minorBidi"/>
                <w:b w:val="0"/>
                <w:noProof/>
                <w:lang w:eastAsia="hr-HR"/>
              </w:rPr>
              <w:tab/>
            </w:r>
            <w:r w:rsidR="001906BE" w:rsidRPr="00620D3B">
              <w:rPr>
                <w:rStyle w:val="Hiperveza"/>
                <w:noProof/>
              </w:rPr>
              <w:t>GOSPODARSTVO</w:t>
            </w:r>
            <w:r w:rsidR="001906BE">
              <w:rPr>
                <w:noProof/>
                <w:webHidden/>
              </w:rPr>
              <w:tab/>
            </w:r>
            <w:r w:rsidR="001906BE">
              <w:rPr>
                <w:noProof/>
                <w:webHidden/>
              </w:rPr>
              <w:fldChar w:fldCharType="begin"/>
            </w:r>
            <w:r w:rsidR="001906BE">
              <w:rPr>
                <w:noProof/>
                <w:webHidden/>
              </w:rPr>
              <w:instrText xml:space="preserve"> PAGEREF _Toc114477506 \h </w:instrText>
            </w:r>
            <w:r w:rsidR="001906BE">
              <w:rPr>
                <w:noProof/>
                <w:webHidden/>
              </w:rPr>
            </w:r>
            <w:r w:rsidR="001906BE">
              <w:rPr>
                <w:noProof/>
                <w:webHidden/>
              </w:rPr>
              <w:fldChar w:fldCharType="separate"/>
            </w:r>
            <w:r w:rsidR="005D1760">
              <w:rPr>
                <w:noProof/>
                <w:webHidden/>
              </w:rPr>
              <w:t>48</w:t>
            </w:r>
            <w:r w:rsidR="001906BE">
              <w:rPr>
                <w:noProof/>
                <w:webHidden/>
              </w:rPr>
              <w:fldChar w:fldCharType="end"/>
            </w:r>
          </w:hyperlink>
        </w:p>
        <w:p w14:paraId="0C44EDC6" w14:textId="50EB0E16" w:rsidR="001906BE" w:rsidRDefault="00DF2195">
          <w:pPr>
            <w:pStyle w:val="Sadraj2"/>
            <w:rPr>
              <w:rFonts w:asciiTheme="minorHAnsi" w:eastAsiaTheme="minorEastAsia" w:hAnsiTheme="minorHAnsi" w:cstheme="minorBidi"/>
              <w:lang w:eastAsia="hr-HR"/>
            </w:rPr>
          </w:pPr>
          <w:hyperlink w:anchor="_Toc114477507" w:history="1">
            <w:r w:rsidR="001906BE" w:rsidRPr="00620D3B">
              <w:rPr>
                <w:rStyle w:val="Hiperveza"/>
              </w:rPr>
              <w:t>4.1. Opća gospodarska kretanja u Ličko-senjskoj županiji</w:t>
            </w:r>
            <w:r w:rsidR="001906BE">
              <w:rPr>
                <w:webHidden/>
              </w:rPr>
              <w:tab/>
            </w:r>
            <w:r w:rsidR="001906BE">
              <w:rPr>
                <w:webHidden/>
              </w:rPr>
              <w:fldChar w:fldCharType="begin"/>
            </w:r>
            <w:r w:rsidR="001906BE">
              <w:rPr>
                <w:webHidden/>
              </w:rPr>
              <w:instrText xml:space="preserve"> PAGEREF _Toc114477507 \h </w:instrText>
            </w:r>
            <w:r w:rsidR="001906BE">
              <w:rPr>
                <w:webHidden/>
              </w:rPr>
            </w:r>
            <w:r w:rsidR="001906BE">
              <w:rPr>
                <w:webHidden/>
              </w:rPr>
              <w:fldChar w:fldCharType="separate"/>
            </w:r>
            <w:r w:rsidR="005D1760">
              <w:rPr>
                <w:webHidden/>
              </w:rPr>
              <w:t>48</w:t>
            </w:r>
            <w:r w:rsidR="001906BE">
              <w:rPr>
                <w:webHidden/>
              </w:rPr>
              <w:fldChar w:fldCharType="end"/>
            </w:r>
          </w:hyperlink>
        </w:p>
        <w:p w14:paraId="4B6285F8" w14:textId="5A9FBE36" w:rsidR="001906BE" w:rsidRDefault="00DF2195">
          <w:pPr>
            <w:pStyle w:val="Sadraj2"/>
            <w:rPr>
              <w:rFonts w:asciiTheme="minorHAnsi" w:eastAsiaTheme="minorEastAsia" w:hAnsiTheme="minorHAnsi" w:cstheme="minorBidi"/>
              <w:lang w:eastAsia="hr-HR"/>
            </w:rPr>
          </w:pPr>
          <w:hyperlink w:anchor="_Toc114477508" w:history="1">
            <w:r w:rsidR="001906BE" w:rsidRPr="00620D3B">
              <w:rPr>
                <w:rStyle w:val="Hiperveza"/>
              </w:rPr>
              <w:t>4.1.1. Kretanje bruto domaćeg proizvoda</w:t>
            </w:r>
            <w:r w:rsidR="001906BE">
              <w:rPr>
                <w:webHidden/>
              </w:rPr>
              <w:tab/>
            </w:r>
            <w:r w:rsidR="001906BE">
              <w:rPr>
                <w:webHidden/>
              </w:rPr>
              <w:fldChar w:fldCharType="begin"/>
            </w:r>
            <w:r w:rsidR="001906BE">
              <w:rPr>
                <w:webHidden/>
              </w:rPr>
              <w:instrText xml:space="preserve"> PAGEREF _Toc114477508 \h </w:instrText>
            </w:r>
            <w:r w:rsidR="001906BE">
              <w:rPr>
                <w:webHidden/>
              </w:rPr>
            </w:r>
            <w:r w:rsidR="001906BE">
              <w:rPr>
                <w:webHidden/>
              </w:rPr>
              <w:fldChar w:fldCharType="separate"/>
            </w:r>
            <w:r w:rsidR="005D1760">
              <w:rPr>
                <w:webHidden/>
              </w:rPr>
              <w:t>48</w:t>
            </w:r>
            <w:r w:rsidR="001906BE">
              <w:rPr>
                <w:webHidden/>
              </w:rPr>
              <w:fldChar w:fldCharType="end"/>
            </w:r>
          </w:hyperlink>
        </w:p>
        <w:p w14:paraId="1DBA480C" w14:textId="69095474" w:rsidR="001906BE" w:rsidRDefault="00DF2195">
          <w:pPr>
            <w:pStyle w:val="Sadraj2"/>
            <w:rPr>
              <w:rFonts w:asciiTheme="minorHAnsi" w:eastAsiaTheme="minorEastAsia" w:hAnsiTheme="minorHAnsi" w:cstheme="minorBidi"/>
              <w:lang w:eastAsia="hr-HR"/>
            </w:rPr>
          </w:pPr>
          <w:hyperlink w:anchor="_Toc114477509" w:history="1">
            <w:r w:rsidR="001906BE" w:rsidRPr="00620D3B">
              <w:rPr>
                <w:rStyle w:val="Hiperveza"/>
              </w:rPr>
              <w:t>4.1.2. Vanjsko trgovinska razmjena</w:t>
            </w:r>
            <w:r w:rsidR="001906BE">
              <w:rPr>
                <w:webHidden/>
              </w:rPr>
              <w:tab/>
            </w:r>
            <w:r w:rsidR="001906BE">
              <w:rPr>
                <w:webHidden/>
              </w:rPr>
              <w:fldChar w:fldCharType="begin"/>
            </w:r>
            <w:r w:rsidR="001906BE">
              <w:rPr>
                <w:webHidden/>
              </w:rPr>
              <w:instrText xml:space="preserve"> PAGEREF _Toc114477509 \h </w:instrText>
            </w:r>
            <w:r w:rsidR="001906BE">
              <w:rPr>
                <w:webHidden/>
              </w:rPr>
            </w:r>
            <w:r w:rsidR="001906BE">
              <w:rPr>
                <w:webHidden/>
              </w:rPr>
              <w:fldChar w:fldCharType="separate"/>
            </w:r>
            <w:r w:rsidR="005D1760">
              <w:rPr>
                <w:webHidden/>
              </w:rPr>
              <w:t>49</w:t>
            </w:r>
            <w:r w:rsidR="001906BE">
              <w:rPr>
                <w:webHidden/>
              </w:rPr>
              <w:fldChar w:fldCharType="end"/>
            </w:r>
          </w:hyperlink>
        </w:p>
        <w:p w14:paraId="0E6ABCBE" w14:textId="7DEFBC2F" w:rsidR="001906BE" w:rsidRDefault="00DF2195">
          <w:pPr>
            <w:pStyle w:val="Sadraj2"/>
            <w:rPr>
              <w:rFonts w:asciiTheme="minorHAnsi" w:eastAsiaTheme="minorEastAsia" w:hAnsiTheme="minorHAnsi" w:cstheme="minorBidi"/>
              <w:lang w:eastAsia="hr-HR"/>
            </w:rPr>
          </w:pPr>
          <w:hyperlink w:anchor="_Toc114477510" w:history="1">
            <w:r w:rsidR="001906BE" w:rsidRPr="00620D3B">
              <w:rPr>
                <w:rStyle w:val="Hiperveza"/>
              </w:rPr>
              <w:t>4.2. Zaposlenost i nezaposlenost</w:t>
            </w:r>
            <w:r w:rsidR="001906BE">
              <w:rPr>
                <w:webHidden/>
              </w:rPr>
              <w:tab/>
            </w:r>
            <w:r w:rsidR="001906BE">
              <w:rPr>
                <w:webHidden/>
              </w:rPr>
              <w:fldChar w:fldCharType="begin"/>
            </w:r>
            <w:r w:rsidR="001906BE">
              <w:rPr>
                <w:webHidden/>
              </w:rPr>
              <w:instrText xml:space="preserve"> PAGEREF _Toc114477510 \h </w:instrText>
            </w:r>
            <w:r w:rsidR="001906BE">
              <w:rPr>
                <w:webHidden/>
              </w:rPr>
            </w:r>
            <w:r w:rsidR="001906BE">
              <w:rPr>
                <w:webHidden/>
              </w:rPr>
              <w:fldChar w:fldCharType="separate"/>
            </w:r>
            <w:r w:rsidR="005D1760">
              <w:rPr>
                <w:webHidden/>
              </w:rPr>
              <w:t>51</w:t>
            </w:r>
            <w:r w:rsidR="001906BE">
              <w:rPr>
                <w:webHidden/>
              </w:rPr>
              <w:fldChar w:fldCharType="end"/>
            </w:r>
          </w:hyperlink>
        </w:p>
        <w:p w14:paraId="2FD78A55" w14:textId="0AA117A7" w:rsidR="001906BE" w:rsidRDefault="00DF2195">
          <w:pPr>
            <w:pStyle w:val="Sadraj2"/>
            <w:rPr>
              <w:rFonts w:asciiTheme="minorHAnsi" w:eastAsiaTheme="minorEastAsia" w:hAnsiTheme="minorHAnsi" w:cstheme="minorBidi"/>
              <w:lang w:eastAsia="hr-HR"/>
            </w:rPr>
          </w:pPr>
          <w:hyperlink w:anchor="_Toc114477511" w:history="1">
            <w:r w:rsidR="001906BE" w:rsidRPr="00620D3B">
              <w:rPr>
                <w:rStyle w:val="Hiperveza"/>
              </w:rPr>
              <w:t>4.3. Turizam</w:t>
            </w:r>
            <w:r w:rsidR="001906BE">
              <w:rPr>
                <w:webHidden/>
              </w:rPr>
              <w:tab/>
            </w:r>
            <w:r w:rsidR="001906BE">
              <w:rPr>
                <w:webHidden/>
              </w:rPr>
              <w:fldChar w:fldCharType="begin"/>
            </w:r>
            <w:r w:rsidR="001906BE">
              <w:rPr>
                <w:webHidden/>
              </w:rPr>
              <w:instrText xml:space="preserve"> PAGEREF _Toc114477511 \h </w:instrText>
            </w:r>
            <w:r w:rsidR="001906BE">
              <w:rPr>
                <w:webHidden/>
              </w:rPr>
            </w:r>
            <w:r w:rsidR="001906BE">
              <w:rPr>
                <w:webHidden/>
              </w:rPr>
              <w:fldChar w:fldCharType="separate"/>
            </w:r>
            <w:r w:rsidR="005D1760">
              <w:rPr>
                <w:webHidden/>
              </w:rPr>
              <w:t>56</w:t>
            </w:r>
            <w:r w:rsidR="001906BE">
              <w:rPr>
                <w:webHidden/>
              </w:rPr>
              <w:fldChar w:fldCharType="end"/>
            </w:r>
          </w:hyperlink>
        </w:p>
        <w:p w14:paraId="7AE2B964" w14:textId="03F25A6C" w:rsidR="001906BE" w:rsidRDefault="00DF2195">
          <w:pPr>
            <w:pStyle w:val="Sadraj2"/>
            <w:rPr>
              <w:rFonts w:asciiTheme="minorHAnsi" w:eastAsiaTheme="minorEastAsia" w:hAnsiTheme="minorHAnsi" w:cstheme="minorBidi"/>
              <w:lang w:eastAsia="hr-HR"/>
            </w:rPr>
          </w:pPr>
          <w:hyperlink w:anchor="_Toc114477512" w:history="1">
            <w:r w:rsidR="001906BE" w:rsidRPr="00620D3B">
              <w:rPr>
                <w:rStyle w:val="Hiperveza"/>
              </w:rPr>
              <w:t>4.4. Poduzetnička infrastruktura</w:t>
            </w:r>
            <w:r w:rsidR="001906BE">
              <w:rPr>
                <w:webHidden/>
              </w:rPr>
              <w:tab/>
            </w:r>
            <w:r w:rsidR="001906BE">
              <w:rPr>
                <w:webHidden/>
              </w:rPr>
              <w:fldChar w:fldCharType="begin"/>
            </w:r>
            <w:r w:rsidR="001906BE">
              <w:rPr>
                <w:webHidden/>
              </w:rPr>
              <w:instrText xml:space="preserve"> PAGEREF _Toc114477512 \h </w:instrText>
            </w:r>
            <w:r w:rsidR="001906BE">
              <w:rPr>
                <w:webHidden/>
              </w:rPr>
            </w:r>
            <w:r w:rsidR="001906BE">
              <w:rPr>
                <w:webHidden/>
              </w:rPr>
              <w:fldChar w:fldCharType="separate"/>
            </w:r>
            <w:r w:rsidR="005D1760">
              <w:rPr>
                <w:webHidden/>
              </w:rPr>
              <w:t>63</w:t>
            </w:r>
            <w:r w:rsidR="001906BE">
              <w:rPr>
                <w:webHidden/>
              </w:rPr>
              <w:fldChar w:fldCharType="end"/>
            </w:r>
          </w:hyperlink>
        </w:p>
        <w:p w14:paraId="66EF1B5A" w14:textId="6BE10549" w:rsidR="001906BE" w:rsidRDefault="00DF2195">
          <w:pPr>
            <w:pStyle w:val="Sadraj2"/>
            <w:rPr>
              <w:rFonts w:asciiTheme="minorHAnsi" w:eastAsiaTheme="minorEastAsia" w:hAnsiTheme="minorHAnsi" w:cstheme="minorBidi"/>
              <w:lang w:eastAsia="hr-HR"/>
            </w:rPr>
          </w:pPr>
          <w:hyperlink w:anchor="_Toc114477513" w:history="1">
            <w:r w:rsidR="001906BE" w:rsidRPr="00620D3B">
              <w:rPr>
                <w:rStyle w:val="Hiperveza"/>
              </w:rPr>
              <w:t>4.4.1. Broj poslovnih subjekata u Ličko-senjskoj županiji</w:t>
            </w:r>
            <w:r w:rsidR="001906BE">
              <w:rPr>
                <w:webHidden/>
              </w:rPr>
              <w:tab/>
            </w:r>
            <w:r w:rsidR="001906BE">
              <w:rPr>
                <w:webHidden/>
              </w:rPr>
              <w:fldChar w:fldCharType="begin"/>
            </w:r>
            <w:r w:rsidR="001906BE">
              <w:rPr>
                <w:webHidden/>
              </w:rPr>
              <w:instrText xml:space="preserve"> PAGEREF _Toc114477513 \h </w:instrText>
            </w:r>
            <w:r w:rsidR="001906BE">
              <w:rPr>
                <w:webHidden/>
              </w:rPr>
            </w:r>
            <w:r w:rsidR="001906BE">
              <w:rPr>
                <w:webHidden/>
              </w:rPr>
              <w:fldChar w:fldCharType="separate"/>
            </w:r>
            <w:r w:rsidR="005D1760">
              <w:rPr>
                <w:webHidden/>
              </w:rPr>
              <w:t>63</w:t>
            </w:r>
            <w:r w:rsidR="001906BE">
              <w:rPr>
                <w:webHidden/>
              </w:rPr>
              <w:fldChar w:fldCharType="end"/>
            </w:r>
          </w:hyperlink>
        </w:p>
        <w:p w14:paraId="7DF9266E" w14:textId="0BCDD684" w:rsidR="001906BE" w:rsidRDefault="00DF2195">
          <w:pPr>
            <w:pStyle w:val="Sadraj2"/>
            <w:rPr>
              <w:rFonts w:asciiTheme="minorHAnsi" w:eastAsiaTheme="minorEastAsia" w:hAnsiTheme="minorHAnsi" w:cstheme="minorBidi"/>
              <w:lang w:eastAsia="hr-HR"/>
            </w:rPr>
          </w:pPr>
          <w:hyperlink w:anchor="_Toc114477514" w:history="1">
            <w:r w:rsidR="001906BE" w:rsidRPr="00620D3B">
              <w:rPr>
                <w:rStyle w:val="Hiperveza"/>
              </w:rPr>
              <w:t>4.4.2. Poslovanje poduzetnika Ličko-senjske županije i Republike Hrvatske</w:t>
            </w:r>
            <w:r w:rsidR="001906BE">
              <w:rPr>
                <w:webHidden/>
              </w:rPr>
              <w:tab/>
            </w:r>
            <w:r w:rsidR="001906BE">
              <w:rPr>
                <w:webHidden/>
              </w:rPr>
              <w:fldChar w:fldCharType="begin"/>
            </w:r>
            <w:r w:rsidR="001906BE">
              <w:rPr>
                <w:webHidden/>
              </w:rPr>
              <w:instrText xml:space="preserve"> PAGEREF _Toc114477514 \h </w:instrText>
            </w:r>
            <w:r w:rsidR="001906BE">
              <w:rPr>
                <w:webHidden/>
              </w:rPr>
            </w:r>
            <w:r w:rsidR="001906BE">
              <w:rPr>
                <w:webHidden/>
              </w:rPr>
              <w:fldChar w:fldCharType="separate"/>
            </w:r>
            <w:r w:rsidR="005D1760">
              <w:rPr>
                <w:webHidden/>
              </w:rPr>
              <w:t>63</w:t>
            </w:r>
            <w:r w:rsidR="001906BE">
              <w:rPr>
                <w:webHidden/>
              </w:rPr>
              <w:fldChar w:fldCharType="end"/>
            </w:r>
          </w:hyperlink>
        </w:p>
        <w:p w14:paraId="5A4448E3" w14:textId="2CDE2D1C" w:rsidR="001906BE" w:rsidRDefault="00DF2195">
          <w:pPr>
            <w:pStyle w:val="Sadraj2"/>
            <w:rPr>
              <w:rFonts w:asciiTheme="minorHAnsi" w:eastAsiaTheme="minorEastAsia" w:hAnsiTheme="minorHAnsi" w:cstheme="minorBidi"/>
              <w:lang w:eastAsia="hr-HR"/>
            </w:rPr>
          </w:pPr>
          <w:hyperlink w:anchor="_Toc114477515" w:history="1">
            <w:r w:rsidR="001906BE" w:rsidRPr="00620D3B">
              <w:rPr>
                <w:rStyle w:val="Hiperveza"/>
                <w:rFonts w:eastAsia="Times New Roman"/>
                <w:lang w:eastAsia="hr-HR"/>
              </w:rPr>
              <w:t>4.4.3. Financijski pokazatelji uspješnosti poslovanja poduzetnika Ličko-senjske županije u 2020. godini prema veličini poduzetnika</w:t>
            </w:r>
            <w:r w:rsidR="001906BE">
              <w:rPr>
                <w:webHidden/>
              </w:rPr>
              <w:tab/>
            </w:r>
            <w:r w:rsidR="001906BE">
              <w:rPr>
                <w:webHidden/>
              </w:rPr>
              <w:fldChar w:fldCharType="begin"/>
            </w:r>
            <w:r w:rsidR="001906BE">
              <w:rPr>
                <w:webHidden/>
              </w:rPr>
              <w:instrText xml:space="preserve"> PAGEREF _Toc114477515 \h </w:instrText>
            </w:r>
            <w:r w:rsidR="001906BE">
              <w:rPr>
                <w:webHidden/>
              </w:rPr>
            </w:r>
            <w:r w:rsidR="001906BE">
              <w:rPr>
                <w:webHidden/>
              </w:rPr>
              <w:fldChar w:fldCharType="separate"/>
            </w:r>
            <w:r w:rsidR="005D1760">
              <w:rPr>
                <w:webHidden/>
              </w:rPr>
              <w:t>69</w:t>
            </w:r>
            <w:r w:rsidR="001906BE">
              <w:rPr>
                <w:webHidden/>
              </w:rPr>
              <w:fldChar w:fldCharType="end"/>
            </w:r>
          </w:hyperlink>
        </w:p>
        <w:p w14:paraId="08AD2148" w14:textId="4AEACA32" w:rsidR="001906BE" w:rsidRDefault="00DF2195">
          <w:pPr>
            <w:pStyle w:val="Sadraj2"/>
            <w:rPr>
              <w:rFonts w:asciiTheme="minorHAnsi" w:eastAsiaTheme="minorEastAsia" w:hAnsiTheme="minorHAnsi" w:cstheme="minorBidi"/>
              <w:lang w:eastAsia="hr-HR"/>
            </w:rPr>
          </w:pPr>
          <w:hyperlink w:anchor="_Toc114477516" w:history="1">
            <w:r w:rsidR="001906BE" w:rsidRPr="00620D3B">
              <w:rPr>
                <w:rStyle w:val="Hiperveza"/>
              </w:rPr>
              <w:t>4.5. Obrtništvo</w:t>
            </w:r>
            <w:r w:rsidR="001906BE">
              <w:rPr>
                <w:webHidden/>
              </w:rPr>
              <w:tab/>
            </w:r>
            <w:r w:rsidR="001906BE">
              <w:rPr>
                <w:webHidden/>
              </w:rPr>
              <w:fldChar w:fldCharType="begin"/>
            </w:r>
            <w:r w:rsidR="001906BE">
              <w:rPr>
                <w:webHidden/>
              </w:rPr>
              <w:instrText xml:space="preserve"> PAGEREF _Toc114477516 \h </w:instrText>
            </w:r>
            <w:r w:rsidR="001906BE">
              <w:rPr>
                <w:webHidden/>
              </w:rPr>
            </w:r>
            <w:r w:rsidR="001906BE">
              <w:rPr>
                <w:webHidden/>
              </w:rPr>
              <w:fldChar w:fldCharType="separate"/>
            </w:r>
            <w:r w:rsidR="005D1760">
              <w:rPr>
                <w:webHidden/>
              </w:rPr>
              <w:t>75</w:t>
            </w:r>
            <w:r w:rsidR="001906BE">
              <w:rPr>
                <w:webHidden/>
              </w:rPr>
              <w:fldChar w:fldCharType="end"/>
            </w:r>
          </w:hyperlink>
        </w:p>
        <w:p w14:paraId="74E28173" w14:textId="55C20C9F" w:rsidR="001906BE" w:rsidRDefault="00DF2195">
          <w:pPr>
            <w:pStyle w:val="Sadraj2"/>
            <w:rPr>
              <w:rFonts w:asciiTheme="minorHAnsi" w:eastAsiaTheme="minorEastAsia" w:hAnsiTheme="minorHAnsi" w:cstheme="minorBidi"/>
              <w:lang w:eastAsia="hr-HR"/>
            </w:rPr>
          </w:pPr>
          <w:hyperlink w:anchor="_Toc114477517" w:history="1">
            <w:r w:rsidR="001906BE" w:rsidRPr="00620D3B">
              <w:rPr>
                <w:rStyle w:val="Hiperveza"/>
              </w:rPr>
              <w:t>4.6. Plinski sustav</w:t>
            </w:r>
            <w:r w:rsidR="001906BE">
              <w:rPr>
                <w:webHidden/>
              </w:rPr>
              <w:tab/>
            </w:r>
            <w:r w:rsidR="001906BE">
              <w:rPr>
                <w:webHidden/>
              </w:rPr>
              <w:fldChar w:fldCharType="begin"/>
            </w:r>
            <w:r w:rsidR="001906BE">
              <w:rPr>
                <w:webHidden/>
              </w:rPr>
              <w:instrText xml:space="preserve"> PAGEREF _Toc114477517 \h </w:instrText>
            </w:r>
            <w:r w:rsidR="001906BE">
              <w:rPr>
                <w:webHidden/>
              </w:rPr>
            </w:r>
            <w:r w:rsidR="001906BE">
              <w:rPr>
                <w:webHidden/>
              </w:rPr>
              <w:fldChar w:fldCharType="separate"/>
            </w:r>
            <w:r w:rsidR="005D1760">
              <w:rPr>
                <w:webHidden/>
              </w:rPr>
              <w:t>77</w:t>
            </w:r>
            <w:r w:rsidR="001906BE">
              <w:rPr>
                <w:webHidden/>
              </w:rPr>
              <w:fldChar w:fldCharType="end"/>
            </w:r>
          </w:hyperlink>
        </w:p>
        <w:p w14:paraId="308CFEC2" w14:textId="76256190" w:rsidR="001906BE" w:rsidRDefault="00DF2195">
          <w:pPr>
            <w:pStyle w:val="Sadraj2"/>
            <w:rPr>
              <w:rFonts w:asciiTheme="minorHAnsi" w:eastAsiaTheme="minorEastAsia" w:hAnsiTheme="minorHAnsi" w:cstheme="minorBidi"/>
              <w:lang w:eastAsia="hr-HR"/>
            </w:rPr>
          </w:pPr>
          <w:hyperlink w:anchor="_Toc114477518" w:history="1">
            <w:r w:rsidR="001906BE" w:rsidRPr="00620D3B">
              <w:rPr>
                <w:rStyle w:val="Hiperveza"/>
              </w:rPr>
              <w:t>4.7. Preradbeni kapaciteti</w:t>
            </w:r>
            <w:r w:rsidR="001906BE">
              <w:rPr>
                <w:webHidden/>
              </w:rPr>
              <w:tab/>
            </w:r>
            <w:r w:rsidR="001906BE">
              <w:rPr>
                <w:webHidden/>
              </w:rPr>
              <w:fldChar w:fldCharType="begin"/>
            </w:r>
            <w:r w:rsidR="001906BE">
              <w:rPr>
                <w:webHidden/>
              </w:rPr>
              <w:instrText xml:space="preserve"> PAGEREF _Toc114477518 \h </w:instrText>
            </w:r>
            <w:r w:rsidR="001906BE">
              <w:rPr>
                <w:webHidden/>
              </w:rPr>
            </w:r>
            <w:r w:rsidR="001906BE">
              <w:rPr>
                <w:webHidden/>
              </w:rPr>
              <w:fldChar w:fldCharType="separate"/>
            </w:r>
            <w:r w:rsidR="005D1760">
              <w:rPr>
                <w:webHidden/>
              </w:rPr>
              <w:t>78</w:t>
            </w:r>
            <w:r w:rsidR="001906BE">
              <w:rPr>
                <w:webHidden/>
              </w:rPr>
              <w:fldChar w:fldCharType="end"/>
            </w:r>
          </w:hyperlink>
        </w:p>
        <w:p w14:paraId="2C161432" w14:textId="5090A9E0" w:rsidR="001906BE" w:rsidRDefault="00DF2195">
          <w:pPr>
            <w:pStyle w:val="Sadraj2"/>
            <w:rPr>
              <w:rFonts w:asciiTheme="minorHAnsi" w:eastAsiaTheme="minorEastAsia" w:hAnsiTheme="minorHAnsi" w:cstheme="minorBidi"/>
              <w:lang w:eastAsia="hr-HR"/>
            </w:rPr>
          </w:pPr>
          <w:hyperlink w:anchor="_Toc114477519" w:history="1">
            <w:r w:rsidR="001906BE" w:rsidRPr="00620D3B">
              <w:rPr>
                <w:rStyle w:val="Hiperveza"/>
              </w:rPr>
              <w:t>4.8. Poljoprivreda</w:t>
            </w:r>
            <w:r w:rsidR="001906BE">
              <w:rPr>
                <w:webHidden/>
              </w:rPr>
              <w:tab/>
            </w:r>
            <w:r w:rsidR="001906BE">
              <w:rPr>
                <w:webHidden/>
              </w:rPr>
              <w:fldChar w:fldCharType="begin"/>
            </w:r>
            <w:r w:rsidR="001906BE">
              <w:rPr>
                <w:webHidden/>
              </w:rPr>
              <w:instrText xml:space="preserve"> PAGEREF _Toc114477519 \h </w:instrText>
            </w:r>
            <w:r w:rsidR="001906BE">
              <w:rPr>
                <w:webHidden/>
              </w:rPr>
            </w:r>
            <w:r w:rsidR="001906BE">
              <w:rPr>
                <w:webHidden/>
              </w:rPr>
              <w:fldChar w:fldCharType="separate"/>
            </w:r>
            <w:r w:rsidR="005D1760">
              <w:rPr>
                <w:webHidden/>
              </w:rPr>
              <w:t>79</w:t>
            </w:r>
            <w:r w:rsidR="001906BE">
              <w:rPr>
                <w:webHidden/>
              </w:rPr>
              <w:fldChar w:fldCharType="end"/>
            </w:r>
          </w:hyperlink>
        </w:p>
        <w:p w14:paraId="66119316" w14:textId="0669A5EC" w:rsidR="001906BE" w:rsidRDefault="00DF2195">
          <w:pPr>
            <w:pStyle w:val="Sadraj1"/>
            <w:tabs>
              <w:tab w:val="left" w:pos="440"/>
              <w:tab w:val="right" w:leader="dot" w:pos="9016"/>
            </w:tabs>
            <w:rPr>
              <w:rFonts w:asciiTheme="minorHAnsi" w:eastAsiaTheme="minorEastAsia" w:hAnsiTheme="minorHAnsi" w:cstheme="minorBidi"/>
              <w:b w:val="0"/>
              <w:noProof/>
              <w:lang w:eastAsia="hr-HR"/>
            </w:rPr>
          </w:pPr>
          <w:hyperlink w:anchor="_Toc114477520" w:history="1">
            <w:r w:rsidR="001906BE" w:rsidRPr="00620D3B">
              <w:rPr>
                <w:rStyle w:val="Hiperveza"/>
                <w:noProof/>
              </w:rPr>
              <w:t>5.</w:t>
            </w:r>
            <w:r w:rsidR="001906BE">
              <w:rPr>
                <w:rFonts w:asciiTheme="minorHAnsi" w:eastAsiaTheme="minorEastAsia" w:hAnsiTheme="minorHAnsi" w:cstheme="minorBidi"/>
                <w:b w:val="0"/>
                <w:noProof/>
                <w:lang w:eastAsia="hr-HR"/>
              </w:rPr>
              <w:tab/>
            </w:r>
            <w:r w:rsidR="001906BE" w:rsidRPr="00620D3B">
              <w:rPr>
                <w:rStyle w:val="Hiperveza"/>
                <w:noProof/>
              </w:rPr>
              <w:t>IZAZOVI U RAZVOJU LIČKO-SENJSKE ŽUPANIJE</w:t>
            </w:r>
            <w:r w:rsidR="001906BE">
              <w:rPr>
                <w:noProof/>
                <w:webHidden/>
              </w:rPr>
              <w:tab/>
            </w:r>
            <w:r w:rsidR="001906BE">
              <w:rPr>
                <w:noProof/>
                <w:webHidden/>
              </w:rPr>
              <w:fldChar w:fldCharType="begin"/>
            </w:r>
            <w:r w:rsidR="001906BE">
              <w:rPr>
                <w:noProof/>
                <w:webHidden/>
              </w:rPr>
              <w:instrText xml:space="preserve"> PAGEREF _Toc114477520 \h </w:instrText>
            </w:r>
            <w:r w:rsidR="001906BE">
              <w:rPr>
                <w:noProof/>
                <w:webHidden/>
              </w:rPr>
            </w:r>
            <w:r w:rsidR="001906BE">
              <w:rPr>
                <w:noProof/>
                <w:webHidden/>
              </w:rPr>
              <w:fldChar w:fldCharType="separate"/>
            </w:r>
            <w:r w:rsidR="005D1760">
              <w:rPr>
                <w:noProof/>
                <w:webHidden/>
              </w:rPr>
              <w:t>92</w:t>
            </w:r>
            <w:r w:rsidR="001906BE">
              <w:rPr>
                <w:noProof/>
                <w:webHidden/>
              </w:rPr>
              <w:fldChar w:fldCharType="end"/>
            </w:r>
          </w:hyperlink>
        </w:p>
        <w:p w14:paraId="4B44936D" w14:textId="3E989D06" w:rsidR="001906BE" w:rsidRDefault="00DF2195">
          <w:pPr>
            <w:pStyle w:val="Sadraj1"/>
            <w:tabs>
              <w:tab w:val="left" w:pos="660"/>
              <w:tab w:val="right" w:leader="dot" w:pos="9016"/>
            </w:tabs>
            <w:rPr>
              <w:rFonts w:asciiTheme="minorHAnsi" w:eastAsiaTheme="minorEastAsia" w:hAnsiTheme="minorHAnsi" w:cstheme="minorBidi"/>
              <w:b w:val="0"/>
              <w:noProof/>
              <w:lang w:eastAsia="hr-HR"/>
            </w:rPr>
          </w:pPr>
          <w:hyperlink w:anchor="_Toc114477521" w:history="1">
            <w:r w:rsidR="001906BE" w:rsidRPr="00620D3B">
              <w:rPr>
                <w:rStyle w:val="Hiperveza"/>
                <w:noProof/>
              </w:rPr>
              <w:t xml:space="preserve">II. </w:t>
            </w:r>
            <w:r w:rsidR="001906BE">
              <w:rPr>
                <w:rFonts w:asciiTheme="minorHAnsi" w:eastAsiaTheme="minorEastAsia" w:hAnsiTheme="minorHAnsi" w:cstheme="minorBidi"/>
                <w:b w:val="0"/>
                <w:noProof/>
                <w:lang w:eastAsia="hr-HR"/>
              </w:rPr>
              <w:tab/>
            </w:r>
            <w:r w:rsidR="001906BE" w:rsidRPr="00620D3B">
              <w:rPr>
                <w:rStyle w:val="Hiperveza"/>
                <w:noProof/>
              </w:rPr>
              <w:t>SWOT ANALIZA</w:t>
            </w:r>
            <w:r w:rsidR="001906BE">
              <w:rPr>
                <w:noProof/>
                <w:webHidden/>
              </w:rPr>
              <w:tab/>
            </w:r>
            <w:r w:rsidR="001906BE">
              <w:rPr>
                <w:noProof/>
                <w:webHidden/>
              </w:rPr>
              <w:fldChar w:fldCharType="begin"/>
            </w:r>
            <w:r w:rsidR="001906BE">
              <w:rPr>
                <w:noProof/>
                <w:webHidden/>
              </w:rPr>
              <w:instrText xml:space="preserve"> PAGEREF _Toc114477521 \h </w:instrText>
            </w:r>
            <w:r w:rsidR="001906BE">
              <w:rPr>
                <w:noProof/>
                <w:webHidden/>
              </w:rPr>
            </w:r>
            <w:r w:rsidR="001906BE">
              <w:rPr>
                <w:noProof/>
                <w:webHidden/>
              </w:rPr>
              <w:fldChar w:fldCharType="separate"/>
            </w:r>
            <w:r w:rsidR="005D1760">
              <w:rPr>
                <w:noProof/>
                <w:webHidden/>
              </w:rPr>
              <w:t>94</w:t>
            </w:r>
            <w:r w:rsidR="001906BE">
              <w:rPr>
                <w:noProof/>
                <w:webHidden/>
              </w:rPr>
              <w:fldChar w:fldCharType="end"/>
            </w:r>
          </w:hyperlink>
        </w:p>
        <w:p w14:paraId="20D88DAC" w14:textId="70621E4D" w:rsidR="001906BE" w:rsidRDefault="00DF2195">
          <w:pPr>
            <w:pStyle w:val="Sadraj2"/>
            <w:rPr>
              <w:rFonts w:asciiTheme="minorHAnsi" w:eastAsiaTheme="minorEastAsia" w:hAnsiTheme="minorHAnsi" w:cstheme="minorBidi"/>
              <w:lang w:eastAsia="hr-HR"/>
            </w:rPr>
          </w:pPr>
          <w:hyperlink w:anchor="_Toc114477522" w:history="1">
            <w:r w:rsidR="001906BE" w:rsidRPr="00620D3B">
              <w:rPr>
                <w:rStyle w:val="Hiperveza"/>
                <w:rFonts w:eastAsiaTheme="majorEastAsia"/>
                <w:b/>
              </w:rPr>
              <w:t>DRUŠTVO</w:t>
            </w:r>
            <w:r w:rsidR="001906BE">
              <w:rPr>
                <w:webHidden/>
              </w:rPr>
              <w:tab/>
            </w:r>
            <w:r w:rsidR="001906BE">
              <w:rPr>
                <w:webHidden/>
              </w:rPr>
              <w:fldChar w:fldCharType="begin"/>
            </w:r>
            <w:r w:rsidR="001906BE">
              <w:rPr>
                <w:webHidden/>
              </w:rPr>
              <w:instrText xml:space="preserve"> PAGEREF _Toc114477522 \h </w:instrText>
            </w:r>
            <w:r w:rsidR="001906BE">
              <w:rPr>
                <w:webHidden/>
              </w:rPr>
            </w:r>
            <w:r w:rsidR="001906BE">
              <w:rPr>
                <w:webHidden/>
              </w:rPr>
              <w:fldChar w:fldCharType="separate"/>
            </w:r>
            <w:r w:rsidR="005D1760">
              <w:rPr>
                <w:webHidden/>
              </w:rPr>
              <w:t>94</w:t>
            </w:r>
            <w:r w:rsidR="001906BE">
              <w:rPr>
                <w:webHidden/>
              </w:rPr>
              <w:fldChar w:fldCharType="end"/>
            </w:r>
          </w:hyperlink>
        </w:p>
        <w:p w14:paraId="2EBFC77E" w14:textId="26198690" w:rsidR="001906BE" w:rsidRDefault="00DF2195">
          <w:pPr>
            <w:pStyle w:val="Sadraj2"/>
            <w:rPr>
              <w:rFonts w:asciiTheme="minorHAnsi" w:eastAsiaTheme="minorEastAsia" w:hAnsiTheme="minorHAnsi" w:cstheme="minorBidi"/>
              <w:lang w:eastAsia="hr-HR"/>
            </w:rPr>
          </w:pPr>
          <w:hyperlink w:anchor="_Toc114477523" w:history="1">
            <w:r w:rsidR="001906BE" w:rsidRPr="00620D3B">
              <w:rPr>
                <w:rStyle w:val="Hiperveza"/>
                <w:rFonts w:eastAsiaTheme="majorEastAsia"/>
                <w:b/>
              </w:rPr>
              <w:t>GOSPODARSTVO</w:t>
            </w:r>
            <w:r w:rsidR="001906BE">
              <w:rPr>
                <w:webHidden/>
              </w:rPr>
              <w:tab/>
            </w:r>
            <w:r w:rsidR="001906BE">
              <w:rPr>
                <w:webHidden/>
              </w:rPr>
              <w:fldChar w:fldCharType="begin"/>
            </w:r>
            <w:r w:rsidR="001906BE">
              <w:rPr>
                <w:webHidden/>
              </w:rPr>
              <w:instrText xml:space="preserve"> PAGEREF _Toc114477523 \h </w:instrText>
            </w:r>
            <w:r w:rsidR="001906BE">
              <w:rPr>
                <w:webHidden/>
              </w:rPr>
            </w:r>
            <w:r w:rsidR="001906BE">
              <w:rPr>
                <w:webHidden/>
              </w:rPr>
              <w:fldChar w:fldCharType="separate"/>
            </w:r>
            <w:r w:rsidR="005D1760">
              <w:rPr>
                <w:webHidden/>
              </w:rPr>
              <w:t>95</w:t>
            </w:r>
            <w:r w:rsidR="001906BE">
              <w:rPr>
                <w:webHidden/>
              </w:rPr>
              <w:fldChar w:fldCharType="end"/>
            </w:r>
          </w:hyperlink>
        </w:p>
        <w:p w14:paraId="0E54F59B" w14:textId="4C40341A" w:rsidR="001906BE" w:rsidRDefault="00DF2195">
          <w:pPr>
            <w:pStyle w:val="Sadraj2"/>
            <w:rPr>
              <w:rFonts w:asciiTheme="minorHAnsi" w:eastAsiaTheme="minorEastAsia" w:hAnsiTheme="minorHAnsi" w:cstheme="minorBidi"/>
              <w:lang w:eastAsia="hr-HR"/>
            </w:rPr>
          </w:pPr>
          <w:hyperlink w:anchor="_Toc114477524" w:history="1">
            <w:r w:rsidR="001906BE" w:rsidRPr="00620D3B">
              <w:rPr>
                <w:rStyle w:val="Hiperveza"/>
                <w:rFonts w:eastAsiaTheme="majorEastAsia"/>
                <w:b/>
              </w:rPr>
              <w:t>PROSTOR I OKOLIŠ</w:t>
            </w:r>
            <w:r w:rsidR="001906BE">
              <w:rPr>
                <w:webHidden/>
              </w:rPr>
              <w:tab/>
            </w:r>
            <w:r w:rsidR="001906BE">
              <w:rPr>
                <w:webHidden/>
              </w:rPr>
              <w:fldChar w:fldCharType="begin"/>
            </w:r>
            <w:r w:rsidR="001906BE">
              <w:rPr>
                <w:webHidden/>
              </w:rPr>
              <w:instrText xml:space="preserve"> PAGEREF _Toc114477524 \h </w:instrText>
            </w:r>
            <w:r w:rsidR="001906BE">
              <w:rPr>
                <w:webHidden/>
              </w:rPr>
            </w:r>
            <w:r w:rsidR="001906BE">
              <w:rPr>
                <w:webHidden/>
              </w:rPr>
              <w:fldChar w:fldCharType="separate"/>
            </w:r>
            <w:r w:rsidR="005D1760">
              <w:rPr>
                <w:webHidden/>
              </w:rPr>
              <w:t>98</w:t>
            </w:r>
            <w:r w:rsidR="001906BE">
              <w:rPr>
                <w:webHidden/>
              </w:rPr>
              <w:fldChar w:fldCharType="end"/>
            </w:r>
          </w:hyperlink>
        </w:p>
        <w:p w14:paraId="6C5F0410" w14:textId="7E0BF0E9" w:rsidR="001906BE" w:rsidRDefault="00DF2195">
          <w:pPr>
            <w:pStyle w:val="Sadraj2"/>
            <w:rPr>
              <w:rFonts w:asciiTheme="minorHAnsi" w:eastAsiaTheme="minorEastAsia" w:hAnsiTheme="minorHAnsi" w:cstheme="minorBidi"/>
              <w:lang w:eastAsia="hr-HR"/>
            </w:rPr>
          </w:pPr>
          <w:hyperlink w:anchor="_Toc114477525" w:history="1">
            <w:r w:rsidR="001906BE" w:rsidRPr="00620D3B">
              <w:rPr>
                <w:rStyle w:val="Hiperveza"/>
                <w:rFonts w:eastAsiaTheme="majorEastAsia"/>
                <w:b/>
              </w:rPr>
              <w:t>POSEBNA PODRUČJA I UPRAVLJANJE RAZVOJEM</w:t>
            </w:r>
            <w:r w:rsidR="001906BE">
              <w:rPr>
                <w:webHidden/>
              </w:rPr>
              <w:tab/>
            </w:r>
            <w:r w:rsidR="001906BE">
              <w:rPr>
                <w:webHidden/>
              </w:rPr>
              <w:fldChar w:fldCharType="begin"/>
            </w:r>
            <w:r w:rsidR="001906BE">
              <w:rPr>
                <w:webHidden/>
              </w:rPr>
              <w:instrText xml:space="preserve"> PAGEREF _Toc114477525 \h </w:instrText>
            </w:r>
            <w:r w:rsidR="001906BE">
              <w:rPr>
                <w:webHidden/>
              </w:rPr>
            </w:r>
            <w:r w:rsidR="001906BE">
              <w:rPr>
                <w:webHidden/>
              </w:rPr>
              <w:fldChar w:fldCharType="separate"/>
            </w:r>
            <w:r w:rsidR="005D1760">
              <w:rPr>
                <w:webHidden/>
              </w:rPr>
              <w:t>99</w:t>
            </w:r>
            <w:r w:rsidR="001906BE">
              <w:rPr>
                <w:webHidden/>
              </w:rPr>
              <w:fldChar w:fldCharType="end"/>
            </w:r>
          </w:hyperlink>
        </w:p>
        <w:p w14:paraId="142BC1F7" w14:textId="70878113" w:rsidR="001906BE" w:rsidRDefault="00DF2195">
          <w:pPr>
            <w:pStyle w:val="Sadraj1"/>
            <w:tabs>
              <w:tab w:val="left" w:pos="660"/>
              <w:tab w:val="right" w:leader="dot" w:pos="9016"/>
            </w:tabs>
            <w:rPr>
              <w:rFonts w:asciiTheme="minorHAnsi" w:eastAsiaTheme="minorEastAsia" w:hAnsiTheme="minorHAnsi" w:cstheme="minorBidi"/>
              <w:b w:val="0"/>
              <w:noProof/>
              <w:lang w:eastAsia="hr-HR"/>
            </w:rPr>
          </w:pPr>
          <w:hyperlink w:anchor="_Toc114477526" w:history="1">
            <w:r w:rsidR="001906BE" w:rsidRPr="00620D3B">
              <w:rPr>
                <w:rStyle w:val="Hiperveza"/>
                <w:noProof/>
              </w:rPr>
              <w:t xml:space="preserve">III. </w:t>
            </w:r>
            <w:r w:rsidR="001906BE">
              <w:rPr>
                <w:rFonts w:asciiTheme="minorHAnsi" w:eastAsiaTheme="minorEastAsia" w:hAnsiTheme="minorHAnsi" w:cstheme="minorBidi"/>
                <w:b w:val="0"/>
                <w:noProof/>
                <w:lang w:eastAsia="hr-HR"/>
              </w:rPr>
              <w:tab/>
            </w:r>
            <w:r w:rsidR="001906BE" w:rsidRPr="00620D3B">
              <w:rPr>
                <w:rStyle w:val="Hiperveza"/>
                <w:noProof/>
              </w:rPr>
              <w:t>POSEBNI CILJEVI PLANA RAZVOJA LSŽ</w:t>
            </w:r>
            <w:r w:rsidR="001906BE">
              <w:rPr>
                <w:noProof/>
                <w:webHidden/>
              </w:rPr>
              <w:tab/>
            </w:r>
            <w:r w:rsidR="001906BE">
              <w:rPr>
                <w:noProof/>
                <w:webHidden/>
              </w:rPr>
              <w:fldChar w:fldCharType="begin"/>
            </w:r>
            <w:r w:rsidR="001906BE">
              <w:rPr>
                <w:noProof/>
                <w:webHidden/>
              </w:rPr>
              <w:instrText xml:space="preserve"> PAGEREF _Toc114477526 \h </w:instrText>
            </w:r>
            <w:r w:rsidR="001906BE">
              <w:rPr>
                <w:noProof/>
                <w:webHidden/>
              </w:rPr>
            </w:r>
            <w:r w:rsidR="001906BE">
              <w:rPr>
                <w:noProof/>
                <w:webHidden/>
              </w:rPr>
              <w:fldChar w:fldCharType="separate"/>
            </w:r>
            <w:r w:rsidR="005D1760">
              <w:rPr>
                <w:noProof/>
                <w:webHidden/>
              </w:rPr>
              <w:t>100</w:t>
            </w:r>
            <w:r w:rsidR="001906BE">
              <w:rPr>
                <w:noProof/>
                <w:webHidden/>
              </w:rPr>
              <w:fldChar w:fldCharType="end"/>
            </w:r>
          </w:hyperlink>
        </w:p>
        <w:p w14:paraId="6DBCE6C9" w14:textId="6D50DF7D" w:rsidR="001906BE" w:rsidRDefault="00DF2195">
          <w:pPr>
            <w:pStyle w:val="Sadraj1"/>
            <w:tabs>
              <w:tab w:val="left" w:pos="660"/>
              <w:tab w:val="right" w:leader="dot" w:pos="9016"/>
            </w:tabs>
            <w:rPr>
              <w:rFonts w:asciiTheme="minorHAnsi" w:eastAsiaTheme="minorEastAsia" w:hAnsiTheme="minorHAnsi" w:cstheme="minorBidi"/>
              <w:b w:val="0"/>
              <w:noProof/>
              <w:lang w:eastAsia="hr-HR"/>
            </w:rPr>
          </w:pPr>
          <w:hyperlink w:anchor="_Toc114477527" w:history="1">
            <w:r w:rsidR="001906BE" w:rsidRPr="00620D3B">
              <w:rPr>
                <w:rStyle w:val="Hiperveza"/>
                <w:noProof/>
              </w:rPr>
              <w:t xml:space="preserve">IV. </w:t>
            </w:r>
            <w:r w:rsidR="001906BE">
              <w:rPr>
                <w:rFonts w:asciiTheme="minorHAnsi" w:eastAsiaTheme="minorEastAsia" w:hAnsiTheme="minorHAnsi" w:cstheme="minorBidi"/>
                <w:b w:val="0"/>
                <w:noProof/>
                <w:lang w:eastAsia="hr-HR"/>
              </w:rPr>
              <w:tab/>
            </w:r>
            <w:r w:rsidR="001906BE" w:rsidRPr="00620D3B">
              <w:rPr>
                <w:rStyle w:val="Hiperveza"/>
                <w:noProof/>
              </w:rPr>
              <w:t>STRATEŠKI PROJEKTI</w:t>
            </w:r>
            <w:r w:rsidR="001906BE">
              <w:rPr>
                <w:noProof/>
                <w:webHidden/>
              </w:rPr>
              <w:tab/>
            </w:r>
            <w:r w:rsidR="001906BE">
              <w:rPr>
                <w:noProof/>
                <w:webHidden/>
              </w:rPr>
              <w:fldChar w:fldCharType="begin"/>
            </w:r>
            <w:r w:rsidR="001906BE">
              <w:rPr>
                <w:noProof/>
                <w:webHidden/>
              </w:rPr>
              <w:instrText xml:space="preserve"> PAGEREF _Toc114477527 \h </w:instrText>
            </w:r>
            <w:r w:rsidR="001906BE">
              <w:rPr>
                <w:noProof/>
                <w:webHidden/>
              </w:rPr>
            </w:r>
            <w:r w:rsidR="001906BE">
              <w:rPr>
                <w:noProof/>
                <w:webHidden/>
              </w:rPr>
              <w:fldChar w:fldCharType="separate"/>
            </w:r>
            <w:r w:rsidR="005D1760">
              <w:rPr>
                <w:noProof/>
                <w:webHidden/>
              </w:rPr>
              <w:t>126</w:t>
            </w:r>
            <w:r w:rsidR="001906BE">
              <w:rPr>
                <w:noProof/>
                <w:webHidden/>
              </w:rPr>
              <w:fldChar w:fldCharType="end"/>
            </w:r>
          </w:hyperlink>
        </w:p>
        <w:p w14:paraId="02EEA6DB" w14:textId="11A42BFF" w:rsidR="001906BE" w:rsidRDefault="00DF2195">
          <w:pPr>
            <w:pStyle w:val="Sadraj1"/>
            <w:tabs>
              <w:tab w:val="left" w:pos="660"/>
              <w:tab w:val="right" w:leader="dot" w:pos="9016"/>
            </w:tabs>
            <w:rPr>
              <w:rFonts w:asciiTheme="minorHAnsi" w:eastAsiaTheme="minorEastAsia" w:hAnsiTheme="minorHAnsi" w:cstheme="minorBidi"/>
              <w:b w:val="0"/>
              <w:noProof/>
              <w:lang w:eastAsia="hr-HR"/>
            </w:rPr>
          </w:pPr>
          <w:hyperlink w:anchor="_Toc114477528" w:history="1">
            <w:r w:rsidR="001906BE" w:rsidRPr="00620D3B">
              <w:rPr>
                <w:rStyle w:val="Hiperveza"/>
                <w:noProof/>
              </w:rPr>
              <w:t xml:space="preserve">V. </w:t>
            </w:r>
            <w:r w:rsidR="001906BE">
              <w:rPr>
                <w:rFonts w:asciiTheme="minorHAnsi" w:eastAsiaTheme="minorEastAsia" w:hAnsiTheme="minorHAnsi" w:cstheme="minorBidi"/>
                <w:b w:val="0"/>
                <w:noProof/>
                <w:lang w:eastAsia="hr-HR"/>
              </w:rPr>
              <w:tab/>
            </w:r>
            <w:r w:rsidR="001906BE" w:rsidRPr="00620D3B">
              <w:rPr>
                <w:rStyle w:val="Hiperveza"/>
                <w:noProof/>
              </w:rPr>
              <w:t>HORIZONTALNE TEME</w:t>
            </w:r>
            <w:r w:rsidR="001906BE">
              <w:rPr>
                <w:noProof/>
                <w:webHidden/>
              </w:rPr>
              <w:tab/>
            </w:r>
            <w:r w:rsidR="001906BE">
              <w:rPr>
                <w:noProof/>
                <w:webHidden/>
              </w:rPr>
              <w:fldChar w:fldCharType="begin"/>
            </w:r>
            <w:r w:rsidR="001906BE">
              <w:rPr>
                <w:noProof/>
                <w:webHidden/>
              </w:rPr>
              <w:instrText xml:space="preserve"> PAGEREF _Toc114477528 \h </w:instrText>
            </w:r>
            <w:r w:rsidR="001906BE">
              <w:rPr>
                <w:noProof/>
                <w:webHidden/>
              </w:rPr>
            </w:r>
            <w:r w:rsidR="001906BE">
              <w:rPr>
                <w:noProof/>
                <w:webHidden/>
              </w:rPr>
              <w:fldChar w:fldCharType="separate"/>
            </w:r>
            <w:r w:rsidR="005D1760">
              <w:rPr>
                <w:noProof/>
                <w:webHidden/>
              </w:rPr>
              <w:t>129</w:t>
            </w:r>
            <w:r w:rsidR="001906BE">
              <w:rPr>
                <w:noProof/>
                <w:webHidden/>
              </w:rPr>
              <w:fldChar w:fldCharType="end"/>
            </w:r>
          </w:hyperlink>
        </w:p>
        <w:p w14:paraId="1883E086" w14:textId="2D0819AF" w:rsidR="001906BE" w:rsidRDefault="00DF2195">
          <w:pPr>
            <w:pStyle w:val="Sadraj2"/>
            <w:rPr>
              <w:rFonts w:asciiTheme="minorHAnsi" w:eastAsiaTheme="minorEastAsia" w:hAnsiTheme="minorHAnsi" w:cstheme="minorBidi"/>
              <w:lang w:eastAsia="hr-HR"/>
            </w:rPr>
          </w:pPr>
          <w:hyperlink w:anchor="_Toc114477529" w:history="1">
            <w:r w:rsidR="001906BE" w:rsidRPr="00620D3B">
              <w:rPr>
                <w:rStyle w:val="Hiperveza"/>
              </w:rPr>
              <w:t>V.I. Ravnomjerni razvoj Županije</w:t>
            </w:r>
            <w:r w:rsidR="001906BE">
              <w:rPr>
                <w:webHidden/>
              </w:rPr>
              <w:tab/>
            </w:r>
            <w:r w:rsidR="001906BE">
              <w:rPr>
                <w:webHidden/>
              </w:rPr>
              <w:fldChar w:fldCharType="begin"/>
            </w:r>
            <w:r w:rsidR="001906BE">
              <w:rPr>
                <w:webHidden/>
              </w:rPr>
              <w:instrText xml:space="preserve"> PAGEREF _Toc114477529 \h </w:instrText>
            </w:r>
            <w:r w:rsidR="001906BE">
              <w:rPr>
                <w:webHidden/>
              </w:rPr>
            </w:r>
            <w:r w:rsidR="001906BE">
              <w:rPr>
                <w:webHidden/>
              </w:rPr>
              <w:fldChar w:fldCharType="separate"/>
            </w:r>
            <w:r w:rsidR="005D1760">
              <w:rPr>
                <w:webHidden/>
              </w:rPr>
              <w:t>129</w:t>
            </w:r>
            <w:r w:rsidR="001906BE">
              <w:rPr>
                <w:webHidden/>
              </w:rPr>
              <w:fldChar w:fldCharType="end"/>
            </w:r>
          </w:hyperlink>
        </w:p>
        <w:p w14:paraId="16493AAB" w14:textId="402830BE" w:rsidR="001906BE" w:rsidRDefault="00DF2195">
          <w:pPr>
            <w:pStyle w:val="Sadraj2"/>
            <w:rPr>
              <w:rFonts w:asciiTheme="minorHAnsi" w:eastAsiaTheme="minorEastAsia" w:hAnsiTheme="minorHAnsi" w:cstheme="minorBidi"/>
              <w:lang w:eastAsia="hr-HR"/>
            </w:rPr>
          </w:pPr>
          <w:hyperlink w:anchor="_Toc114477530" w:history="1">
            <w:r w:rsidR="001906BE" w:rsidRPr="00620D3B">
              <w:rPr>
                <w:rStyle w:val="Hiperveza"/>
                <w:rFonts w:eastAsiaTheme="majorEastAsia" w:cstheme="majorBidi"/>
                <w:b/>
              </w:rPr>
              <w:t>Otoci Županije (Grad Novalja)</w:t>
            </w:r>
            <w:r w:rsidR="001906BE">
              <w:rPr>
                <w:webHidden/>
              </w:rPr>
              <w:tab/>
            </w:r>
            <w:r w:rsidR="001906BE">
              <w:rPr>
                <w:webHidden/>
              </w:rPr>
              <w:fldChar w:fldCharType="begin"/>
            </w:r>
            <w:r w:rsidR="001906BE">
              <w:rPr>
                <w:webHidden/>
              </w:rPr>
              <w:instrText xml:space="preserve"> PAGEREF _Toc114477530 \h </w:instrText>
            </w:r>
            <w:r w:rsidR="001906BE">
              <w:rPr>
                <w:webHidden/>
              </w:rPr>
            </w:r>
            <w:r w:rsidR="001906BE">
              <w:rPr>
                <w:webHidden/>
              </w:rPr>
              <w:fldChar w:fldCharType="separate"/>
            </w:r>
            <w:r w:rsidR="005D1760">
              <w:rPr>
                <w:webHidden/>
              </w:rPr>
              <w:t>129</w:t>
            </w:r>
            <w:r w:rsidR="001906BE">
              <w:rPr>
                <w:webHidden/>
              </w:rPr>
              <w:fldChar w:fldCharType="end"/>
            </w:r>
          </w:hyperlink>
        </w:p>
        <w:p w14:paraId="125C6F44" w14:textId="76BF056D" w:rsidR="001906BE" w:rsidRDefault="00DF2195">
          <w:pPr>
            <w:pStyle w:val="Sadraj2"/>
            <w:rPr>
              <w:rFonts w:asciiTheme="minorHAnsi" w:eastAsiaTheme="minorEastAsia" w:hAnsiTheme="minorHAnsi" w:cstheme="minorBidi"/>
              <w:lang w:eastAsia="hr-HR"/>
            </w:rPr>
          </w:pPr>
          <w:hyperlink w:anchor="_Toc114477531" w:history="1">
            <w:r w:rsidR="001906BE" w:rsidRPr="00620D3B">
              <w:rPr>
                <w:rStyle w:val="Hiperveza"/>
                <w:rFonts w:eastAsiaTheme="majorEastAsia" w:cstheme="majorBidi"/>
                <w:b/>
              </w:rPr>
              <w:t>Potpomognuta područja Ličko-senjske županije</w:t>
            </w:r>
            <w:r w:rsidR="001906BE">
              <w:rPr>
                <w:webHidden/>
              </w:rPr>
              <w:tab/>
            </w:r>
            <w:r w:rsidR="001906BE">
              <w:rPr>
                <w:webHidden/>
              </w:rPr>
              <w:fldChar w:fldCharType="begin"/>
            </w:r>
            <w:r w:rsidR="001906BE">
              <w:rPr>
                <w:webHidden/>
              </w:rPr>
              <w:instrText xml:space="preserve"> PAGEREF _Toc114477531 \h </w:instrText>
            </w:r>
            <w:r w:rsidR="001906BE">
              <w:rPr>
                <w:webHidden/>
              </w:rPr>
            </w:r>
            <w:r w:rsidR="001906BE">
              <w:rPr>
                <w:webHidden/>
              </w:rPr>
              <w:fldChar w:fldCharType="separate"/>
            </w:r>
            <w:r w:rsidR="005D1760">
              <w:rPr>
                <w:webHidden/>
              </w:rPr>
              <w:t>132</w:t>
            </w:r>
            <w:r w:rsidR="001906BE">
              <w:rPr>
                <w:webHidden/>
              </w:rPr>
              <w:fldChar w:fldCharType="end"/>
            </w:r>
          </w:hyperlink>
        </w:p>
        <w:p w14:paraId="7F253F91" w14:textId="4E6DA903" w:rsidR="001906BE" w:rsidRDefault="00DF2195">
          <w:pPr>
            <w:pStyle w:val="Sadraj2"/>
            <w:rPr>
              <w:rFonts w:asciiTheme="minorHAnsi" w:eastAsiaTheme="minorEastAsia" w:hAnsiTheme="minorHAnsi" w:cstheme="minorBidi"/>
              <w:lang w:eastAsia="hr-HR"/>
            </w:rPr>
          </w:pPr>
          <w:hyperlink w:anchor="_Toc114477532" w:history="1">
            <w:r w:rsidR="001906BE" w:rsidRPr="00620D3B">
              <w:rPr>
                <w:rStyle w:val="Hiperveza"/>
                <w:rFonts w:eastAsiaTheme="majorEastAsia" w:cstheme="majorBidi"/>
                <w:b/>
              </w:rPr>
              <w:t>Brdsko planinska područja</w:t>
            </w:r>
            <w:r w:rsidR="001906BE">
              <w:rPr>
                <w:webHidden/>
              </w:rPr>
              <w:tab/>
            </w:r>
            <w:r w:rsidR="001906BE">
              <w:rPr>
                <w:webHidden/>
              </w:rPr>
              <w:fldChar w:fldCharType="begin"/>
            </w:r>
            <w:r w:rsidR="001906BE">
              <w:rPr>
                <w:webHidden/>
              </w:rPr>
              <w:instrText xml:space="preserve"> PAGEREF _Toc114477532 \h </w:instrText>
            </w:r>
            <w:r w:rsidR="001906BE">
              <w:rPr>
                <w:webHidden/>
              </w:rPr>
            </w:r>
            <w:r w:rsidR="001906BE">
              <w:rPr>
                <w:webHidden/>
              </w:rPr>
              <w:fldChar w:fldCharType="separate"/>
            </w:r>
            <w:r w:rsidR="005D1760">
              <w:rPr>
                <w:webHidden/>
              </w:rPr>
              <w:t>133</w:t>
            </w:r>
            <w:r w:rsidR="001906BE">
              <w:rPr>
                <w:webHidden/>
              </w:rPr>
              <w:fldChar w:fldCharType="end"/>
            </w:r>
          </w:hyperlink>
        </w:p>
        <w:p w14:paraId="5304A2E6" w14:textId="0B95CD55" w:rsidR="001906BE" w:rsidRDefault="00DF2195">
          <w:pPr>
            <w:pStyle w:val="Sadraj2"/>
            <w:rPr>
              <w:rFonts w:asciiTheme="minorHAnsi" w:eastAsiaTheme="minorEastAsia" w:hAnsiTheme="minorHAnsi" w:cstheme="minorBidi"/>
              <w:lang w:eastAsia="hr-HR"/>
            </w:rPr>
          </w:pPr>
          <w:hyperlink w:anchor="_Toc114477533" w:history="1">
            <w:r w:rsidR="001906BE" w:rsidRPr="00620D3B">
              <w:rPr>
                <w:rStyle w:val="Hiperveza"/>
                <w:rFonts w:eastAsiaTheme="majorEastAsia" w:cstheme="majorBidi"/>
                <w:b/>
              </w:rPr>
              <w:t>Urbana područja</w:t>
            </w:r>
            <w:r w:rsidR="001906BE">
              <w:rPr>
                <w:webHidden/>
              </w:rPr>
              <w:tab/>
            </w:r>
            <w:r w:rsidR="001906BE">
              <w:rPr>
                <w:webHidden/>
              </w:rPr>
              <w:fldChar w:fldCharType="begin"/>
            </w:r>
            <w:r w:rsidR="001906BE">
              <w:rPr>
                <w:webHidden/>
              </w:rPr>
              <w:instrText xml:space="preserve"> PAGEREF _Toc114477533 \h </w:instrText>
            </w:r>
            <w:r w:rsidR="001906BE">
              <w:rPr>
                <w:webHidden/>
              </w:rPr>
            </w:r>
            <w:r w:rsidR="001906BE">
              <w:rPr>
                <w:webHidden/>
              </w:rPr>
              <w:fldChar w:fldCharType="separate"/>
            </w:r>
            <w:r w:rsidR="005D1760">
              <w:rPr>
                <w:webHidden/>
              </w:rPr>
              <w:t>133</w:t>
            </w:r>
            <w:r w:rsidR="001906BE">
              <w:rPr>
                <w:webHidden/>
              </w:rPr>
              <w:fldChar w:fldCharType="end"/>
            </w:r>
          </w:hyperlink>
        </w:p>
        <w:p w14:paraId="73EA29E4" w14:textId="5D5100D8" w:rsidR="001906BE" w:rsidRDefault="00DF2195">
          <w:pPr>
            <w:pStyle w:val="Sadraj2"/>
            <w:rPr>
              <w:rFonts w:asciiTheme="minorHAnsi" w:eastAsiaTheme="minorEastAsia" w:hAnsiTheme="minorHAnsi" w:cstheme="minorBidi"/>
              <w:lang w:eastAsia="hr-HR"/>
            </w:rPr>
          </w:pPr>
          <w:hyperlink w:anchor="_Toc114477534" w:history="1">
            <w:r w:rsidR="001906BE" w:rsidRPr="00620D3B">
              <w:rPr>
                <w:rStyle w:val="Hiperveza"/>
              </w:rPr>
              <w:t>V.II. Zelena tranzicija i digitalna transformacija Županije</w:t>
            </w:r>
            <w:r w:rsidR="001906BE">
              <w:rPr>
                <w:webHidden/>
              </w:rPr>
              <w:tab/>
            </w:r>
            <w:r w:rsidR="001906BE">
              <w:rPr>
                <w:webHidden/>
              </w:rPr>
              <w:fldChar w:fldCharType="begin"/>
            </w:r>
            <w:r w:rsidR="001906BE">
              <w:rPr>
                <w:webHidden/>
              </w:rPr>
              <w:instrText xml:space="preserve"> PAGEREF _Toc114477534 \h </w:instrText>
            </w:r>
            <w:r w:rsidR="001906BE">
              <w:rPr>
                <w:webHidden/>
              </w:rPr>
            </w:r>
            <w:r w:rsidR="001906BE">
              <w:rPr>
                <w:webHidden/>
              </w:rPr>
              <w:fldChar w:fldCharType="separate"/>
            </w:r>
            <w:r w:rsidR="005D1760">
              <w:rPr>
                <w:webHidden/>
              </w:rPr>
              <w:t>133</w:t>
            </w:r>
            <w:r w:rsidR="001906BE">
              <w:rPr>
                <w:webHidden/>
              </w:rPr>
              <w:fldChar w:fldCharType="end"/>
            </w:r>
          </w:hyperlink>
        </w:p>
        <w:p w14:paraId="795615F2" w14:textId="41D6A73A" w:rsidR="001906BE" w:rsidRDefault="00DF2195">
          <w:pPr>
            <w:pStyle w:val="Sadraj1"/>
            <w:tabs>
              <w:tab w:val="left" w:pos="660"/>
              <w:tab w:val="right" w:leader="dot" w:pos="9016"/>
            </w:tabs>
            <w:rPr>
              <w:rFonts w:asciiTheme="minorHAnsi" w:eastAsiaTheme="minorEastAsia" w:hAnsiTheme="minorHAnsi" w:cstheme="minorBidi"/>
              <w:b w:val="0"/>
              <w:noProof/>
              <w:lang w:eastAsia="hr-HR"/>
            </w:rPr>
          </w:pPr>
          <w:hyperlink w:anchor="_Toc114477535" w:history="1">
            <w:r w:rsidR="001906BE" w:rsidRPr="00620D3B">
              <w:rPr>
                <w:rStyle w:val="Hiperveza"/>
                <w:noProof/>
              </w:rPr>
              <w:t xml:space="preserve">VI. </w:t>
            </w:r>
            <w:r w:rsidR="001906BE">
              <w:rPr>
                <w:rFonts w:asciiTheme="minorHAnsi" w:eastAsiaTheme="minorEastAsia" w:hAnsiTheme="minorHAnsi" w:cstheme="minorBidi"/>
                <w:b w:val="0"/>
                <w:noProof/>
                <w:lang w:eastAsia="hr-HR"/>
              </w:rPr>
              <w:tab/>
            </w:r>
            <w:r w:rsidR="001906BE" w:rsidRPr="00620D3B">
              <w:rPr>
                <w:rStyle w:val="Hiperveza"/>
                <w:noProof/>
              </w:rPr>
              <w:t>OKVIR ZA PRAĆENJE I VREDNOVANJE</w:t>
            </w:r>
            <w:r w:rsidR="001906BE">
              <w:rPr>
                <w:noProof/>
                <w:webHidden/>
              </w:rPr>
              <w:tab/>
            </w:r>
            <w:r w:rsidR="001906BE">
              <w:rPr>
                <w:noProof/>
                <w:webHidden/>
              </w:rPr>
              <w:fldChar w:fldCharType="begin"/>
            </w:r>
            <w:r w:rsidR="001906BE">
              <w:rPr>
                <w:noProof/>
                <w:webHidden/>
              </w:rPr>
              <w:instrText xml:space="preserve"> PAGEREF _Toc114477535 \h </w:instrText>
            </w:r>
            <w:r w:rsidR="001906BE">
              <w:rPr>
                <w:noProof/>
                <w:webHidden/>
              </w:rPr>
            </w:r>
            <w:r w:rsidR="001906BE">
              <w:rPr>
                <w:noProof/>
                <w:webHidden/>
              </w:rPr>
              <w:fldChar w:fldCharType="separate"/>
            </w:r>
            <w:r w:rsidR="005D1760">
              <w:rPr>
                <w:noProof/>
                <w:webHidden/>
              </w:rPr>
              <w:t>135</w:t>
            </w:r>
            <w:r w:rsidR="001906BE">
              <w:rPr>
                <w:noProof/>
                <w:webHidden/>
              </w:rPr>
              <w:fldChar w:fldCharType="end"/>
            </w:r>
          </w:hyperlink>
        </w:p>
        <w:p w14:paraId="3A223458" w14:textId="7694EA82" w:rsidR="008B120C" w:rsidRPr="00097621" w:rsidRDefault="004B5F39" w:rsidP="00202FE5">
          <w:pPr>
            <w:jc w:val="both"/>
            <w:rPr>
              <w:lang w:val="hr-HR"/>
            </w:rPr>
          </w:pPr>
          <w:r w:rsidRPr="0052257A">
            <w:rPr>
              <w:rFonts w:ascii="Times New Roman" w:eastAsia="Calibri" w:hAnsi="Times New Roman" w:cs="Times New Roman"/>
              <w:b/>
              <w:bCs/>
              <w:noProof/>
              <w:lang w:val="hr-HR"/>
            </w:rPr>
            <w:fldChar w:fldCharType="end"/>
          </w:r>
        </w:p>
      </w:sdtContent>
    </w:sdt>
    <w:p w14:paraId="4D3ED9CD" w14:textId="77777777" w:rsidR="008B120C" w:rsidRPr="00097621" w:rsidRDefault="008B120C" w:rsidP="00202FE5">
      <w:pPr>
        <w:jc w:val="both"/>
        <w:rPr>
          <w:rFonts w:asciiTheme="majorHAnsi" w:eastAsiaTheme="majorEastAsia" w:hAnsiTheme="majorHAnsi" w:cstheme="majorBidi"/>
          <w:b/>
          <w:color w:val="2E74B5" w:themeColor="accent1" w:themeShade="BF"/>
          <w:sz w:val="28"/>
          <w:szCs w:val="32"/>
          <w:lang w:val="hr-HR"/>
        </w:rPr>
      </w:pPr>
      <w:r w:rsidRPr="00097621">
        <w:rPr>
          <w:lang w:val="hr-HR"/>
        </w:rPr>
        <w:br w:type="page"/>
      </w:r>
    </w:p>
    <w:p w14:paraId="3E30B5DB" w14:textId="0F0E43D8" w:rsidR="009543D7" w:rsidRPr="009543D7" w:rsidRDefault="009543D7">
      <w:pPr>
        <w:pStyle w:val="Tablicaslika"/>
        <w:tabs>
          <w:tab w:val="right" w:leader="dot" w:pos="9016"/>
        </w:tabs>
        <w:rPr>
          <w:rFonts w:ascii="Times New Roman" w:hAnsi="Times New Roman" w:cs="Times New Roman"/>
          <w:b/>
          <w:bCs/>
          <w:sz w:val="24"/>
          <w:szCs w:val="24"/>
          <w:lang w:val="hr-HR"/>
        </w:rPr>
      </w:pPr>
      <w:r w:rsidRPr="009543D7">
        <w:rPr>
          <w:rFonts w:ascii="Times New Roman" w:hAnsi="Times New Roman" w:cs="Times New Roman"/>
          <w:b/>
          <w:bCs/>
          <w:sz w:val="24"/>
          <w:szCs w:val="24"/>
          <w:lang w:val="hr-HR"/>
        </w:rPr>
        <w:lastRenderedPageBreak/>
        <w:t>POPIS TABLICA</w:t>
      </w:r>
    </w:p>
    <w:p w14:paraId="4E1E2F90" w14:textId="55385FF6" w:rsidR="00DC3FF0" w:rsidRDefault="008B120C">
      <w:pPr>
        <w:pStyle w:val="Tablicaslika"/>
        <w:tabs>
          <w:tab w:val="right" w:leader="dot" w:pos="9016"/>
        </w:tabs>
        <w:rPr>
          <w:rFonts w:eastAsiaTheme="minorEastAsia"/>
          <w:noProof/>
          <w:lang w:val="hr-HR" w:eastAsia="hr-HR"/>
        </w:rPr>
      </w:pPr>
      <w:r w:rsidRPr="00480019">
        <w:rPr>
          <w:rFonts w:ascii="Times New Roman" w:hAnsi="Times New Roman" w:cs="Times New Roman"/>
          <w:lang w:val="hr-HR"/>
        </w:rPr>
        <w:fldChar w:fldCharType="begin"/>
      </w:r>
      <w:r w:rsidRPr="00480019">
        <w:rPr>
          <w:rFonts w:ascii="Times New Roman" w:hAnsi="Times New Roman" w:cs="Times New Roman"/>
          <w:lang w:val="hr-HR"/>
        </w:rPr>
        <w:instrText xml:space="preserve"> TOC \h \z \c "Tablica" </w:instrText>
      </w:r>
      <w:r w:rsidRPr="00480019">
        <w:rPr>
          <w:rFonts w:ascii="Times New Roman" w:hAnsi="Times New Roman" w:cs="Times New Roman"/>
          <w:lang w:val="hr-HR"/>
        </w:rPr>
        <w:fldChar w:fldCharType="separate"/>
      </w:r>
      <w:hyperlink w:anchor="_Toc114224895" w:history="1">
        <w:r w:rsidR="00DC3FF0" w:rsidRPr="00997CCE">
          <w:rPr>
            <w:rStyle w:val="Hiperveza"/>
            <w:rFonts w:ascii="Times New Roman" w:eastAsia="Calibri" w:hAnsi="Times New Roman" w:cs="Times New Roman"/>
            <w:b/>
            <w:bCs/>
            <w:noProof/>
            <w:lang w:val="hr-HR"/>
          </w:rPr>
          <w:t>Tablica 1: Stanovništvo u RH, u Ličko-senjskoj županiji i Jadranskoj Hrvatskoj u popisnim godinama</w:t>
        </w:r>
        <w:r w:rsidR="00DC3FF0">
          <w:rPr>
            <w:noProof/>
            <w:webHidden/>
          </w:rPr>
          <w:tab/>
        </w:r>
        <w:r w:rsidR="00DC3FF0">
          <w:rPr>
            <w:noProof/>
            <w:webHidden/>
          </w:rPr>
          <w:fldChar w:fldCharType="begin"/>
        </w:r>
        <w:r w:rsidR="00DC3FF0">
          <w:rPr>
            <w:noProof/>
            <w:webHidden/>
          </w:rPr>
          <w:instrText xml:space="preserve"> PAGEREF _Toc114224895 \h </w:instrText>
        </w:r>
        <w:r w:rsidR="00DC3FF0">
          <w:rPr>
            <w:noProof/>
            <w:webHidden/>
          </w:rPr>
        </w:r>
        <w:r w:rsidR="00DC3FF0">
          <w:rPr>
            <w:noProof/>
            <w:webHidden/>
          </w:rPr>
          <w:fldChar w:fldCharType="separate"/>
        </w:r>
        <w:r w:rsidR="005D1760">
          <w:rPr>
            <w:noProof/>
            <w:webHidden/>
          </w:rPr>
          <w:t>22</w:t>
        </w:r>
        <w:r w:rsidR="00DC3FF0">
          <w:rPr>
            <w:noProof/>
            <w:webHidden/>
          </w:rPr>
          <w:fldChar w:fldCharType="end"/>
        </w:r>
      </w:hyperlink>
    </w:p>
    <w:p w14:paraId="771377DB" w14:textId="49122E21" w:rsidR="00DC3FF0" w:rsidRDefault="00DF2195">
      <w:pPr>
        <w:pStyle w:val="Tablicaslika"/>
        <w:tabs>
          <w:tab w:val="right" w:leader="dot" w:pos="9016"/>
        </w:tabs>
        <w:rPr>
          <w:rFonts w:eastAsiaTheme="minorEastAsia"/>
          <w:noProof/>
          <w:lang w:val="hr-HR" w:eastAsia="hr-HR"/>
        </w:rPr>
      </w:pPr>
      <w:hyperlink w:anchor="_Toc114224896" w:history="1">
        <w:r w:rsidR="00DC3FF0" w:rsidRPr="00997CCE">
          <w:rPr>
            <w:rStyle w:val="Hiperveza"/>
            <w:rFonts w:ascii="Times New Roman" w:eastAsia="Calibri" w:hAnsi="Times New Roman" w:cs="Times New Roman"/>
            <w:b/>
            <w:bCs/>
            <w:noProof/>
            <w:lang w:val="hr-HR"/>
          </w:rPr>
          <w:t>Tablica 2: Broj stanovnika u županijama (2021.)</w:t>
        </w:r>
        <w:r w:rsidR="00DC3FF0">
          <w:rPr>
            <w:noProof/>
            <w:webHidden/>
          </w:rPr>
          <w:tab/>
        </w:r>
        <w:r w:rsidR="00DC3FF0">
          <w:rPr>
            <w:noProof/>
            <w:webHidden/>
          </w:rPr>
          <w:fldChar w:fldCharType="begin"/>
        </w:r>
        <w:r w:rsidR="00DC3FF0">
          <w:rPr>
            <w:noProof/>
            <w:webHidden/>
          </w:rPr>
          <w:instrText xml:space="preserve"> PAGEREF _Toc114224896 \h </w:instrText>
        </w:r>
        <w:r w:rsidR="00DC3FF0">
          <w:rPr>
            <w:noProof/>
            <w:webHidden/>
          </w:rPr>
        </w:r>
        <w:r w:rsidR="00DC3FF0">
          <w:rPr>
            <w:noProof/>
            <w:webHidden/>
          </w:rPr>
          <w:fldChar w:fldCharType="separate"/>
        </w:r>
        <w:r w:rsidR="005D1760">
          <w:rPr>
            <w:noProof/>
            <w:webHidden/>
          </w:rPr>
          <w:t>22</w:t>
        </w:r>
        <w:r w:rsidR="00DC3FF0">
          <w:rPr>
            <w:noProof/>
            <w:webHidden/>
          </w:rPr>
          <w:fldChar w:fldCharType="end"/>
        </w:r>
      </w:hyperlink>
    </w:p>
    <w:p w14:paraId="40EA16E0" w14:textId="30A88335" w:rsidR="00DC3FF0" w:rsidRDefault="00DF2195">
      <w:pPr>
        <w:pStyle w:val="Tablicaslika"/>
        <w:tabs>
          <w:tab w:val="right" w:leader="dot" w:pos="9016"/>
        </w:tabs>
        <w:rPr>
          <w:rFonts w:eastAsiaTheme="minorEastAsia"/>
          <w:noProof/>
          <w:lang w:val="hr-HR" w:eastAsia="hr-HR"/>
        </w:rPr>
      </w:pPr>
      <w:hyperlink w:anchor="_Toc114224897" w:history="1">
        <w:r w:rsidR="00DC3FF0" w:rsidRPr="00997CCE">
          <w:rPr>
            <w:rStyle w:val="Hiperveza"/>
            <w:rFonts w:ascii="Times New Roman" w:eastAsia="Calibri" w:hAnsi="Times New Roman" w:cs="Times New Roman"/>
            <w:b/>
            <w:bCs/>
            <w:noProof/>
            <w:lang w:val="hr-HR"/>
          </w:rPr>
          <w:t>Tablica 3: Kretanje broja stanovnika Ličko-senjske županije (2010-2021)</w:t>
        </w:r>
        <w:r w:rsidR="00DC3FF0">
          <w:rPr>
            <w:noProof/>
            <w:webHidden/>
          </w:rPr>
          <w:tab/>
        </w:r>
        <w:r w:rsidR="00DC3FF0">
          <w:rPr>
            <w:noProof/>
            <w:webHidden/>
          </w:rPr>
          <w:fldChar w:fldCharType="begin"/>
        </w:r>
        <w:r w:rsidR="00DC3FF0">
          <w:rPr>
            <w:noProof/>
            <w:webHidden/>
          </w:rPr>
          <w:instrText xml:space="preserve"> PAGEREF _Toc114224897 \h </w:instrText>
        </w:r>
        <w:r w:rsidR="00DC3FF0">
          <w:rPr>
            <w:noProof/>
            <w:webHidden/>
          </w:rPr>
        </w:r>
        <w:r w:rsidR="00DC3FF0">
          <w:rPr>
            <w:noProof/>
            <w:webHidden/>
          </w:rPr>
          <w:fldChar w:fldCharType="separate"/>
        </w:r>
        <w:r w:rsidR="005D1760">
          <w:rPr>
            <w:noProof/>
            <w:webHidden/>
          </w:rPr>
          <w:t>23</w:t>
        </w:r>
        <w:r w:rsidR="00DC3FF0">
          <w:rPr>
            <w:noProof/>
            <w:webHidden/>
          </w:rPr>
          <w:fldChar w:fldCharType="end"/>
        </w:r>
      </w:hyperlink>
    </w:p>
    <w:p w14:paraId="6F7C7533" w14:textId="6113CC68" w:rsidR="00DC3FF0" w:rsidRDefault="00DF2195">
      <w:pPr>
        <w:pStyle w:val="Tablicaslika"/>
        <w:tabs>
          <w:tab w:val="right" w:leader="dot" w:pos="9016"/>
        </w:tabs>
        <w:rPr>
          <w:rFonts w:eastAsiaTheme="minorEastAsia"/>
          <w:noProof/>
          <w:lang w:val="hr-HR" w:eastAsia="hr-HR"/>
        </w:rPr>
      </w:pPr>
      <w:hyperlink w:anchor="_Toc114224898" w:history="1">
        <w:r w:rsidR="00DC3FF0" w:rsidRPr="00997CCE">
          <w:rPr>
            <w:rStyle w:val="Hiperveza"/>
            <w:rFonts w:ascii="Times New Roman" w:eastAsia="Calibri" w:hAnsi="Times New Roman" w:cs="Times New Roman"/>
            <w:b/>
            <w:bCs/>
            <w:noProof/>
            <w:lang w:val="hr-HR"/>
          </w:rPr>
          <w:t>Tablica 4: Osnovni statistički pokazatelji</w:t>
        </w:r>
        <w:r w:rsidR="00DC3FF0">
          <w:rPr>
            <w:noProof/>
            <w:webHidden/>
          </w:rPr>
          <w:tab/>
        </w:r>
        <w:r w:rsidR="00DC3FF0">
          <w:rPr>
            <w:noProof/>
            <w:webHidden/>
          </w:rPr>
          <w:fldChar w:fldCharType="begin"/>
        </w:r>
        <w:r w:rsidR="00DC3FF0">
          <w:rPr>
            <w:noProof/>
            <w:webHidden/>
          </w:rPr>
          <w:instrText xml:space="preserve"> PAGEREF _Toc114224898 \h </w:instrText>
        </w:r>
        <w:r w:rsidR="00DC3FF0">
          <w:rPr>
            <w:noProof/>
            <w:webHidden/>
          </w:rPr>
        </w:r>
        <w:r w:rsidR="00DC3FF0">
          <w:rPr>
            <w:noProof/>
            <w:webHidden/>
          </w:rPr>
          <w:fldChar w:fldCharType="separate"/>
        </w:r>
        <w:r w:rsidR="005D1760">
          <w:rPr>
            <w:noProof/>
            <w:webHidden/>
          </w:rPr>
          <w:t>24</w:t>
        </w:r>
        <w:r w:rsidR="00DC3FF0">
          <w:rPr>
            <w:noProof/>
            <w:webHidden/>
          </w:rPr>
          <w:fldChar w:fldCharType="end"/>
        </w:r>
      </w:hyperlink>
    </w:p>
    <w:p w14:paraId="14A91FF7" w14:textId="3AD4797F" w:rsidR="00DC3FF0" w:rsidRDefault="00DF2195">
      <w:pPr>
        <w:pStyle w:val="Tablicaslika"/>
        <w:tabs>
          <w:tab w:val="right" w:leader="dot" w:pos="9016"/>
        </w:tabs>
        <w:rPr>
          <w:rFonts w:eastAsiaTheme="minorEastAsia"/>
          <w:noProof/>
          <w:lang w:val="hr-HR" w:eastAsia="hr-HR"/>
        </w:rPr>
      </w:pPr>
      <w:hyperlink w:anchor="_Toc114224899" w:history="1">
        <w:r w:rsidR="00DC3FF0" w:rsidRPr="00997CCE">
          <w:rPr>
            <w:rStyle w:val="Hiperveza"/>
            <w:rFonts w:ascii="Times New Roman" w:eastAsia="Calibri" w:hAnsi="Times New Roman" w:cs="Times New Roman"/>
            <w:b/>
            <w:bCs/>
            <w:noProof/>
            <w:lang w:val="hr-HR"/>
          </w:rPr>
          <w:t>Tablica 5: Prirodni prirast stanovništva Ličko-senjske županije (razdoblje 2010-2021)</w:t>
        </w:r>
        <w:r w:rsidR="00DC3FF0">
          <w:rPr>
            <w:noProof/>
            <w:webHidden/>
          </w:rPr>
          <w:tab/>
        </w:r>
        <w:r w:rsidR="00DC3FF0">
          <w:rPr>
            <w:noProof/>
            <w:webHidden/>
          </w:rPr>
          <w:fldChar w:fldCharType="begin"/>
        </w:r>
        <w:r w:rsidR="00DC3FF0">
          <w:rPr>
            <w:noProof/>
            <w:webHidden/>
          </w:rPr>
          <w:instrText xml:space="preserve"> PAGEREF _Toc114224899 \h </w:instrText>
        </w:r>
        <w:r w:rsidR="00DC3FF0">
          <w:rPr>
            <w:noProof/>
            <w:webHidden/>
          </w:rPr>
        </w:r>
        <w:r w:rsidR="00DC3FF0">
          <w:rPr>
            <w:noProof/>
            <w:webHidden/>
          </w:rPr>
          <w:fldChar w:fldCharType="separate"/>
        </w:r>
        <w:r w:rsidR="005D1760">
          <w:rPr>
            <w:noProof/>
            <w:webHidden/>
          </w:rPr>
          <w:t>25</w:t>
        </w:r>
        <w:r w:rsidR="00DC3FF0">
          <w:rPr>
            <w:noProof/>
            <w:webHidden/>
          </w:rPr>
          <w:fldChar w:fldCharType="end"/>
        </w:r>
      </w:hyperlink>
    </w:p>
    <w:p w14:paraId="373BF2B7" w14:textId="08323107" w:rsidR="00DC3FF0" w:rsidRDefault="00DF2195">
      <w:pPr>
        <w:pStyle w:val="Tablicaslika"/>
        <w:tabs>
          <w:tab w:val="right" w:leader="dot" w:pos="9016"/>
        </w:tabs>
        <w:rPr>
          <w:rFonts w:eastAsiaTheme="minorEastAsia"/>
          <w:noProof/>
          <w:lang w:val="hr-HR" w:eastAsia="hr-HR"/>
        </w:rPr>
      </w:pPr>
      <w:hyperlink w:anchor="_Toc114224900" w:history="1">
        <w:r w:rsidR="00DC3FF0" w:rsidRPr="00997CCE">
          <w:rPr>
            <w:rStyle w:val="Hiperveza"/>
            <w:rFonts w:ascii="Times New Roman" w:eastAsia="Calibri" w:hAnsi="Times New Roman" w:cs="Times New Roman"/>
            <w:b/>
            <w:bCs/>
            <w:noProof/>
            <w:lang w:val="hr-HR"/>
          </w:rPr>
          <w:t>Tablica 6: Vitalni indeks stanovništva u Ličko-senjskoj županiji u 2010., 2019., 2020. i 2021. godini</w:t>
        </w:r>
        <w:r w:rsidR="00DC3FF0">
          <w:rPr>
            <w:noProof/>
            <w:webHidden/>
          </w:rPr>
          <w:tab/>
        </w:r>
        <w:r w:rsidR="00DC3FF0">
          <w:rPr>
            <w:noProof/>
            <w:webHidden/>
          </w:rPr>
          <w:fldChar w:fldCharType="begin"/>
        </w:r>
        <w:r w:rsidR="00DC3FF0">
          <w:rPr>
            <w:noProof/>
            <w:webHidden/>
          </w:rPr>
          <w:instrText xml:space="preserve"> PAGEREF _Toc114224900 \h </w:instrText>
        </w:r>
        <w:r w:rsidR="00DC3FF0">
          <w:rPr>
            <w:noProof/>
            <w:webHidden/>
          </w:rPr>
        </w:r>
        <w:r w:rsidR="00DC3FF0">
          <w:rPr>
            <w:noProof/>
            <w:webHidden/>
          </w:rPr>
          <w:fldChar w:fldCharType="separate"/>
        </w:r>
        <w:r w:rsidR="005D1760">
          <w:rPr>
            <w:noProof/>
            <w:webHidden/>
          </w:rPr>
          <w:t>26</w:t>
        </w:r>
        <w:r w:rsidR="00DC3FF0">
          <w:rPr>
            <w:noProof/>
            <w:webHidden/>
          </w:rPr>
          <w:fldChar w:fldCharType="end"/>
        </w:r>
      </w:hyperlink>
    </w:p>
    <w:p w14:paraId="11DB21DD" w14:textId="0707C025" w:rsidR="00DC3FF0" w:rsidRDefault="00DF2195">
      <w:pPr>
        <w:pStyle w:val="Tablicaslika"/>
        <w:tabs>
          <w:tab w:val="right" w:leader="dot" w:pos="9016"/>
        </w:tabs>
        <w:rPr>
          <w:rFonts w:eastAsiaTheme="minorEastAsia"/>
          <w:noProof/>
          <w:lang w:val="hr-HR" w:eastAsia="hr-HR"/>
        </w:rPr>
      </w:pPr>
      <w:hyperlink w:anchor="_Toc114224901" w:history="1">
        <w:r w:rsidR="00DC3FF0" w:rsidRPr="00997CCE">
          <w:rPr>
            <w:rStyle w:val="Hiperveza"/>
            <w:rFonts w:ascii="Times New Roman" w:eastAsia="Calibri" w:hAnsi="Times New Roman" w:cs="Times New Roman"/>
            <w:b/>
            <w:bCs/>
            <w:noProof/>
            <w:lang w:val="hr-HR"/>
          </w:rPr>
          <w:t>Tablica 7: Vitalni indeks u JLS-ovima u Ličko-senjskoj županiji 2021. godine</w:t>
        </w:r>
        <w:r w:rsidR="00DC3FF0">
          <w:rPr>
            <w:noProof/>
            <w:webHidden/>
          </w:rPr>
          <w:tab/>
        </w:r>
        <w:r w:rsidR="00DC3FF0">
          <w:rPr>
            <w:noProof/>
            <w:webHidden/>
          </w:rPr>
          <w:fldChar w:fldCharType="begin"/>
        </w:r>
        <w:r w:rsidR="00DC3FF0">
          <w:rPr>
            <w:noProof/>
            <w:webHidden/>
          </w:rPr>
          <w:instrText xml:space="preserve"> PAGEREF _Toc114224901 \h </w:instrText>
        </w:r>
        <w:r w:rsidR="00DC3FF0">
          <w:rPr>
            <w:noProof/>
            <w:webHidden/>
          </w:rPr>
        </w:r>
        <w:r w:rsidR="00DC3FF0">
          <w:rPr>
            <w:noProof/>
            <w:webHidden/>
          </w:rPr>
          <w:fldChar w:fldCharType="separate"/>
        </w:r>
        <w:r w:rsidR="005D1760">
          <w:rPr>
            <w:noProof/>
            <w:webHidden/>
          </w:rPr>
          <w:t>27</w:t>
        </w:r>
        <w:r w:rsidR="00DC3FF0">
          <w:rPr>
            <w:noProof/>
            <w:webHidden/>
          </w:rPr>
          <w:fldChar w:fldCharType="end"/>
        </w:r>
      </w:hyperlink>
    </w:p>
    <w:p w14:paraId="1EAEC46C" w14:textId="261EF4EC" w:rsidR="00DC3FF0" w:rsidRDefault="00DF2195">
      <w:pPr>
        <w:pStyle w:val="Tablicaslika"/>
        <w:tabs>
          <w:tab w:val="right" w:leader="dot" w:pos="9016"/>
        </w:tabs>
        <w:rPr>
          <w:rFonts w:eastAsiaTheme="minorEastAsia"/>
          <w:noProof/>
          <w:lang w:val="hr-HR" w:eastAsia="hr-HR"/>
        </w:rPr>
      </w:pPr>
      <w:hyperlink w:anchor="_Toc114224902" w:history="1">
        <w:r w:rsidR="00DC3FF0" w:rsidRPr="00997CCE">
          <w:rPr>
            <w:rStyle w:val="Hiperveza"/>
            <w:rFonts w:ascii="Times New Roman" w:eastAsia="Calibri" w:hAnsi="Times New Roman" w:cs="Times New Roman"/>
            <w:b/>
            <w:bCs/>
            <w:noProof/>
            <w:lang w:val="hr-HR"/>
          </w:rPr>
          <w:t>Tablica 8: Migracijski saldo stanovništva Ličko-senjske županije (razdoblje 2010-2021)</w:t>
        </w:r>
        <w:r w:rsidR="00DC3FF0">
          <w:rPr>
            <w:noProof/>
            <w:webHidden/>
          </w:rPr>
          <w:tab/>
        </w:r>
        <w:r w:rsidR="00DC3FF0">
          <w:rPr>
            <w:noProof/>
            <w:webHidden/>
          </w:rPr>
          <w:fldChar w:fldCharType="begin"/>
        </w:r>
        <w:r w:rsidR="00DC3FF0">
          <w:rPr>
            <w:noProof/>
            <w:webHidden/>
          </w:rPr>
          <w:instrText xml:space="preserve"> PAGEREF _Toc114224902 \h </w:instrText>
        </w:r>
        <w:r w:rsidR="00DC3FF0">
          <w:rPr>
            <w:noProof/>
            <w:webHidden/>
          </w:rPr>
        </w:r>
        <w:r w:rsidR="00DC3FF0">
          <w:rPr>
            <w:noProof/>
            <w:webHidden/>
          </w:rPr>
          <w:fldChar w:fldCharType="separate"/>
        </w:r>
        <w:r w:rsidR="005D1760">
          <w:rPr>
            <w:noProof/>
            <w:webHidden/>
          </w:rPr>
          <w:t>28</w:t>
        </w:r>
        <w:r w:rsidR="00DC3FF0">
          <w:rPr>
            <w:noProof/>
            <w:webHidden/>
          </w:rPr>
          <w:fldChar w:fldCharType="end"/>
        </w:r>
      </w:hyperlink>
    </w:p>
    <w:p w14:paraId="31B2325C" w14:textId="742C1725" w:rsidR="00DC3FF0" w:rsidRDefault="00DF2195">
      <w:pPr>
        <w:pStyle w:val="Tablicaslika"/>
        <w:tabs>
          <w:tab w:val="right" w:leader="dot" w:pos="9016"/>
        </w:tabs>
        <w:rPr>
          <w:rFonts w:eastAsiaTheme="minorEastAsia"/>
          <w:noProof/>
          <w:lang w:val="hr-HR" w:eastAsia="hr-HR"/>
        </w:rPr>
      </w:pPr>
      <w:hyperlink w:anchor="_Toc114224903" w:history="1">
        <w:r w:rsidR="00DC3FF0" w:rsidRPr="00997CCE">
          <w:rPr>
            <w:rStyle w:val="Hiperveza"/>
            <w:rFonts w:ascii="Times New Roman" w:eastAsia="Calibri" w:hAnsi="Times New Roman" w:cs="Times New Roman"/>
            <w:b/>
            <w:bCs/>
            <w:noProof/>
            <w:lang w:val="hr-HR"/>
          </w:rPr>
          <w:t>Tablica 9: Migracijski saldo na razini JLS-ova Ličko-senjske županije (razdoblje 2010-2020)</w:t>
        </w:r>
        <w:r w:rsidR="00DC3FF0">
          <w:rPr>
            <w:noProof/>
            <w:webHidden/>
          </w:rPr>
          <w:tab/>
        </w:r>
        <w:r w:rsidR="00DC3FF0">
          <w:rPr>
            <w:noProof/>
            <w:webHidden/>
          </w:rPr>
          <w:fldChar w:fldCharType="begin"/>
        </w:r>
        <w:r w:rsidR="00DC3FF0">
          <w:rPr>
            <w:noProof/>
            <w:webHidden/>
          </w:rPr>
          <w:instrText xml:space="preserve"> PAGEREF _Toc114224903 \h </w:instrText>
        </w:r>
        <w:r w:rsidR="00DC3FF0">
          <w:rPr>
            <w:noProof/>
            <w:webHidden/>
          </w:rPr>
        </w:r>
        <w:r w:rsidR="00DC3FF0">
          <w:rPr>
            <w:noProof/>
            <w:webHidden/>
          </w:rPr>
          <w:fldChar w:fldCharType="separate"/>
        </w:r>
        <w:r w:rsidR="005D1760">
          <w:rPr>
            <w:noProof/>
            <w:webHidden/>
          </w:rPr>
          <w:t>28</w:t>
        </w:r>
        <w:r w:rsidR="00DC3FF0">
          <w:rPr>
            <w:noProof/>
            <w:webHidden/>
          </w:rPr>
          <w:fldChar w:fldCharType="end"/>
        </w:r>
      </w:hyperlink>
    </w:p>
    <w:p w14:paraId="1C42C612" w14:textId="1EA153BE" w:rsidR="00DC3FF0" w:rsidRDefault="00DF2195">
      <w:pPr>
        <w:pStyle w:val="Tablicaslika"/>
        <w:tabs>
          <w:tab w:val="right" w:leader="dot" w:pos="9016"/>
        </w:tabs>
        <w:rPr>
          <w:rFonts w:eastAsiaTheme="minorEastAsia"/>
          <w:noProof/>
          <w:lang w:val="hr-HR" w:eastAsia="hr-HR"/>
        </w:rPr>
      </w:pPr>
      <w:hyperlink w:anchor="_Toc114224904" w:history="1">
        <w:r w:rsidR="00DC3FF0" w:rsidRPr="00997CCE">
          <w:rPr>
            <w:rStyle w:val="Hiperveza"/>
            <w:rFonts w:ascii="Times New Roman" w:eastAsia="Calibri" w:hAnsi="Times New Roman" w:cs="Times New Roman"/>
            <w:b/>
            <w:bCs/>
            <w:noProof/>
            <w:lang w:val="hr-HR"/>
          </w:rPr>
          <w:t>Tablica 10: Stanovništvo prema spolu u Ličko-senjskoj županiji</w:t>
        </w:r>
        <w:r w:rsidR="00DC3FF0">
          <w:rPr>
            <w:noProof/>
            <w:webHidden/>
          </w:rPr>
          <w:tab/>
        </w:r>
        <w:r w:rsidR="00DC3FF0">
          <w:rPr>
            <w:noProof/>
            <w:webHidden/>
          </w:rPr>
          <w:fldChar w:fldCharType="begin"/>
        </w:r>
        <w:r w:rsidR="00DC3FF0">
          <w:rPr>
            <w:noProof/>
            <w:webHidden/>
          </w:rPr>
          <w:instrText xml:space="preserve"> PAGEREF _Toc114224904 \h </w:instrText>
        </w:r>
        <w:r w:rsidR="00DC3FF0">
          <w:rPr>
            <w:noProof/>
            <w:webHidden/>
          </w:rPr>
        </w:r>
        <w:r w:rsidR="00DC3FF0">
          <w:rPr>
            <w:noProof/>
            <w:webHidden/>
          </w:rPr>
          <w:fldChar w:fldCharType="separate"/>
        </w:r>
        <w:r w:rsidR="005D1760">
          <w:rPr>
            <w:noProof/>
            <w:webHidden/>
          </w:rPr>
          <w:t>29</w:t>
        </w:r>
        <w:r w:rsidR="00DC3FF0">
          <w:rPr>
            <w:noProof/>
            <w:webHidden/>
          </w:rPr>
          <w:fldChar w:fldCharType="end"/>
        </w:r>
      </w:hyperlink>
    </w:p>
    <w:p w14:paraId="48B5616D" w14:textId="2ADE780B" w:rsidR="00DC3FF0" w:rsidRDefault="00DF2195">
      <w:pPr>
        <w:pStyle w:val="Tablicaslika"/>
        <w:tabs>
          <w:tab w:val="right" w:leader="dot" w:pos="9016"/>
        </w:tabs>
        <w:rPr>
          <w:rFonts w:eastAsiaTheme="minorEastAsia"/>
          <w:noProof/>
          <w:lang w:val="hr-HR" w:eastAsia="hr-HR"/>
        </w:rPr>
      </w:pPr>
      <w:hyperlink w:anchor="_Toc114224905" w:history="1">
        <w:r w:rsidR="00DC3FF0" w:rsidRPr="00997CCE">
          <w:rPr>
            <w:rStyle w:val="Hiperveza"/>
            <w:rFonts w:ascii="Times New Roman" w:eastAsia="Calibri" w:hAnsi="Times New Roman" w:cs="Times New Roman"/>
            <w:b/>
            <w:bCs/>
            <w:noProof/>
            <w:lang w:val="hr-HR"/>
          </w:rPr>
          <w:t>Tablica 11: Stanovništvo prema spolu za regiju Jadranska Hrvatska</w:t>
        </w:r>
        <w:r w:rsidR="00DC3FF0">
          <w:rPr>
            <w:noProof/>
            <w:webHidden/>
          </w:rPr>
          <w:tab/>
        </w:r>
        <w:r w:rsidR="00DC3FF0">
          <w:rPr>
            <w:noProof/>
            <w:webHidden/>
          </w:rPr>
          <w:fldChar w:fldCharType="begin"/>
        </w:r>
        <w:r w:rsidR="00DC3FF0">
          <w:rPr>
            <w:noProof/>
            <w:webHidden/>
          </w:rPr>
          <w:instrText xml:space="preserve"> PAGEREF _Toc114224905 \h </w:instrText>
        </w:r>
        <w:r w:rsidR="00DC3FF0">
          <w:rPr>
            <w:noProof/>
            <w:webHidden/>
          </w:rPr>
        </w:r>
        <w:r w:rsidR="00DC3FF0">
          <w:rPr>
            <w:noProof/>
            <w:webHidden/>
          </w:rPr>
          <w:fldChar w:fldCharType="separate"/>
        </w:r>
        <w:r w:rsidR="005D1760">
          <w:rPr>
            <w:noProof/>
            <w:webHidden/>
          </w:rPr>
          <w:t>29</w:t>
        </w:r>
        <w:r w:rsidR="00DC3FF0">
          <w:rPr>
            <w:noProof/>
            <w:webHidden/>
          </w:rPr>
          <w:fldChar w:fldCharType="end"/>
        </w:r>
      </w:hyperlink>
    </w:p>
    <w:p w14:paraId="716777F9" w14:textId="023984D4" w:rsidR="00DC3FF0" w:rsidRDefault="00DF2195">
      <w:pPr>
        <w:pStyle w:val="Tablicaslika"/>
        <w:tabs>
          <w:tab w:val="right" w:leader="dot" w:pos="9016"/>
        </w:tabs>
        <w:rPr>
          <w:rFonts w:eastAsiaTheme="minorEastAsia"/>
          <w:noProof/>
          <w:lang w:val="hr-HR" w:eastAsia="hr-HR"/>
        </w:rPr>
      </w:pPr>
      <w:hyperlink w:anchor="_Toc114224906" w:history="1">
        <w:r w:rsidR="00DC3FF0" w:rsidRPr="00997CCE">
          <w:rPr>
            <w:rStyle w:val="Hiperveza"/>
            <w:rFonts w:ascii="Times New Roman" w:eastAsia="Calibri" w:hAnsi="Times New Roman" w:cs="Times New Roman"/>
            <w:b/>
            <w:bCs/>
            <w:noProof/>
            <w:lang w:val="hr-HR"/>
          </w:rPr>
          <w:t>Tablica 12: Udio starog stanovništva u ukupnom stanovništvu županija u 2021. godini</w:t>
        </w:r>
        <w:r w:rsidR="00DC3FF0">
          <w:rPr>
            <w:noProof/>
            <w:webHidden/>
          </w:rPr>
          <w:tab/>
        </w:r>
        <w:r w:rsidR="00DC3FF0">
          <w:rPr>
            <w:noProof/>
            <w:webHidden/>
          </w:rPr>
          <w:fldChar w:fldCharType="begin"/>
        </w:r>
        <w:r w:rsidR="00DC3FF0">
          <w:rPr>
            <w:noProof/>
            <w:webHidden/>
          </w:rPr>
          <w:instrText xml:space="preserve"> PAGEREF _Toc114224906 \h </w:instrText>
        </w:r>
        <w:r w:rsidR="00DC3FF0">
          <w:rPr>
            <w:noProof/>
            <w:webHidden/>
          </w:rPr>
        </w:r>
        <w:r w:rsidR="00DC3FF0">
          <w:rPr>
            <w:noProof/>
            <w:webHidden/>
          </w:rPr>
          <w:fldChar w:fldCharType="separate"/>
        </w:r>
        <w:r w:rsidR="005D1760">
          <w:rPr>
            <w:noProof/>
            <w:webHidden/>
          </w:rPr>
          <w:t>30</w:t>
        </w:r>
        <w:r w:rsidR="00DC3FF0">
          <w:rPr>
            <w:noProof/>
            <w:webHidden/>
          </w:rPr>
          <w:fldChar w:fldCharType="end"/>
        </w:r>
      </w:hyperlink>
    </w:p>
    <w:p w14:paraId="29728272" w14:textId="4515D690" w:rsidR="00DC3FF0" w:rsidRDefault="00DF2195">
      <w:pPr>
        <w:pStyle w:val="Tablicaslika"/>
        <w:tabs>
          <w:tab w:val="right" w:leader="dot" w:pos="9016"/>
        </w:tabs>
        <w:rPr>
          <w:rFonts w:eastAsiaTheme="minorEastAsia"/>
          <w:noProof/>
          <w:lang w:val="hr-HR" w:eastAsia="hr-HR"/>
        </w:rPr>
      </w:pPr>
      <w:hyperlink w:anchor="_Toc114224907" w:history="1">
        <w:r w:rsidR="00DC3FF0" w:rsidRPr="00997CCE">
          <w:rPr>
            <w:rStyle w:val="Hiperveza"/>
            <w:rFonts w:ascii="Times New Roman" w:eastAsia="Calibri" w:hAnsi="Times New Roman" w:cs="Times New Roman"/>
            <w:b/>
            <w:bCs/>
            <w:noProof/>
            <w:lang w:val="hr-HR"/>
          </w:rPr>
          <w:t>Tablica 13: Indeks starenja u RH i u županijama Jadranske Hrvatske u 2011., 2019., 2020. godini (%)</w:t>
        </w:r>
        <w:r w:rsidR="00DC3FF0">
          <w:rPr>
            <w:noProof/>
            <w:webHidden/>
          </w:rPr>
          <w:tab/>
        </w:r>
        <w:r w:rsidR="00DC3FF0">
          <w:rPr>
            <w:noProof/>
            <w:webHidden/>
          </w:rPr>
          <w:fldChar w:fldCharType="begin"/>
        </w:r>
        <w:r w:rsidR="00DC3FF0">
          <w:rPr>
            <w:noProof/>
            <w:webHidden/>
          </w:rPr>
          <w:instrText xml:space="preserve"> PAGEREF _Toc114224907 \h </w:instrText>
        </w:r>
        <w:r w:rsidR="00DC3FF0">
          <w:rPr>
            <w:noProof/>
            <w:webHidden/>
          </w:rPr>
        </w:r>
        <w:r w:rsidR="00DC3FF0">
          <w:rPr>
            <w:noProof/>
            <w:webHidden/>
          </w:rPr>
          <w:fldChar w:fldCharType="separate"/>
        </w:r>
        <w:r w:rsidR="005D1760">
          <w:rPr>
            <w:noProof/>
            <w:webHidden/>
          </w:rPr>
          <w:t>31</w:t>
        </w:r>
        <w:r w:rsidR="00DC3FF0">
          <w:rPr>
            <w:noProof/>
            <w:webHidden/>
          </w:rPr>
          <w:fldChar w:fldCharType="end"/>
        </w:r>
      </w:hyperlink>
    </w:p>
    <w:p w14:paraId="290313FA" w14:textId="17260735" w:rsidR="00DC3FF0" w:rsidRDefault="00DF2195">
      <w:pPr>
        <w:pStyle w:val="Tablicaslika"/>
        <w:tabs>
          <w:tab w:val="right" w:leader="dot" w:pos="9016"/>
        </w:tabs>
        <w:rPr>
          <w:rFonts w:eastAsiaTheme="minorEastAsia"/>
          <w:noProof/>
          <w:lang w:val="hr-HR" w:eastAsia="hr-HR"/>
        </w:rPr>
      </w:pPr>
      <w:hyperlink w:anchor="_Toc114224908" w:history="1">
        <w:r w:rsidR="00DC3FF0" w:rsidRPr="00997CCE">
          <w:rPr>
            <w:rStyle w:val="Hiperveza"/>
            <w:rFonts w:ascii="Times New Roman" w:eastAsia="Calibri" w:hAnsi="Times New Roman" w:cs="Times New Roman"/>
            <w:b/>
            <w:bCs/>
            <w:noProof/>
            <w:lang w:val="hr-HR"/>
          </w:rPr>
          <w:t>Tablica 14: Koeficijent starosti u RH i u županijama Jadranske Hrvatske u 2011., 2020. godini (%)</w:t>
        </w:r>
        <w:r w:rsidR="00DC3FF0">
          <w:rPr>
            <w:noProof/>
            <w:webHidden/>
          </w:rPr>
          <w:tab/>
        </w:r>
        <w:r w:rsidR="00DC3FF0">
          <w:rPr>
            <w:noProof/>
            <w:webHidden/>
          </w:rPr>
          <w:fldChar w:fldCharType="begin"/>
        </w:r>
        <w:r w:rsidR="00DC3FF0">
          <w:rPr>
            <w:noProof/>
            <w:webHidden/>
          </w:rPr>
          <w:instrText xml:space="preserve"> PAGEREF _Toc114224908 \h </w:instrText>
        </w:r>
        <w:r w:rsidR="00DC3FF0">
          <w:rPr>
            <w:noProof/>
            <w:webHidden/>
          </w:rPr>
        </w:r>
        <w:r w:rsidR="00DC3FF0">
          <w:rPr>
            <w:noProof/>
            <w:webHidden/>
          </w:rPr>
          <w:fldChar w:fldCharType="separate"/>
        </w:r>
        <w:r w:rsidR="005D1760">
          <w:rPr>
            <w:noProof/>
            <w:webHidden/>
          </w:rPr>
          <w:t>31</w:t>
        </w:r>
        <w:r w:rsidR="00DC3FF0">
          <w:rPr>
            <w:noProof/>
            <w:webHidden/>
          </w:rPr>
          <w:fldChar w:fldCharType="end"/>
        </w:r>
      </w:hyperlink>
    </w:p>
    <w:p w14:paraId="76221903" w14:textId="7F11BC0B" w:rsidR="00DC3FF0" w:rsidRDefault="00DF2195">
      <w:pPr>
        <w:pStyle w:val="Tablicaslika"/>
        <w:tabs>
          <w:tab w:val="right" w:leader="dot" w:pos="9016"/>
        </w:tabs>
        <w:rPr>
          <w:rFonts w:eastAsiaTheme="minorEastAsia"/>
          <w:noProof/>
          <w:lang w:val="hr-HR" w:eastAsia="hr-HR"/>
        </w:rPr>
      </w:pPr>
      <w:hyperlink w:anchor="_Toc114224909" w:history="1">
        <w:r w:rsidR="00DC3FF0" w:rsidRPr="00997CCE">
          <w:rPr>
            <w:rStyle w:val="Hiperveza"/>
            <w:rFonts w:ascii="Times New Roman" w:eastAsia="Calibri" w:hAnsi="Times New Roman" w:cs="Times New Roman"/>
            <w:b/>
            <w:bCs/>
            <w:noProof/>
            <w:lang w:val="hr-HR"/>
          </w:rPr>
          <w:t>Tablica 15: Broj stanovnika prema dobnim skupinama u Ličko-senjskoj županiji u 2011. i 2021. godini</w:t>
        </w:r>
        <w:r w:rsidR="00DC3FF0">
          <w:rPr>
            <w:noProof/>
            <w:webHidden/>
          </w:rPr>
          <w:tab/>
        </w:r>
        <w:r w:rsidR="00DC3FF0">
          <w:rPr>
            <w:noProof/>
            <w:webHidden/>
          </w:rPr>
          <w:fldChar w:fldCharType="begin"/>
        </w:r>
        <w:r w:rsidR="00DC3FF0">
          <w:rPr>
            <w:noProof/>
            <w:webHidden/>
          </w:rPr>
          <w:instrText xml:space="preserve"> PAGEREF _Toc114224909 \h </w:instrText>
        </w:r>
        <w:r w:rsidR="00DC3FF0">
          <w:rPr>
            <w:noProof/>
            <w:webHidden/>
          </w:rPr>
        </w:r>
        <w:r w:rsidR="00DC3FF0">
          <w:rPr>
            <w:noProof/>
            <w:webHidden/>
          </w:rPr>
          <w:fldChar w:fldCharType="separate"/>
        </w:r>
        <w:r w:rsidR="005D1760">
          <w:rPr>
            <w:noProof/>
            <w:webHidden/>
          </w:rPr>
          <w:t>32</w:t>
        </w:r>
        <w:r w:rsidR="00DC3FF0">
          <w:rPr>
            <w:noProof/>
            <w:webHidden/>
          </w:rPr>
          <w:fldChar w:fldCharType="end"/>
        </w:r>
      </w:hyperlink>
    </w:p>
    <w:p w14:paraId="152674F7" w14:textId="3E950B53" w:rsidR="00DC3FF0" w:rsidRDefault="00DF2195">
      <w:pPr>
        <w:pStyle w:val="Tablicaslika"/>
        <w:tabs>
          <w:tab w:val="right" w:leader="dot" w:pos="9016"/>
        </w:tabs>
        <w:rPr>
          <w:rFonts w:eastAsiaTheme="minorEastAsia"/>
          <w:noProof/>
          <w:lang w:val="hr-HR" w:eastAsia="hr-HR"/>
        </w:rPr>
      </w:pPr>
      <w:hyperlink w:anchor="_Toc114224910" w:history="1">
        <w:r w:rsidR="00DC3FF0" w:rsidRPr="00997CCE">
          <w:rPr>
            <w:rStyle w:val="Hiperveza"/>
            <w:rFonts w:ascii="Times New Roman" w:eastAsia="Calibri" w:hAnsi="Times New Roman" w:cs="Times New Roman"/>
            <w:b/>
            <w:bCs/>
            <w:noProof/>
            <w:lang w:val="hr-HR"/>
          </w:rPr>
          <w:t>Tablica 16: Struktura stanovništva prema završenom stupnju obrazovanja u Ličko-senjskoj županiji 2001. i 2011. godine</w:t>
        </w:r>
        <w:r w:rsidR="00DC3FF0">
          <w:rPr>
            <w:noProof/>
            <w:webHidden/>
          </w:rPr>
          <w:tab/>
        </w:r>
        <w:r w:rsidR="00DC3FF0">
          <w:rPr>
            <w:noProof/>
            <w:webHidden/>
          </w:rPr>
          <w:fldChar w:fldCharType="begin"/>
        </w:r>
        <w:r w:rsidR="00DC3FF0">
          <w:rPr>
            <w:noProof/>
            <w:webHidden/>
          </w:rPr>
          <w:instrText xml:space="preserve"> PAGEREF _Toc114224910 \h </w:instrText>
        </w:r>
        <w:r w:rsidR="00DC3FF0">
          <w:rPr>
            <w:noProof/>
            <w:webHidden/>
          </w:rPr>
        </w:r>
        <w:r w:rsidR="00DC3FF0">
          <w:rPr>
            <w:noProof/>
            <w:webHidden/>
          </w:rPr>
          <w:fldChar w:fldCharType="separate"/>
        </w:r>
        <w:r w:rsidR="005D1760">
          <w:rPr>
            <w:noProof/>
            <w:webHidden/>
          </w:rPr>
          <w:t>33</w:t>
        </w:r>
        <w:r w:rsidR="00DC3FF0">
          <w:rPr>
            <w:noProof/>
            <w:webHidden/>
          </w:rPr>
          <w:fldChar w:fldCharType="end"/>
        </w:r>
      </w:hyperlink>
    </w:p>
    <w:p w14:paraId="7F61D85B" w14:textId="1406F957" w:rsidR="00DC3FF0" w:rsidRDefault="00DF2195">
      <w:pPr>
        <w:pStyle w:val="Tablicaslika"/>
        <w:tabs>
          <w:tab w:val="right" w:leader="dot" w:pos="9016"/>
        </w:tabs>
        <w:rPr>
          <w:rFonts w:eastAsiaTheme="minorEastAsia"/>
          <w:noProof/>
          <w:lang w:val="hr-HR" w:eastAsia="hr-HR"/>
        </w:rPr>
      </w:pPr>
      <w:hyperlink w:anchor="_Toc114224911" w:history="1">
        <w:r w:rsidR="00DC3FF0" w:rsidRPr="00997CCE">
          <w:rPr>
            <w:rStyle w:val="Hiperveza"/>
            <w:rFonts w:ascii="Times New Roman" w:eastAsia="Calibri" w:hAnsi="Times New Roman" w:cs="Times New Roman"/>
            <w:b/>
            <w:bCs/>
            <w:noProof/>
            <w:lang w:val="hr-HR"/>
          </w:rPr>
          <w:t>Tablica 17: Prosječne mjesečne bruto i neto plaće zaposlenih (prosinac 2021.)</w:t>
        </w:r>
        <w:r w:rsidR="00DC3FF0">
          <w:rPr>
            <w:noProof/>
            <w:webHidden/>
          </w:rPr>
          <w:tab/>
        </w:r>
        <w:r w:rsidR="00DC3FF0">
          <w:rPr>
            <w:noProof/>
            <w:webHidden/>
          </w:rPr>
          <w:fldChar w:fldCharType="begin"/>
        </w:r>
        <w:r w:rsidR="00DC3FF0">
          <w:rPr>
            <w:noProof/>
            <w:webHidden/>
          </w:rPr>
          <w:instrText xml:space="preserve"> PAGEREF _Toc114224911 \h </w:instrText>
        </w:r>
        <w:r w:rsidR="00DC3FF0">
          <w:rPr>
            <w:noProof/>
            <w:webHidden/>
          </w:rPr>
        </w:r>
        <w:r w:rsidR="00DC3FF0">
          <w:rPr>
            <w:noProof/>
            <w:webHidden/>
          </w:rPr>
          <w:fldChar w:fldCharType="separate"/>
        </w:r>
        <w:r w:rsidR="005D1760">
          <w:rPr>
            <w:noProof/>
            <w:webHidden/>
          </w:rPr>
          <w:t>34</w:t>
        </w:r>
        <w:r w:rsidR="00DC3FF0">
          <w:rPr>
            <w:noProof/>
            <w:webHidden/>
          </w:rPr>
          <w:fldChar w:fldCharType="end"/>
        </w:r>
      </w:hyperlink>
    </w:p>
    <w:p w14:paraId="67B616D7" w14:textId="6A78B04D" w:rsidR="00DC3FF0" w:rsidRDefault="00DF2195">
      <w:pPr>
        <w:pStyle w:val="Tablicaslika"/>
        <w:tabs>
          <w:tab w:val="right" w:leader="dot" w:pos="9016"/>
        </w:tabs>
        <w:rPr>
          <w:rFonts w:eastAsiaTheme="minorEastAsia"/>
          <w:noProof/>
          <w:lang w:val="hr-HR" w:eastAsia="hr-HR"/>
        </w:rPr>
      </w:pPr>
      <w:hyperlink w:anchor="_Toc114224912" w:history="1">
        <w:r w:rsidR="00DC3FF0" w:rsidRPr="00997CCE">
          <w:rPr>
            <w:rStyle w:val="Hiperveza"/>
            <w:rFonts w:ascii="Times New Roman" w:eastAsia="Calibri" w:hAnsi="Times New Roman" w:cs="Times New Roman"/>
            <w:b/>
            <w:bCs/>
            <w:noProof/>
            <w:lang w:val="hr-HR"/>
          </w:rPr>
          <w:t>Tablica 18: Pokazatelj siromaštva za Republiku Hrvatsku za 2018., 2019. i 2020. god. (%)</w:t>
        </w:r>
        <w:r w:rsidR="00DC3FF0">
          <w:rPr>
            <w:noProof/>
            <w:webHidden/>
          </w:rPr>
          <w:tab/>
        </w:r>
        <w:r w:rsidR="00DC3FF0">
          <w:rPr>
            <w:noProof/>
            <w:webHidden/>
          </w:rPr>
          <w:fldChar w:fldCharType="begin"/>
        </w:r>
        <w:r w:rsidR="00DC3FF0">
          <w:rPr>
            <w:noProof/>
            <w:webHidden/>
          </w:rPr>
          <w:instrText xml:space="preserve"> PAGEREF _Toc114224912 \h </w:instrText>
        </w:r>
        <w:r w:rsidR="00DC3FF0">
          <w:rPr>
            <w:noProof/>
            <w:webHidden/>
          </w:rPr>
        </w:r>
        <w:r w:rsidR="00DC3FF0">
          <w:rPr>
            <w:noProof/>
            <w:webHidden/>
          </w:rPr>
          <w:fldChar w:fldCharType="separate"/>
        </w:r>
        <w:r w:rsidR="005D1760">
          <w:rPr>
            <w:noProof/>
            <w:webHidden/>
          </w:rPr>
          <w:t>34</w:t>
        </w:r>
        <w:r w:rsidR="00DC3FF0">
          <w:rPr>
            <w:noProof/>
            <w:webHidden/>
          </w:rPr>
          <w:fldChar w:fldCharType="end"/>
        </w:r>
      </w:hyperlink>
    </w:p>
    <w:p w14:paraId="4F9712A4" w14:textId="1701467E" w:rsidR="00DC3FF0" w:rsidRDefault="00DF2195">
      <w:pPr>
        <w:pStyle w:val="Tablicaslika"/>
        <w:tabs>
          <w:tab w:val="right" w:leader="dot" w:pos="9016"/>
        </w:tabs>
        <w:rPr>
          <w:rFonts w:eastAsiaTheme="minorEastAsia"/>
          <w:noProof/>
          <w:lang w:val="hr-HR" w:eastAsia="hr-HR"/>
        </w:rPr>
      </w:pPr>
      <w:hyperlink w:anchor="_Toc114224913" w:history="1">
        <w:r w:rsidR="00DC3FF0" w:rsidRPr="00997CCE">
          <w:rPr>
            <w:rStyle w:val="Hiperveza"/>
            <w:rFonts w:ascii="Times New Roman" w:eastAsia="Calibri" w:hAnsi="Times New Roman" w:cs="Times New Roman"/>
            <w:b/>
            <w:bCs/>
            <w:noProof/>
            <w:lang w:val="hr-HR"/>
          </w:rPr>
          <w:t>Tablica 19: Broj korisnika, kapaciteti, liste čekanja i broj zaposlenih u Domu za starije i nemoćne osobe</w:t>
        </w:r>
        <w:r w:rsidR="00DC3FF0">
          <w:rPr>
            <w:noProof/>
            <w:webHidden/>
          </w:rPr>
          <w:tab/>
        </w:r>
        <w:r w:rsidR="00DC3FF0">
          <w:rPr>
            <w:noProof/>
            <w:webHidden/>
          </w:rPr>
          <w:fldChar w:fldCharType="begin"/>
        </w:r>
        <w:r w:rsidR="00DC3FF0">
          <w:rPr>
            <w:noProof/>
            <w:webHidden/>
          </w:rPr>
          <w:instrText xml:space="preserve"> PAGEREF _Toc114224913 \h </w:instrText>
        </w:r>
        <w:r w:rsidR="00DC3FF0">
          <w:rPr>
            <w:noProof/>
            <w:webHidden/>
          </w:rPr>
        </w:r>
        <w:r w:rsidR="00DC3FF0">
          <w:rPr>
            <w:noProof/>
            <w:webHidden/>
          </w:rPr>
          <w:fldChar w:fldCharType="separate"/>
        </w:r>
        <w:r w:rsidR="005D1760">
          <w:rPr>
            <w:noProof/>
            <w:webHidden/>
          </w:rPr>
          <w:t>35</w:t>
        </w:r>
        <w:r w:rsidR="00DC3FF0">
          <w:rPr>
            <w:noProof/>
            <w:webHidden/>
          </w:rPr>
          <w:fldChar w:fldCharType="end"/>
        </w:r>
      </w:hyperlink>
    </w:p>
    <w:p w14:paraId="71B303ED" w14:textId="61F96D4C" w:rsidR="00DC3FF0" w:rsidRDefault="00DF2195">
      <w:pPr>
        <w:pStyle w:val="Tablicaslika"/>
        <w:tabs>
          <w:tab w:val="right" w:leader="dot" w:pos="9016"/>
        </w:tabs>
        <w:rPr>
          <w:rFonts w:eastAsiaTheme="minorEastAsia"/>
          <w:noProof/>
          <w:lang w:val="hr-HR" w:eastAsia="hr-HR"/>
        </w:rPr>
      </w:pPr>
      <w:hyperlink w:anchor="_Toc114224914" w:history="1">
        <w:r w:rsidR="00DC3FF0" w:rsidRPr="00997CCE">
          <w:rPr>
            <w:rStyle w:val="Hiperveza"/>
            <w:rFonts w:ascii="Times New Roman" w:eastAsia="Calibri" w:hAnsi="Times New Roman" w:cs="Times New Roman"/>
            <w:b/>
            <w:bCs/>
            <w:noProof/>
            <w:lang w:val="hr-HR"/>
          </w:rPr>
          <w:t>Tablica 20: Broj korisnika, kapaciteti, liste čekanja i broj zaposlenih u Obiteljskim domovima na području Ličko-senjske županije</w:t>
        </w:r>
        <w:r w:rsidR="00DC3FF0">
          <w:rPr>
            <w:noProof/>
            <w:webHidden/>
          </w:rPr>
          <w:tab/>
        </w:r>
        <w:r w:rsidR="00DC3FF0">
          <w:rPr>
            <w:noProof/>
            <w:webHidden/>
          </w:rPr>
          <w:fldChar w:fldCharType="begin"/>
        </w:r>
        <w:r w:rsidR="00DC3FF0">
          <w:rPr>
            <w:noProof/>
            <w:webHidden/>
          </w:rPr>
          <w:instrText xml:space="preserve"> PAGEREF _Toc114224914 \h </w:instrText>
        </w:r>
        <w:r w:rsidR="00DC3FF0">
          <w:rPr>
            <w:noProof/>
            <w:webHidden/>
          </w:rPr>
        </w:r>
        <w:r w:rsidR="00DC3FF0">
          <w:rPr>
            <w:noProof/>
            <w:webHidden/>
          </w:rPr>
          <w:fldChar w:fldCharType="separate"/>
        </w:r>
        <w:r w:rsidR="005D1760">
          <w:rPr>
            <w:noProof/>
            <w:webHidden/>
          </w:rPr>
          <w:t>36</w:t>
        </w:r>
        <w:r w:rsidR="00DC3FF0">
          <w:rPr>
            <w:noProof/>
            <w:webHidden/>
          </w:rPr>
          <w:fldChar w:fldCharType="end"/>
        </w:r>
      </w:hyperlink>
    </w:p>
    <w:p w14:paraId="7BAA9FF1" w14:textId="7446690C" w:rsidR="00DC3FF0" w:rsidRDefault="00DF2195">
      <w:pPr>
        <w:pStyle w:val="Tablicaslika"/>
        <w:tabs>
          <w:tab w:val="right" w:leader="dot" w:pos="9016"/>
        </w:tabs>
        <w:rPr>
          <w:rFonts w:eastAsiaTheme="minorEastAsia"/>
          <w:noProof/>
          <w:lang w:val="hr-HR" w:eastAsia="hr-HR"/>
        </w:rPr>
      </w:pPr>
      <w:hyperlink w:anchor="_Toc114224915" w:history="1">
        <w:r w:rsidR="00DC3FF0" w:rsidRPr="00997CCE">
          <w:rPr>
            <w:rStyle w:val="Hiperveza"/>
            <w:rFonts w:ascii="Times New Roman" w:eastAsia="Calibri" w:hAnsi="Times New Roman" w:cs="Times New Roman"/>
            <w:b/>
            <w:bCs/>
            <w:noProof/>
            <w:lang w:val="hr-HR"/>
          </w:rPr>
          <w:t>Tablica 21: Društva Crvenog križa na području Ličko-senjske županije</w:t>
        </w:r>
        <w:r w:rsidR="00DC3FF0">
          <w:rPr>
            <w:noProof/>
            <w:webHidden/>
          </w:rPr>
          <w:tab/>
        </w:r>
        <w:r w:rsidR="00DC3FF0">
          <w:rPr>
            <w:noProof/>
            <w:webHidden/>
          </w:rPr>
          <w:fldChar w:fldCharType="begin"/>
        </w:r>
        <w:r w:rsidR="00DC3FF0">
          <w:rPr>
            <w:noProof/>
            <w:webHidden/>
          </w:rPr>
          <w:instrText xml:space="preserve"> PAGEREF _Toc114224915 \h </w:instrText>
        </w:r>
        <w:r w:rsidR="00DC3FF0">
          <w:rPr>
            <w:noProof/>
            <w:webHidden/>
          </w:rPr>
        </w:r>
        <w:r w:rsidR="00DC3FF0">
          <w:rPr>
            <w:noProof/>
            <w:webHidden/>
          </w:rPr>
          <w:fldChar w:fldCharType="separate"/>
        </w:r>
        <w:r w:rsidR="005D1760">
          <w:rPr>
            <w:noProof/>
            <w:webHidden/>
          </w:rPr>
          <w:t>36</w:t>
        </w:r>
        <w:r w:rsidR="00DC3FF0">
          <w:rPr>
            <w:noProof/>
            <w:webHidden/>
          </w:rPr>
          <w:fldChar w:fldCharType="end"/>
        </w:r>
      </w:hyperlink>
    </w:p>
    <w:p w14:paraId="5BC6E2B3" w14:textId="3C3999DC" w:rsidR="00DC3FF0" w:rsidRDefault="00DF2195">
      <w:pPr>
        <w:pStyle w:val="Tablicaslika"/>
        <w:tabs>
          <w:tab w:val="right" w:leader="dot" w:pos="9016"/>
        </w:tabs>
        <w:rPr>
          <w:rFonts w:eastAsiaTheme="minorEastAsia"/>
          <w:noProof/>
          <w:lang w:val="hr-HR" w:eastAsia="hr-HR"/>
        </w:rPr>
      </w:pPr>
      <w:hyperlink w:anchor="_Toc114224916" w:history="1">
        <w:r w:rsidR="00DC3FF0" w:rsidRPr="00997CCE">
          <w:rPr>
            <w:rStyle w:val="Hiperveza"/>
            <w:rFonts w:ascii="Times New Roman" w:eastAsia="Calibri" w:hAnsi="Times New Roman" w:cs="Times New Roman"/>
            <w:b/>
            <w:bCs/>
            <w:noProof/>
            <w:lang w:val="hr-HR"/>
          </w:rPr>
          <w:t>Tablica 22: Ustanove i udruge koje pružaju uslugu pomoći u kući</w:t>
        </w:r>
        <w:r w:rsidR="00DC3FF0">
          <w:rPr>
            <w:noProof/>
            <w:webHidden/>
          </w:rPr>
          <w:tab/>
        </w:r>
        <w:r w:rsidR="00DC3FF0">
          <w:rPr>
            <w:noProof/>
            <w:webHidden/>
          </w:rPr>
          <w:fldChar w:fldCharType="begin"/>
        </w:r>
        <w:r w:rsidR="00DC3FF0">
          <w:rPr>
            <w:noProof/>
            <w:webHidden/>
          </w:rPr>
          <w:instrText xml:space="preserve"> PAGEREF _Toc114224916 \h </w:instrText>
        </w:r>
        <w:r w:rsidR="00DC3FF0">
          <w:rPr>
            <w:noProof/>
            <w:webHidden/>
          </w:rPr>
        </w:r>
        <w:r w:rsidR="00DC3FF0">
          <w:rPr>
            <w:noProof/>
            <w:webHidden/>
          </w:rPr>
          <w:fldChar w:fldCharType="separate"/>
        </w:r>
        <w:r w:rsidR="005D1760">
          <w:rPr>
            <w:noProof/>
            <w:webHidden/>
          </w:rPr>
          <w:t>37</w:t>
        </w:r>
        <w:r w:rsidR="00DC3FF0">
          <w:rPr>
            <w:noProof/>
            <w:webHidden/>
          </w:rPr>
          <w:fldChar w:fldCharType="end"/>
        </w:r>
      </w:hyperlink>
    </w:p>
    <w:p w14:paraId="77F3DA7F" w14:textId="3A8AE079" w:rsidR="00DC3FF0" w:rsidRDefault="00DF2195">
      <w:pPr>
        <w:pStyle w:val="Tablicaslika"/>
        <w:tabs>
          <w:tab w:val="right" w:leader="dot" w:pos="9016"/>
        </w:tabs>
        <w:rPr>
          <w:rFonts w:eastAsiaTheme="minorEastAsia"/>
          <w:noProof/>
          <w:lang w:val="hr-HR" w:eastAsia="hr-HR"/>
        </w:rPr>
      </w:pPr>
      <w:hyperlink w:anchor="_Toc114224917" w:history="1">
        <w:r w:rsidR="00DC3FF0" w:rsidRPr="00997CCE">
          <w:rPr>
            <w:rStyle w:val="Hiperveza"/>
            <w:rFonts w:ascii="Times New Roman" w:eastAsia="Calibri" w:hAnsi="Times New Roman" w:cs="Times New Roman"/>
            <w:b/>
            <w:bCs/>
            <w:noProof/>
            <w:lang w:val="hr-HR"/>
          </w:rPr>
          <w:t>Tablica 23: Pregled broja djece i skupina po vrtićima Ličko-senjske županije</w:t>
        </w:r>
        <w:r w:rsidR="00DC3FF0">
          <w:rPr>
            <w:noProof/>
            <w:webHidden/>
          </w:rPr>
          <w:tab/>
        </w:r>
        <w:r w:rsidR="00DC3FF0">
          <w:rPr>
            <w:noProof/>
            <w:webHidden/>
          </w:rPr>
          <w:fldChar w:fldCharType="begin"/>
        </w:r>
        <w:r w:rsidR="00DC3FF0">
          <w:rPr>
            <w:noProof/>
            <w:webHidden/>
          </w:rPr>
          <w:instrText xml:space="preserve"> PAGEREF _Toc114224917 \h </w:instrText>
        </w:r>
        <w:r w:rsidR="00DC3FF0">
          <w:rPr>
            <w:noProof/>
            <w:webHidden/>
          </w:rPr>
        </w:r>
        <w:r w:rsidR="00DC3FF0">
          <w:rPr>
            <w:noProof/>
            <w:webHidden/>
          </w:rPr>
          <w:fldChar w:fldCharType="separate"/>
        </w:r>
        <w:r w:rsidR="005D1760">
          <w:rPr>
            <w:noProof/>
            <w:webHidden/>
          </w:rPr>
          <w:t>38</w:t>
        </w:r>
        <w:r w:rsidR="00DC3FF0">
          <w:rPr>
            <w:noProof/>
            <w:webHidden/>
          </w:rPr>
          <w:fldChar w:fldCharType="end"/>
        </w:r>
      </w:hyperlink>
    </w:p>
    <w:p w14:paraId="6112226F" w14:textId="2E23C6C1" w:rsidR="00DC3FF0" w:rsidRDefault="00DF2195">
      <w:pPr>
        <w:pStyle w:val="Tablicaslika"/>
        <w:tabs>
          <w:tab w:val="right" w:leader="dot" w:pos="9016"/>
        </w:tabs>
        <w:rPr>
          <w:rFonts w:eastAsiaTheme="minorEastAsia"/>
          <w:noProof/>
          <w:lang w:val="hr-HR" w:eastAsia="hr-HR"/>
        </w:rPr>
      </w:pPr>
      <w:hyperlink w:anchor="_Toc114224918" w:history="1">
        <w:r w:rsidR="00DC3FF0" w:rsidRPr="00997CCE">
          <w:rPr>
            <w:rStyle w:val="Hiperveza"/>
            <w:rFonts w:ascii="Times New Roman" w:eastAsia="Calibri" w:hAnsi="Times New Roman" w:cs="Times New Roman"/>
            <w:b/>
            <w:bCs/>
            <w:noProof/>
            <w:lang w:val="hr-HR"/>
          </w:rPr>
          <w:t>Tablica 24: Pregled ukupnog broja učenika i razrednih odjela u osnovnim školama Ličko-senjske županije</w:t>
        </w:r>
        <w:r w:rsidR="00DC3FF0">
          <w:rPr>
            <w:noProof/>
            <w:webHidden/>
          </w:rPr>
          <w:tab/>
        </w:r>
        <w:r w:rsidR="00DC3FF0">
          <w:rPr>
            <w:noProof/>
            <w:webHidden/>
          </w:rPr>
          <w:fldChar w:fldCharType="begin"/>
        </w:r>
        <w:r w:rsidR="00DC3FF0">
          <w:rPr>
            <w:noProof/>
            <w:webHidden/>
          </w:rPr>
          <w:instrText xml:space="preserve"> PAGEREF _Toc114224918 \h </w:instrText>
        </w:r>
        <w:r w:rsidR="00DC3FF0">
          <w:rPr>
            <w:noProof/>
            <w:webHidden/>
          </w:rPr>
        </w:r>
        <w:r w:rsidR="00DC3FF0">
          <w:rPr>
            <w:noProof/>
            <w:webHidden/>
          </w:rPr>
          <w:fldChar w:fldCharType="separate"/>
        </w:r>
        <w:r w:rsidR="005D1760">
          <w:rPr>
            <w:noProof/>
            <w:webHidden/>
          </w:rPr>
          <w:t>39</w:t>
        </w:r>
        <w:r w:rsidR="00DC3FF0">
          <w:rPr>
            <w:noProof/>
            <w:webHidden/>
          </w:rPr>
          <w:fldChar w:fldCharType="end"/>
        </w:r>
      </w:hyperlink>
    </w:p>
    <w:p w14:paraId="0FBFF689" w14:textId="09E06951" w:rsidR="00DC3FF0" w:rsidRDefault="00DF2195">
      <w:pPr>
        <w:pStyle w:val="Tablicaslika"/>
        <w:tabs>
          <w:tab w:val="right" w:leader="dot" w:pos="9016"/>
        </w:tabs>
        <w:rPr>
          <w:rFonts w:eastAsiaTheme="minorEastAsia"/>
          <w:noProof/>
          <w:lang w:val="hr-HR" w:eastAsia="hr-HR"/>
        </w:rPr>
      </w:pPr>
      <w:hyperlink w:anchor="_Toc114224919" w:history="1">
        <w:r w:rsidR="00DC3FF0" w:rsidRPr="00997CCE">
          <w:rPr>
            <w:rStyle w:val="Hiperveza"/>
            <w:rFonts w:ascii="Times New Roman" w:eastAsia="Calibri" w:hAnsi="Times New Roman" w:cs="Times New Roman"/>
            <w:b/>
            <w:bCs/>
            <w:noProof/>
            <w:lang w:val="hr-HR"/>
          </w:rPr>
          <w:t>Tablica 25:  Pregled ukupnog broja učenika i razrednih odjela u srednjim školama</w:t>
        </w:r>
        <w:r w:rsidR="00DC3FF0">
          <w:rPr>
            <w:noProof/>
            <w:webHidden/>
          </w:rPr>
          <w:tab/>
        </w:r>
        <w:r w:rsidR="00DC3FF0">
          <w:rPr>
            <w:noProof/>
            <w:webHidden/>
          </w:rPr>
          <w:fldChar w:fldCharType="begin"/>
        </w:r>
        <w:r w:rsidR="00DC3FF0">
          <w:rPr>
            <w:noProof/>
            <w:webHidden/>
          </w:rPr>
          <w:instrText xml:space="preserve"> PAGEREF _Toc114224919 \h </w:instrText>
        </w:r>
        <w:r w:rsidR="00DC3FF0">
          <w:rPr>
            <w:noProof/>
            <w:webHidden/>
          </w:rPr>
        </w:r>
        <w:r w:rsidR="00DC3FF0">
          <w:rPr>
            <w:noProof/>
            <w:webHidden/>
          </w:rPr>
          <w:fldChar w:fldCharType="separate"/>
        </w:r>
        <w:r w:rsidR="005D1760">
          <w:rPr>
            <w:noProof/>
            <w:webHidden/>
          </w:rPr>
          <w:t>40</w:t>
        </w:r>
        <w:r w:rsidR="00DC3FF0">
          <w:rPr>
            <w:noProof/>
            <w:webHidden/>
          </w:rPr>
          <w:fldChar w:fldCharType="end"/>
        </w:r>
      </w:hyperlink>
    </w:p>
    <w:p w14:paraId="5261A30F" w14:textId="689F5F5D" w:rsidR="00DC3FF0" w:rsidRDefault="00DF2195">
      <w:pPr>
        <w:pStyle w:val="Tablicaslika"/>
        <w:tabs>
          <w:tab w:val="right" w:leader="dot" w:pos="9016"/>
        </w:tabs>
        <w:rPr>
          <w:rFonts w:eastAsiaTheme="minorEastAsia"/>
          <w:noProof/>
          <w:lang w:val="hr-HR" w:eastAsia="hr-HR"/>
        </w:rPr>
      </w:pPr>
      <w:hyperlink w:anchor="_Toc114224920" w:history="1">
        <w:r w:rsidR="00DC3FF0" w:rsidRPr="00997CCE">
          <w:rPr>
            <w:rStyle w:val="Hiperveza"/>
            <w:rFonts w:ascii="Times New Roman" w:eastAsia="Calibri" w:hAnsi="Times New Roman" w:cs="Times New Roman"/>
            <w:b/>
            <w:bCs/>
            <w:noProof/>
            <w:lang w:val="hr-HR"/>
          </w:rPr>
          <w:t>Tablica 26: Pregled ukupnog broja učenika i studenata smještenih u učeničkim domovima na području Ličko-senjske županije</w:t>
        </w:r>
        <w:r w:rsidR="00DC3FF0">
          <w:rPr>
            <w:noProof/>
            <w:webHidden/>
          </w:rPr>
          <w:tab/>
        </w:r>
        <w:r w:rsidR="00DC3FF0">
          <w:rPr>
            <w:noProof/>
            <w:webHidden/>
          </w:rPr>
          <w:fldChar w:fldCharType="begin"/>
        </w:r>
        <w:r w:rsidR="00DC3FF0">
          <w:rPr>
            <w:noProof/>
            <w:webHidden/>
          </w:rPr>
          <w:instrText xml:space="preserve"> PAGEREF _Toc114224920 \h </w:instrText>
        </w:r>
        <w:r w:rsidR="00DC3FF0">
          <w:rPr>
            <w:noProof/>
            <w:webHidden/>
          </w:rPr>
        </w:r>
        <w:r w:rsidR="00DC3FF0">
          <w:rPr>
            <w:noProof/>
            <w:webHidden/>
          </w:rPr>
          <w:fldChar w:fldCharType="separate"/>
        </w:r>
        <w:r w:rsidR="005D1760">
          <w:rPr>
            <w:noProof/>
            <w:webHidden/>
          </w:rPr>
          <w:t>41</w:t>
        </w:r>
        <w:r w:rsidR="00DC3FF0">
          <w:rPr>
            <w:noProof/>
            <w:webHidden/>
          </w:rPr>
          <w:fldChar w:fldCharType="end"/>
        </w:r>
      </w:hyperlink>
    </w:p>
    <w:p w14:paraId="06B9669F" w14:textId="209DC95D" w:rsidR="00DC3FF0" w:rsidRDefault="00DF2195">
      <w:pPr>
        <w:pStyle w:val="Tablicaslika"/>
        <w:tabs>
          <w:tab w:val="right" w:leader="dot" w:pos="9016"/>
        </w:tabs>
        <w:rPr>
          <w:rFonts w:eastAsiaTheme="minorEastAsia"/>
          <w:noProof/>
          <w:lang w:val="hr-HR" w:eastAsia="hr-HR"/>
        </w:rPr>
      </w:pPr>
      <w:hyperlink w:anchor="_Toc114224921" w:history="1">
        <w:r w:rsidR="00DC3FF0" w:rsidRPr="00997CCE">
          <w:rPr>
            <w:rStyle w:val="Hiperveza"/>
            <w:rFonts w:ascii="Times New Roman" w:eastAsia="Calibri" w:hAnsi="Times New Roman" w:cs="Times New Roman"/>
            <w:b/>
            <w:bCs/>
            <w:noProof/>
            <w:lang w:val="hr-HR"/>
          </w:rPr>
          <w:t>Tablica 27: Broj polaznika u Obrazovanju odraslih SŠ Gospić</w:t>
        </w:r>
        <w:r w:rsidR="00DC3FF0">
          <w:rPr>
            <w:noProof/>
            <w:webHidden/>
          </w:rPr>
          <w:tab/>
        </w:r>
        <w:r w:rsidR="00DC3FF0">
          <w:rPr>
            <w:noProof/>
            <w:webHidden/>
          </w:rPr>
          <w:fldChar w:fldCharType="begin"/>
        </w:r>
        <w:r w:rsidR="00DC3FF0">
          <w:rPr>
            <w:noProof/>
            <w:webHidden/>
          </w:rPr>
          <w:instrText xml:space="preserve"> PAGEREF _Toc114224921 \h </w:instrText>
        </w:r>
        <w:r w:rsidR="00DC3FF0">
          <w:rPr>
            <w:noProof/>
            <w:webHidden/>
          </w:rPr>
        </w:r>
        <w:r w:rsidR="00DC3FF0">
          <w:rPr>
            <w:noProof/>
            <w:webHidden/>
          </w:rPr>
          <w:fldChar w:fldCharType="separate"/>
        </w:r>
        <w:r w:rsidR="005D1760">
          <w:rPr>
            <w:noProof/>
            <w:webHidden/>
          </w:rPr>
          <w:t>44</w:t>
        </w:r>
        <w:r w:rsidR="00DC3FF0">
          <w:rPr>
            <w:noProof/>
            <w:webHidden/>
          </w:rPr>
          <w:fldChar w:fldCharType="end"/>
        </w:r>
      </w:hyperlink>
    </w:p>
    <w:p w14:paraId="11A29205" w14:textId="781885B1" w:rsidR="00DC3FF0" w:rsidRDefault="00DF2195">
      <w:pPr>
        <w:pStyle w:val="Tablicaslika"/>
        <w:tabs>
          <w:tab w:val="right" w:leader="dot" w:pos="9016"/>
        </w:tabs>
        <w:rPr>
          <w:rFonts w:eastAsiaTheme="minorEastAsia"/>
          <w:noProof/>
          <w:lang w:val="hr-HR" w:eastAsia="hr-HR"/>
        </w:rPr>
      </w:pPr>
      <w:hyperlink w:anchor="_Toc114224922" w:history="1">
        <w:r w:rsidR="00DC3FF0" w:rsidRPr="00997CCE">
          <w:rPr>
            <w:rStyle w:val="Hiperveza"/>
            <w:rFonts w:ascii="Times New Roman" w:eastAsia="Calibri" w:hAnsi="Times New Roman" w:cs="Times New Roman"/>
            <w:b/>
            <w:bCs/>
            <w:noProof/>
            <w:lang w:val="hr-HR"/>
          </w:rPr>
          <w:t>Tablica 28: Domovi zdravlja koji provode primarnu zaštitu na slijedećim pripadajućim područjima</w:t>
        </w:r>
        <w:r w:rsidR="00DC3FF0">
          <w:rPr>
            <w:noProof/>
            <w:webHidden/>
          </w:rPr>
          <w:tab/>
        </w:r>
        <w:r w:rsidR="00DC3FF0">
          <w:rPr>
            <w:noProof/>
            <w:webHidden/>
          </w:rPr>
          <w:fldChar w:fldCharType="begin"/>
        </w:r>
        <w:r w:rsidR="00DC3FF0">
          <w:rPr>
            <w:noProof/>
            <w:webHidden/>
          </w:rPr>
          <w:instrText xml:space="preserve"> PAGEREF _Toc114224922 \h </w:instrText>
        </w:r>
        <w:r w:rsidR="00DC3FF0">
          <w:rPr>
            <w:noProof/>
            <w:webHidden/>
          </w:rPr>
        </w:r>
        <w:r w:rsidR="00DC3FF0">
          <w:rPr>
            <w:noProof/>
            <w:webHidden/>
          </w:rPr>
          <w:fldChar w:fldCharType="separate"/>
        </w:r>
        <w:r w:rsidR="005D1760">
          <w:rPr>
            <w:noProof/>
            <w:webHidden/>
          </w:rPr>
          <w:t>45</w:t>
        </w:r>
        <w:r w:rsidR="00DC3FF0">
          <w:rPr>
            <w:noProof/>
            <w:webHidden/>
          </w:rPr>
          <w:fldChar w:fldCharType="end"/>
        </w:r>
      </w:hyperlink>
    </w:p>
    <w:p w14:paraId="24C87C65" w14:textId="7347CA45" w:rsidR="00DC3FF0" w:rsidRDefault="00DF2195">
      <w:pPr>
        <w:pStyle w:val="Tablicaslika"/>
        <w:tabs>
          <w:tab w:val="right" w:leader="dot" w:pos="9016"/>
        </w:tabs>
        <w:rPr>
          <w:rFonts w:eastAsiaTheme="minorEastAsia"/>
          <w:noProof/>
          <w:lang w:val="hr-HR" w:eastAsia="hr-HR"/>
        </w:rPr>
      </w:pPr>
      <w:hyperlink w:anchor="_Toc114224923" w:history="1">
        <w:r w:rsidR="00DC3FF0" w:rsidRPr="00997CCE">
          <w:rPr>
            <w:rStyle w:val="Hiperveza"/>
            <w:rFonts w:ascii="Times New Roman" w:eastAsia="Calibri" w:hAnsi="Times New Roman" w:cs="Times New Roman"/>
            <w:b/>
            <w:bCs/>
            <w:noProof/>
            <w:lang w:val="hr-HR"/>
          </w:rPr>
          <w:t>Tablica 29: Rad stacionarne ustanove – OB Gospić</w:t>
        </w:r>
        <w:r w:rsidR="00DC3FF0">
          <w:rPr>
            <w:noProof/>
            <w:webHidden/>
          </w:rPr>
          <w:tab/>
        </w:r>
        <w:r w:rsidR="00DC3FF0">
          <w:rPr>
            <w:noProof/>
            <w:webHidden/>
          </w:rPr>
          <w:fldChar w:fldCharType="begin"/>
        </w:r>
        <w:r w:rsidR="00DC3FF0">
          <w:rPr>
            <w:noProof/>
            <w:webHidden/>
          </w:rPr>
          <w:instrText xml:space="preserve"> PAGEREF _Toc114224923 \h </w:instrText>
        </w:r>
        <w:r w:rsidR="00DC3FF0">
          <w:rPr>
            <w:noProof/>
            <w:webHidden/>
          </w:rPr>
        </w:r>
        <w:r w:rsidR="00DC3FF0">
          <w:rPr>
            <w:noProof/>
            <w:webHidden/>
          </w:rPr>
          <w:fldChar w:fldCharType="separate"/>
        </w:r>
        <w:r w:rsidR="005D1760">
          <w:rPr>
            <w:noProof/>
            <w:webHidden/>
          </w:rPr>
          <w:t>46</w:t>
        </w:r>
        <w:r w:rsidR="00DC3FF0">
          <w:rPr>
            <w:noProof/>
            <w:webHidden/>
          </w:rPr>
          <w:fldChar w:fldCharType="end"/>
        </w:r>
      </w:hyperlink>
    </w:p>
    <w:p w14:paraId="3A58F978" w14:textId="21FB8966" w:rsidR="00DC3FF0" w:rsidRDefault="00DF2195">
      <w:pPr>
        <w:pStyle w:val="Tablicaslika"/>
        <w:tabs>
          <w:tab w:val="right" w:leader="dot" w:pos="9016"/>
        </w:tabs>
        <w:rPr>
          <w:rFonts w:eastAsiaTheme="minorEastAsia"/>
          <w:noProof/>
          <w:lang w:val="hr-HR" w:eastAsia="hr-HR"/>
        </w:rPr>
      </w:pPr>
      <w:hyperlink w:anchor="_Toc114224924" w:history="1">
        <w:r w:rsidR="00DC3FF0" w:rsidRPr="00997CCE">
          <w:rPr>
            <w:rStyle w:val="Hiperveza"/>
            <w:rFonts w:ascii="Times New Roman" w:eastAsia="Calibri" w:hAnsi="Times New Roman" w:cs="Times New Roman"/>
            <w:b/>
            <w:bCs/>
            <w:noProof/>
            <w:lang w:val="hr-HR"/>
          </w:rPr>
          <w:t>Tablica 30: Broj dana liječenja u 2021. godini</w:t>
        </w:r>
        <w:r w:rsidR="00DC3FF0">
          <w:rPr>
            <w:noProof/>
            <w:webHidden/>
          </w:rPr>
          <w:tab/>
        </w:r>
        <w:r w:rsidR="00DC3FF0">
          <w:rPr>
            <w:noProof/>
            <w:webHidden/>
          </w:rPr>
          <w:fldChar w:fldCharType="begin"/>
        </w:r>
        <w:r w:rsidR="00DC3FF0">
          <w:rPr>
            <w:noProof/>
            <w:webHidden/>
          </w:rPr>
          <w:instrText xml:space="preserve"> PAGEREF _Toc114224924 \h </w:instrText>
        </w:r>
        <w:r w:rsidR="00DC3FF0">
          <w:rPr>
            <w:noProof/>
            <w:webHidden/>
          </w:rPr>
        </w:r>
        <w:r w:rsidR="00DC3FF0">
          <w:rPr>
            <w:noProof/>
            <w:webHidden/>
          </w:rPr>
          <w:fldChar w:fldCharType="separate"/>
        </w:r>
        <w:r w:rsidR="005D1760">
          <w:rPr>
            <w:noProof/>
            <w:webHidden/>
          </w:rPr>
          <w:t>46</w:t>
        </w:r>
        <w:r w:rsidR="00DC3FF0">
          <w:rPr>
            <w:noProof/>
            <w:webHidden/>
          </w:rPr>
          <w:fldChar w:fldCharType="end"/>
        </w:r>
      </w:hyperlink>
    </w:p>
    <w:p w14:paraId="02675514" w14:textId="3A95B3AF" w:rsidR="00DC3FF0" w:rsidRDefault="00DF2195">
      <w:pPr>
        <w:pStyle w:val="Tablicaslika"/>
        <w:tabs>
          <w:tab w:val="right" w:leader="dot" w:pos="9016"/>
        </w:tabs>
        <w:rPr>
          <w:rFonts w:eastAsiaTheme="minorEastAsia"/>
          <w:noProof/>
          <w:lang w:val="hr-HR" w:eastAsia="hr-HR"/>
        </w:rPr>
      </w:pPr>
      <w:hyperlink w:anchor="_Toc114224925" w:history="1">
        <w:r w:rsidR="00DC3FF0" w:rsidRPr="00997CCE">
          <w:rPr>
            <w:rStyle w:val="Hiperveza"/>
            <w:rFonts w:ascii="Times New Roman" w:eastAsia="Calibri" w:hAnsi="Times New Roman" w:cs="Times New Roman"/>
            <w:b/>
            <w:bCs/>
            <w:noProof/>
            <w:lang w:val="hr-HR"/>
          </w:rPr>
          <w:t>Tablica 31: Postotak popunjenosti postelja u OB Gospić u 2021. godini</w:t>
        </w:r>
        <w:r w:rsidR="00DC3FF0">
          <w:rPr>
            <w:noProof/>
            <w:webHidden/>
          </w:rPr>
          <w:tab/>
        </w:r>
        <w:r w:rsidR="00DC3FF0">
          <w:rPr>
            <w:noProof/>
            <w:webHidden/>
          </w:rPr>
          <w:fldChar w:fldCharType="begin"/>
        </w:r>
        <w:r w:rsidR="00DC3FF0">
          <w:rPr>
            <w:noProof/>
            <w:webHidden/>
          </w:rPr>
          <w:instrText xml:space="preserve"> PAGEREF _Toc114224925 \h </w:instrText>
        </w:r>
        <w:r w:rsidR="00DC3FF0">
          <w:rPr>
            <w:noProof/>
            <w:webHidden/>
          </w:rPr>
        </w:r>
        <w:r w:rsidR="00DC3FF0">
          <w:rPr>
            <w:noProof/>
            <w:webHidden/>
          </w:rPr>
          <w:fldChar w:fldCharType="separate"/>
        </w:r>
        <w:r w:rsidR="005D1760">
          <w:rPr>
            <w:noProof/>
            <w:webHidden/>
          </w:rPr>
          <w:t>47</w:t>
        </w:r>
        <w:r w:rsidR="00DC3FF0">
          <w:rPr>
            <w:noProof/>
            <w:webHidden/>
          </w:rPr>
          <w:fldChar w:fldCharType="end"/>
        </w:r>
      </w:hyperlink>
    </w:p>
    <w:p w14:paraId="513783A2" w14:textId="55CB91F3" w:rsidR="00DC3FF0" w:rsidRDefault="00DF2195">
      <w:pPr>
        <w:pStyle w:val="Tablicaslika"/>
        <w:tabs>
          <w:tab w:val="right" w:leader="dot" w:pos="9016"/>
        </w:tabs>
        <w:rPr>
          <w:rFonts w:eastAsiaTheme="minorEastAsia"/>
          <w:noProof/>
          <w:lang w:val="hr-HR" w:eastAsia="hr-HR"/>
        </w:rPr>
      </w:pPr>
      <w:hyperlink w:anchor="_Toc114224926" w:history="1">
        <w:r w:rsidR="00DC3FF0" w:rsidRPr="00997CCE">
          <w:rPr>
            <w:rStyle w:val="Hiperveza"/>
            <w:rFonts w:ascii="Times New Roman" w:eastAsia="Calibri" w:hAnsi="Times New Roman" w:cs="Times New Roman"/>
            <w:b/>
            <w:bCs/>
            <w:noProof/>
            <w:lang w:val="hr-HR"/>
          </w:rPr>
          <w:t>Tablica 32: Iznos ostvarenog BDP-a u razdoblju 2013-2019 u mil. EUR</w:t>
        </w:r>
        <w:r w:rsidR="00DC3FF0">
          <w:rPr>
            <w:noProof/>
            <w:webHidden/>
          </w:rPr>
          <w:tab/>
        </w:r>
        <w:r w:rsidR="00DC3FF0">
          <w:rPr>
            <w:noProof/>
            <w:webHidden/>
          </w:rPr>
          <w:fldChar w:fldCharType="begin"/>
        </w:r>
        <w:r w:rsidR="00DC3FF0">
          <w:rPr>
            <w:noProof/>
            <w:webHidden/>
          </w:rPr>
          <w:instrText xml:space="preserve"> PAGEREF _Toc114224926 \h </w:instrText>
        </w:r>
        <w:r w:rsidR="00DC3FF0">
          <w:rPr>
            <w:noProof/>
            <w:webHidden/>
          </w:rPr>
        </w:r>
        <w:r w:rsidR="00DC3FF0">
          <w:rPr>
            <w:noProof/>
            <w:webHidden/>
          </w:rPr>
          <w:fldChar w:fldCharType="separate"/>
        </w:r>
        <w:r w:rsidR="005D1760">
          <w:rPr>
            <w:noProof/>
            <w:webHidden/>
          </w:rPr>
          <w:t>49</w:t>
        </w:r>
        <w:r w:rsidR="00DC3FF0">
          <w:rPr>
            <w:noProof/>
            <w:webHidden/>
          </w:rPr>
          <w:fldChar w:fldCharType="end"/>
        </w:r>
      </w:hyperlink>
    </w:p>
    <w:p w14:paraId="59C1AD80" w14:textId="20950D39" w:rsidR="00DC3FF0" w:rsidRDefault="00DF2195">
      <w:pPr>
        <w:pStyle w:val="Tablicaslika"/>
        <w:tabs>
          <w:tab w:val="right" w:leader="dot" w:pos="9016"/>
        </w:tabs>
        <w:rPr>
          <w:rFonts w:eastAsiaTheme="minorEastAsia"/>
          <w:noProof/>
          <w:lang w:val="hr-HR" w:eastAsia="hr-HR"/>
        </w:rPr>
      </w:pPr>
      <w:hyperlink w:anchor="_Toc114224927" w:history="1">
        <w:r w:rsidR="00DC3FF0" w:rsidRPr="00997CCE">
          <w:rPr>
            <w:rStyle w:val="Hiperveza"/>
            <w:rFonts w:ascii="Times New Roman" w:eastAsia="Calibri" w:hAnsi="Times New Roman" w:cs="Times New Roman"/>
            <w:b/>
            <w:bCs/>
            <w:noProof/>
            <w:lang w:val="hr-HR"/>
          </w:rPr>
          <w:t>Tablica 33: Iznos BDP-a po stanovniku u razdoblju 2013-2019 u EUR</w:t>
        </w:r>
        <w:r w:rsidR="00DC3FF0">
          <w:rPr>
            <w:noProof/>
            <w:webHidden/>
          </w:rPr>
          <w:tab/>
        </w:r>
        <w:r w:rsidR="00DC3FF0">
          <w:rPr>
            <w:noProof/>
            <w:webHidden/>
          </w:rPr>
          <w:fldChar w:fldCharType="begin"/>
        </w:r>
        <w:r w:rsidR="00DC3FF0">
          <w:rPr>
            <w:noProof/>
            <w:webHidden/>
          </w:rPr>
          <w:instrText xml:space="preserve"> PAGEREF _Toc114224927 \h </w:instrText>
        </w:r>
        <w:r w:rsidR="00DC3FF0">
          <w:rPr>
            <w:noProof/>
            <w:webHidden/>
          </w:rPr>
        </w:r>
        <w:r w:rsidR="00DC3FF0">
          <w:rPr>
            <w:noProof/>
            <w:webHidden/>
          </w:rPr>
          <w:fldChar w:fldCharType="separate"/>
        </w:r>
        <w:r w:rsidR="005D1760">
          <w:rPr>
            <w:noProof/>
            <w:webHidden/>
          </w:rPr>
          <w:t>49</w:t>
        </w:r>
        <w:r w:rsidR="00DC3FF0">
          <w:rPr>
            <w:noProof/>
            <w:webHidden/>
          </w:rPr>
          <w:fldChar w:fldCharType="end"/>
        </w:r>
      </w:hyperlink>
    </w:p>
    <w:p w14:paraId="7629FB90" w14:textId="6B8E5885" w:rsidR="00DC3FF0" w:rsidRDefault="00DF2195">
      <w:pPr>
        <w:pStyle w:val="Tablicaslika"/>
        <w:tabs>
          <w:tab w:val="right" w:leader="dot" w:pos="9016"/>
        </w:tabs>
        <w:rPr>
          <w:rFonts w:eastAsiaTheme="minorEastAsia"/>
          <w:noProof/>
          <w:lang w:val="hr-HR" w:eastAsia="hr-HR"/>
        </w:rPr>
      </w:pPr>
      <w:hyperlink w:anchor="_Toc114224928" w:history="1">
        <w:r w:rsidR="00DC3FF0" w:rsidRPr="00997CCE">
          <w:rPr>
            <w:rStyle w:val="Hiperveza"/>
            <w:rFonts w:ascii="Times New Roman" w:eastAsia="Calibri" w:hAnsi="Times New Roman" w:cs="Times New Roman"/>
            <w:b/>
            <w:bCs/>
            <w:noProof/>
            <w:lang w:val="hr-HR"/>
          </w:rPr>
          <w:t>Tablica 34: Izvoz - uvoz Ličko-senjske županije  i RH u 2020. i 2021. godini tis. kuna</w:t>
        </w:r>
        <w:r w:rsidR="00DC3FF0">
          <w:rPr>
            <w:noProof/>
            <w:webHidden/>
          </w:rPr>
          <w:tab/>
        </w:r>
        <w:r w:rsidR="00DC3FF0">
          <w:rPr>
            <w:noProof/>
            <w:webHidden/>
          </w:rPr>
          <w:fldChar w:fldCharType="begin"/>
        </w:r>
        <w:r w:rsidR="00DC3FF0">
          <w:rPr>
            <w:noProof/>
            <w:webHidden/>
          </w:rPr>
          <w:instrText xml:space="preserve"> PAGEREF _Toc114224928 \h </w:instrText>
        </w:r>
        <w:r w:rsidR="00DC3FF0">
          <w:rPr>
            <w:noProof/>
            <w:webHidden/>
          </w:rPr>
        </w:r>
        <w:r w:rsidR="00DC3FF0">
          <w:rPr>
            <w:noProof/>
            <w:webHidden/>
          </w:rPr>
          <w:fldChar w:fldCharType="separate"/>
        </w:r>
        <w:r w:rsidR="005D1760">
          <w:rPr>
            <w:noProof/>
            <w:webHidden/>
          </w:rPr>
          <w:t>50</w:t>
        </w:r>
        <w:r w:rsidR="00DC3FF0">
          <w:rPr>
            <w:noProof/>
            <w:webHidden/>
          </w:rPr>
          <w:fldChar w:fldCharType="end"/>
        </w:r>
      </w:hyperlink>
    </w:p>
    <w:p w14:paraId="43A4AB03" w14:textId="0909E661" w:rsidR="00DC3FF0" w:rsidRDefault="00DF2195">
      <w:pPr>
        <w:pStyle w:val="Tablicaslika"/>
        <w:tabs>
          <w:tab w:val="right" w:leader="dot" w:pos="9016"/>
        </w:tabs>
        <w:rPr>
          <w:rFonts w:eastAsiaTheme="minorEastAsia"/>
          <w:noProof/>
          <w:lang w:val="hr-HR" w:eastAsia="hr-HR"/>
        </w:rPr>
      </w:pPr>
      <w:hyperlink w:anchor="_Toc114224929" w:history="1">
        <w:r w:rsidR="00DC3FF0" w:rsidRPr="00997CCE">
          <w:rPr>
            <w:rStyle w:val="Hiperveza"/>
            <w:rFonts w:ascii="Times New Roman" w:eastAsia="Calibri" w:hAnsi="Times New Roman" w:cs="Times New Roman"/>
            <w:b/>
            <w:bCs/>
            <w:noProof/>
            <w:lang w:val="hr-HR"/>
          </w:rPr>
          <w:t>Tablica 35: Izvoz i uvoz u 2021. godini u Ličko-senjskoj županiji po NKD-u 2007. (u tisućama kuna)</w:t>
        </w:r>
        <w:r w:rsidR="00DC3FF0">
          <w:rPr>
            <w:noProof/>
            <w:webHidden/>
          </w:rPr>
          <w:tab/>
        </w:r>
        <w:r w:rsidR="00DC3FF0">
          <w:rPr>
            <w:noProof/>
            <w:webHidden/>
          </w:rPr>
          <w:fldChar w:fldCharType="begin"/>
        </w:r>
        <w:r w:rsidR="00DC3FF0">
          <w:rPr>
            <w:noProof/>
            <w:webHidden/>
          </w:rPr>
          <w:instrText xml:space="preserve"> PAGEREF _Toc114224929 \h </w:instrText>
        </w:r>
        <w:r w:rsidR="00DC3FF0">
          <w:rPr>
            <w:noProof/>
            <w:webHidden/>
          </w:rPr>
        </w:r>
        <w:r w:rsidR="00DC3FF0">
          <w:rPr>
            <w:noProof/>
            <w:webHidden/>
          </w:rPr>
          <w:fldChar w:fldCharType="separate"/>
        </w:r>
        <w:r w:rsidR="005D1760">
          <w:rPr>
            <w:noProof/>
            <w:webHidden/>
          </w:rPr>
          <w:t>50</w:t>
        </w:r>
        <w:r w:rsidR="00DC3FF0">
          <w:rPr>
            <w:noProof/>
            <w:webHidden/>
          </w:rPr>
          <w:fldChar w:fldCharType="end"/>
        </w:r>
      </w:hyperlink>
    </w:p>
    <w:p w14:paraId="1F417AEB" w14:textId="02A227F9" w:rsidR="00DC3FF0" w:rsidRDefault="00DF2195">
      <w:pPr>
        <w:pStyle w:val="Tablicaslika"/>
        <w:tabs>
          <w:tab w:val="right" w:leader="dot" w:pos="9016"/>
        </w:tabs>
        <w:rPr>
          <w:rFonts w:eastAsiaTheme="minorEastAsia"/>
          <w:noProof/>
          <w:lang w:val="hr-HR" w:eastAsia="hr-HR"/>
        </w:rPr>
      </w:pPr>
      <w:hyperlink w:anchor="_Toc114224930" w:history="1">
        <w:r w:rsidR="00DC3FF0" w:rsidRPr="00997CCE">
          <w:rPr>
            <w:rStyle w:val="Hiperveza"/>
            <w:rFonts w:ascii="Times New Roman" w:eastAsia="Calibri" w:hAnsi="Times New Roman" w:cs="Times New Roman"/>
            <w:b/>
            <w:bCs/>
            <w:noProof/>
            <w:lang w:val="hr-HR"/>
          </w:rPr>
          <w:t>Tablica 36: Izvoz i uvoz u 2021. godini u Ličko-senjskoj županiji prema zemljama partnerima (u tisućama kuna)</w:t>
        </w:r>
        <w:r w:rsidR="00DC3FF0">
          <w:rPr>
            <w:noProof/>
            <w:webHidden/>
          </w:rPr>
          <w:tab/>
        </w:r>
        <w:r w:rsidR="00DC3FF0">
          <w:rPr>
            <w:noProof/>
            <w:webHidden/>
          </w:rPr>
          <w:fldChar w:fldCharType="begin"/>
        </w:r>
        <w:r w:rsidR="00DC3FF0">
          <w:rPr>
            <w:noProof/>
            <w:webHidden/>
          </w:rPr>
          <w:instrText xml:space="preserve"> PAGEREF _Toc114224930 \h </w:instrText>
        </w:r>
        <w:r w:rsidR="00DC3FF0">
          <w:rPr>
            <w:noProof/>
            <w:webHidden/>
          </w:rPr>
        </w:r>
        <w:r w:rsidR="00DC3FF0">
          <w:rPr>
            <w:noProof/>
            <w:webHidden/>
          </w:rPr>
          <w:fldChar w:fldCharType="separate"/>
        </w:r>
        <w:r w:rsidR="005D1760">
          <w:rPr>
            <w:noProof/>
            <w:webHidden/>
          </w:rPr>
          <w:t>51</w:t>
        </w:r>
        <w:r w:rsidR="00DC3FF0">
          <w:rPr>
            <w:noProof/>
            <w:webHidden/>
          </w:rPr>
          <w:fldChar w:fldCharType="end"/>
        </w:r>
      </w:hyperlink>
    </w:p>
    <w:p w14:paraId="2E154145" w14:textId="4956BF18" w:rsidR="00DC3FF0" w:rsidRDefault="00DF2195">
      <w:pPr>
        <w:pStyle w:val="Tablicaslika"/>
        <w:tabs>
          <w:tab w:val="right" w:leader="dot" w:pos="9016"/>
        </w:tabs>
        <w:rPr>
          <w:rFonts w:eastAsiaTheme="minorEastAsia"/>
          <w:noProof/>
          <w:lang w:val="hr-HR" w:eastAsia="hr-HR"/>
        </w:rPr>
      </w:pPr>
      <w:hyperlink w:anchor="_Toc114224931" w:history="1">
        <w:r w:rsidR="00DC3FF0" w:rsidRPr="00997CCE">
          <w:rPr>
            <w:rStyle w:val="Hiperveza"/>
            <w:rFonts w:ascii="Times New Roman" w:eastAsia="Calibri" w:hAnsi="Times New Roman" w:cs="Times New Roman"/>
            <w:b/>
            <w:bCs/>
            <w:noProof/>
            <w:lang w:val="hr-HR"/>
          </w:rPr>
          <w:t>Tablica 37:</w:t>
        </w:r>
        <w:r w:rsidR="00DC3FF0" w:rsidRPr="00997CCE">
          <w:rPr>
            <w:rStyle w:val="Hiperveza"/>
            <w:rFonts w:ascii="Calibri" w:eastAsia="Calibri" w:hAnsi="Calibri" w:cs="Times New Roman"/>
            <w:b/>
            <w:bCs/>
            <w:noProof/>
            <w:lang w:val="hr-HR"/>
          </w:rPr>
          <w:t xml:space="preserve"> </w:t>
        </w:r>
        <w:r w:rsidR="00DC3FF0" w:rsidRPr="00997CCE">
          <w:rPr>
            <w:rStyle w:val="Hiperveza"/>
            <w:rFonts w:ascii="Times New Roman" w:eastAsia="Calibri" w:hAnsi="Times New Roman" w:cs="Times New Roman"/>
            <w:b/>
            <w:bCs/>
            <w:noProof/>
            <w:lang w:val="hr-HR"/>
          </w:rPr>
          <w:t>Registrirane nezaposlene osobe po županijama Jadranske Hrvatske u razdoblju od 2017. do prosinca 2021. godine</w:t>
        </w:r>
        <w:r w:rsidR="00DC3FF0">
          <w:rPr>
            <w:noProof/>
            <w:webHidden/>
          </w:rPr>
          <w:tab/>
        </w:r>
        <w:r w:rsidR="00DC3FF0">
          <w:rPr>
            <w:noProof/>
            <w:webHidden/>
          </w:rPr>
          <w:fldChar w:fldCharType="begin"/>
        </w:r>
        <w:r w:rsidR="00DC3FF0">
          <w:rPr>
            <w:noProof/>
            <w:webHidden/>
          </w:rPr>
          <w:instrText xml:space="preserve"> PAGEREF _Toc114224931 \h </w:instrText>
        </w:r>
        <w:r w:rsidR="00DC3FF0">
          <w:rPr>
            <w:noProof/>
            <w:webHidden/>
          </w:rPr>
        </w:r>
        <w:r w:rsidR="00DC3FF0">
          <w:rPr>
            <w:noProof/>
            <w:webHidden/>
          </w:rPr>
          <w:fldChar w:fldCharType="separate"/>
        </w:r>
        <w:r w:rsidR="005D1760">
          <w:rPr>
            <w:noProof/>
            <w:webHidden/>
          </w:rPr>
          <w:t>51</w:t>
        </w:r>
        <w:r w:rsidR="00DC3FF0">
          <w:rPr>
            <w:noProof/>
            <w:webHidden/>
          </w:rPr>
          <w:fldChar w:fldCharType="end"/>
        </w:r>
      </w:hyperlink>
    </w:p>
    <w:p w14:paraId="0075BAE1" w14:textId="02885C3A" w:rsidR="00DC3FF0" w:rsidRDefault="00DF2195">
      <w:pPr>
        <w:pStyle w:val="Tablicaslika"/>
        <w:tabs>
          <w:tab w:val="right" w:leader="dot" w:pos="9016"/>
        </w:tabs>
        <w:rPr>
          <w:rFonts w:eastAsiaTheme="minorEastAsia"/>
          <w:noProof/>
          <w:lang w:val="hr-HR" w:eastAsia="hr-HR"/>
        </w:rPr>
      </w:pPr>
      <w:hyperlink w:anchor="_Toc114224932" w:history="1">
        <w:r w:rsidR="00DC3FF0" w:rsidRPr="00997CCE">
          <w:rPr>
            <w:rStyle w:val="Hiperveza"/>
            <w:rFonts w:ascii="Times New Roman" w:eastAsia="Calibri" w:hAnsi="Times New Roman" w:cs="Times New Roman"/>
            <w:b/>
            <w:bCs/>
            <w:noProof/>
            <w:lang w:val="hr-HR"/>
          </w:rPr>
          <w:t>Tablica 38: Struktura nezaposlenih osobama u Ličko-senjskoj županiji i Republici Hrvatskoj</w:t>
        </w:r>
        <w:r w:rsidR="00DC3FF0">
          <w:rPr>
            <w:noProof/>
            <w:webHidden/>
          </w:rPr>
          <w:tab/>
        </w:r>
        <w:r w:rsidR="00DC3FF0">
          <w:rPr>
            <w:noProof/>
            <w:webHidden/>
          </w:rPr>
          <w:fldChar w:fldCharType="begin"/>
        </w:r>
        <w:r w:rsidR="00DC3FF0">
          <w:rPr>
            <w:noProof/>
            <w:webHidden/>
          </w:rPr>
          <w:instrText xml:space="preserve"> PAGEREF _Toc114224932 \h </w:instrText>
        </w:r>
        <w:r w:rsidR="00DC3FF0">
          <w:rPr>
            <w:noProof/>
            <w:webHidden/>
          </w:rPr>
        </w:r>
        <w:r w:rsidR="00DC3FF0">
          <w:rPr>
            <w:noProof/>
            <w:webHidden/>
          </w:rPr>
          <w:fldChar w:fldCharType="separate"/>
        </w:r>
        <w:r w:rsidR="005D1760">
          <w:rPr>
            <w:noProof/>
            <w:webHidden/>
          </w:rPr>
          <w:t>52</w:t>
        </w:r>
        <w:r w:rsidR="00DC3FF0">
          <w:rPr>
            <w:noProof/>
            <w:webHidden/>
          </w:rPr>
          <w:fldChar w:fldCharType="end"/>
        </w:r>
      </w:hyperlink>
    </w:p>
    <w:p w14:paraId="3F8EEFCD" w14:textId="6DA9C649" w:rsidR="00DC3FF0" w:rsidRDefault="00DF2195">
      <w:pPr>
        <w:pStyle w:val="Tablicaslika"/>
        <w:tabs>
          <w:tab w:val="right" w:leader="dot" w:pos="9016"/>
        </w:tabs>
        <w:rPr>
          <w:rFonts w:eastAsiaTheme="minorEastAsia"/>
          <w:noProof/>
          <w:lang w:val="hr-HR" w:eastAsia="hr-HR"/>
        </w:rPr>
      </w:pPr>
      <w:hyperlink w:anchor="_Toc114224933" w:history="1">
        <w:r w:rsidR="00DC3FF0" w:rsidRPr="00997CCE">
          <w:rPr>
            <w:rStyle w:val="Hiperveza"/>
            <w:rFonts w:ascii="Times New Roman" w:eastAsia="Calibri" w:hAnsi="Times New Roman" w:cs="Times New Roman"/>
            <w:b/>
            <w:bCs/>
            <w:noProof/>
            <w:lang w:val="hr-HR"/>
          </w:rPr>
          <w:t>Tablica 39: Broj nezaposlenih osoba u prosincu 2020. i 2021. godine po gradovima i općinama u Ličko-senjskoj županiji</w:t>
        </w:r>
        <w:r w:rsidR="00DC3FF0">
          <w:rPr>
            <w:noProof/>
            <w:webHidden/>
          </w:rPr>
          <w:tab/>
        </w:r>
        <w:r w:rsidR="00DC3FF0">
          <w:rPr>
            <w:noProof/>
            <w:webHidden/>
          </w:rPr>
          <w:fldChar w:fldCharType="begin"/>
        </w:r>
        <w:r w:rsidR="00DC3FF0">
          <w:rPr>
            <w:noProof/>
            <w:webHidden/>
          </w:rPr>
          <w:instrText xml:space="preserve"> PAGEREF _Toc114224933 \h </w:instrText>
        </w:r>
        <w:r w:rsidR="00DC3FF0">
          <w:rPr>
            <w:noProof/>
            <w:webHidden/>
          </w:rPr>
        </w:r>
        <w:r w:rsidR="00DC3FF0">
          <w:rPr>
            <w:noProof/>
            <w:webHidden/>
          </w:rPr>
          <w:fldChar w:fldCharType="separate"/>
        </w:r>
        <w:r w:rsidR="005D1760">
          <w:rPr>
            <w:noProof/>
            <w:webHidden/>
          </w:rPr>
          <w:t>52</w:t>
        </w:r>
        <w:r w:rsidR="00DC3FF0">
          <w:rPr>
            <w:noProof/>
            <w:webHidden/>
          </w:rPr>
          <w:fldChar w:fldCharType="end"/>
        </w:r>
      </w:hyperlink>
    </w:p>
    <w:p w14:paraId="69926FCD" w14:textId="2C990982" w:rsidR="00DC3FF0" w:rsidRDefault="00DF2195">
      <w:pPr>
        <w:pStyle w:val="Tablicaslika"/>
        <w:tabs>
          <w:tab w:val="right" w:leader="dot" w:pos="9016"/>
        </w:tabs>
        <w:rPr>
          <w:rFonts w:eastAsiaTheme="minorEastAsia"/>
          <w:noProof/>
          <w:lang w:val="hr-HR" w:eastAsia="hr-HR"/>
        </w:rPr>
      </w:pPr>
      <w:hyperlink w:anchor="_Toc114224934" w:history="1">
        <w:r w:rsidR="00DC3FF0" w:rsidRPr="00997CCE">
          <w:rPr>
            <w:rStyle w:val="Hiperveza"/>
            <w:rFonts w:ascii="Times New Roman" w:eastAsia="Calibri" w:hAnsi="Times New Roman" w:cs="Times New Roman"/>
            <w:b/>
            <w:bCs/>
            <w:noProof/>
            <w:lang w:val="hr-HR"/>
          </w:rPr>
          <w:t>Tablica 40: Struktura nezaposlenih osoba prema razini obrazovanja na dan 31.12.2020. godine i 31.12.2022. godine</w:t>
        </w:r>
        <w:r w:rsidR="00DC3FF0">
          <w:rPr>
            <w:noProof/>
            <w:webHidden/>
          </w:rPr>
          <w:tab/>
        </w:r>
        <w:r w:rsidR="00DC3FF0">
          <w:rPr>
            <w:noProof/>
            <w:webHidden/>
          </w:rPr>
          <w:fldChar w:fldCharType="begin"/>
        </w:r>
        <w:r w:rsidR="00DC3FF0">
          <w:rPr>
            <w:noProof/>
            <w:webHidden/>
          </w:rPr>
          <w:instrText xml:space="preserve"> PAGEREF _Toc114224934 \h </w:instrText>
        </w:r>
        <w:r w:rsidR="00DC3FF0">
          <w:rPr>
            <w:noProof/>
            <w:webHidden/>
          </w:rPr>
        </w:r>
        <w:r w:rsidR="00DC3FF0">
          <w:rPr>
            <w:noProof/>
            <w:webHidden/>
          </w:rPr>
          <w:fldChar w:fldCharType="separate"/>
        </w:r>
        <w:r w:rsidR="005D1760">
          <w:rPr>
            <w:noProof/>
            <w:webHidden/>
          </w:rPr>
          <w:t>53</w:t>
        </w:r>
        <w:r w:rsidR="00DC3FF0">
          <w:rPr>
            <w:noProof/>
            <w:webHidden/>
          </w:rPr>
          <w:fldChar w:fldCharType="end"/>
        </w:r>
      </w:hyperlink>
    </w:p>
    <w:p w14:paraId="31D7F918" w14:textId="7872F8C5" w:rsidR="00DC3FF0" w:rsidRDefault="00DF2195">
      <w:pPr>
        <w:pStyle w:val="Tablicaslika"/>
        <w:tabs>
          <w:tab w:val="right" w:leader="dot" w:pos="9016"/>
        </w:tabs>
        <w:rPr>
          <w:rFonts w:eastAsiaTheme="minorEastAsia"/>
          <w:noProof/>
          <w:lang w:val="hr-HR" w:eastAsia="hr-HR"/>
        </w:rPr>
      </w:pPr>
      <w:hyperlink w:anchor="_Toc114224935" w:history="1">
        <w:r w:rsidR="00DC3FF0" w:rsidRPr="00997CCE">
          <w:rPr>
            <w:rStyle w:val="Hiperveza"/>
            <w:rFonts w:ascii="Times New Roman" w:eastAsia="Calibri" w:hAnsi="Times New Roman" w:cs="Times New Roman"/>
            <w:b/>
            <w:bCs/>
            <w:noProof/>
            <w:lang w:val="hr-HR"/>
          </w:rPr>
          <w:t>Tablica 41: Fluktuacija nezaposlenih osoba u HZZ, Područnoj službi Gospić u prosincu 2020.</w:t>
        </w:r>
        <w:r w:rsidR="00DC3FF0">
          <w:rPr>
            <w:noProof/>
            <w:webHidden/>
          </w:rPr>
          <w:tab/>
        </w:r>
        <w:r w:rsidR="00DC3FF0">
          <w:rPr>
            <w:noProof/>
            <w:webHidden/>
          </w:rPr>
          <w:fldChar w:fldCharType="begin"/>
        </w:r>
        <w:r w:rsidR="00DC3FF0">
          <w:rPr>
            <w:noProof/>
            <w:webHidden/>
          </w:rPr>
          <w:instrText xml:space="preserve"> PAGEREF _Toc114224935 \h </w:instrText>
        </w:r>
        <w:r w:rsidR="00DC3FF0">
          <w:rPr>
            <w:noProof/>
            <w:webHidden/>
          </w:rPr>
        </w:r>
        <w:r w:rsidR="00DC3FF0">
          <w:rPr>
            <w:noProof/>
            <w:webHidden/>
          </w:rPr>
          <w:fldChar w:fldCharType="separate"/>
        </w:r>
        <w:r w:rsidR="005D1760">
          <w:rPr>
            <w:noProof/>
            <w:webHidden/>
          </w:rPr>
          <w:t>54</w:t>
        </w:r>
        <w:r w:rsidR="00DC3FF0">
          <w:rPr>
            <w:noProof/>
            <w:webHidden/>
          </w:rPr>
          <w:fldChar w:fldCharType="end"/>
        </w:r>
      </w:hyperlink>
    </w:p>
    <w:p w14:paraId="457BDD98" w14:textId="4144E7F1" w:rsidR="00DC3FF0" w:rsidRDefault="00DF2195">
      <w:pPr>
        <w:pStyle w:val="Tablicaslika"/>
        <w:tabs>
          <w:tab w:val="right" w:leader="dot" w:pos="9016"/>
        </w:tabs>
        <w:rPr>
          <w:rFonts w:eastAsiaTheme="minorEastAsia"/>
          <w:noProof/>
          <w:lang w:val="hr-HR" w:eastAsia="hr-HR"/>
        </w:rPr>
      </w:pPr>
      <w:hyperlink w:anchor="_Toc114224936" w:history="1">
        <w:r w:rsidR="00DC3FF0" w:rsidRPr="00997CCE">
          <w:rPr>
            <w:rStyle w:val="Hiperveza"/>
            <w:rFonts w:ascii="Times New Roman" w:eastAsia="Calibri" w:hAnsi="Times New Roman" w:cs="Times New Roman"/>
            <w:b/>
            <w:bCs/>
            <w:noProof/>
            <w:lang w:val="hr-HR"/>
          </w:rPr>
          <w:t>Tablica 42: Ukupan broj zaposlenih u Ličko-senjskoj županiji u razdoblju od 2018. do 2022. godine</w:t>
        </w:r>
        <w:r w:rsidR="00DC3FF0">
          <w:rPr>
            <w:noProof/>
            <w:webHidden/>
          </w:rPr>
          <w:tab/>
        </w:r>
        <w:r w:rsidR="00DC3FF0">
          <w:rPr>
            <w:noProof/>
            <w:webHidden/>
          </w:rPr>
          <w:fldChar w:fldCharType="begin"/>
        </w:r>
        <w:r w:rsidR="00DC3FF0">
          <w:rPr>
            <w:noProof/>
            <w:webHidden/>
          </w:rPr>
          <w:instrText xml:space="preserve"> PAGEREF _Toc114224936 \h </w:instrText>
        </w:r>
        <w:r w:rsidR="00DC3FF0">
          <w:rPr>
            <w:noProof/>
            <w:webHidden/>
          </w:rPr>
        </w:r>
        <w:r w:rsidR="00DC3FF0">
          <w:rPr>
            <w:noProof/>
            <w:webHidden/>
          </w:rPr>
          <w:fldChar w:fldCharType="separate"/>
        </w:r>
        <w:r w:rsidR="005D1760">
          <w:rPr>
            <w:noProof/>
            <w:webHidden/>
          </w:rPr>
          <w:t>55</w:t>
        </w:r>
        <w:r w:rsidR="00DC3FF0">
          <w:rPr>
            <w:noProof/>
            <w:webHidden/>
          </w:rPr>
          <w:fldChar w:fldCharType="end"/>
        </w:r>
      </w:hyperlink>
    </w:p>
    <w:p w14:paraId="3BF0DBD2" w14:textId="3705EA12" w:rsidR="00DC3FF0" w:rsidRDefault="00DF2195">
      <w:pPr>
        <w:pStyle w:val="Tablicaslika"/>
        <w:tabs>
          <w:tab w:val="right" w:leader="dot" w:pos="9016"/>
        </w:tabs>
        <w:rPr>
          <w:rFonts w:eastAsiaTheme="minorEastAsia"/>
          <w:noProof/>
          <w:lang w:val="hr-HR" w:eastAsia="hr-HR"/>
        </w:rPr>
      </w:pPr>
      <w:hyperlink w:anchor="_Toc114224937" w:history="1">
        <w:r w:rsidR="00DC3FF0" w:rsidRPr="00997CCE">
          <w:rPr>
            <w:rStyle w:val="Hiperveza"/>
            <w:rFonts w:ascii="Times New Roman" w:eastAsia="Calibri" w:hAnsi="Times New Roman" w:cs="Times New Roman"/>
            <w:b/>
            <w:bCs/>
            <w:noProof/>
            <w:lang w:val="hr-HR"/>
          </w:rPr>
          <w:t>Tablica 43:  Zaposleni u pravnim osobama od 2016. do siječnja 2022. godine</w:t>
        </w:r>
        <w:r w:rsidR="00DC3FF0">
          <w:rPr>
            <w:noProof/>
            <w:webHidden/>
          </w:rPr>
          <w:tab/>
        </w:r>
        <w:r w:rsidR="00DC3FF0">
          <w:rPr>
            <w:noProof/>
            <w:webHidden/>
          </w:rPr>
          <w:fldChar w:fldCharType="begin"/>
        </w:r>
        <w:r w:rsidR="00DC3FF0">
          <w:rPr>
            <w:noProof/>
            <w:webHidden/>
          </w:rPr>
          <w:instrText xml:space="preserve"> PAGEREF _Toc114224937 \h </w:instrText>
        </w:r>
        <w:r w:rsidR="00DC3FF0">
          <w:rPr>
            <w:noProof/>
            <w:webHidden/>
          </w:rPr>
        </w:r>
        <w:r w:rsidR="00DC3FF0">
          <w:rPr>
            <w:noProof/>
            <w:webHidden/>
          </w:rPr>
          <w:fldChar w:fldCharType="separate"/>
        </w:r>
        <w:r w:rsidR="005D1760">
          <w:rPr>
            <w:noProof/>
            <w:webHidden/>
          </w:rPr>
          <w:t>56</w:t>
        </w:r>
        <w:r w:rsidR="00DC3FF0">
          <w:rPr>
            <w:noProof/>
            <w:webHidden/>
          </w:rPr>
          <w:fldChar w:fldCharType="end"/>
        </w:r>
      </w:hyperlink>
    </w:p>
    <w:p w14:paraId="222DEBB2" w14:textId="6440C44F" w:rsidR="00DC3FF0" w:rsidRDefault="00DF2195">
      <w:pPr>
        <w:pStyle w:val="Tablicaslika"/>
        <w:tabs>
          <w:tab w:val="right" w:leader="dot" w:pos="9016"/>
        </w:tabs>
        <w:rPr>
          <w:rFonts w:eastAsiaTheme="minorEastAsia"/>
          <w:noProof/>
          <w:lang w:val="hr-HR" w:eastAsia="hr-HR"/>
        </w:rPr>
      </w:pPr>
      <w:hyperlink w:anchor="_Toc114224938" w:history="1">
        <w:r w:rsidR="00DC3FF0" w:rsidRPr="00997CCE">
          <w:rPr>
            <w:rStyle w:val="Hiperveza"/>
            <w:rFonts w:ascii="Times New Roman" w:eastAsia="Calibri" w:hAnsi="Times New Roman" w:cs="Times New Roman"/>
            <w:b/>
            <w:bCs/>
            <w:noProof/>
            <w:lang w:val="hr-HR"/>
          </w:rPr>
          <w:t>Tablica 44: Smještajni kapacitet Jadranske Hrvatske (stanje: 31. kolovoza 2021.)</w:t>
        </w:r>
        <w:r w:rsidR="00DC3FF0">
          <w:rPr>
            <w:noProof/>
            <w:webHidden/>
          </w:rPr>
          <w:tab/>
        </w:r>
        <w:r w:rsidR="00DC3FF0">
          <w:rPr>
            <w:noProof/>
            <w:webHidden/>
          </w:rPr>
          <w:fldChar w:fldCharType="begin"/>
        </w:r>
        <w:r w:rsidR="00DC3FF0">
          <w:rPr>
            <w:noProof/>
            <w:webHidden/>
          </w:rPr>
          <w:instrText xml:space="preserve"> PAGEREF _Toc114224938 \h </w:instrText>
        </w:r>
        <w:r w:rsidR="00DC3FF0">
          <w:rPr>
            <w:noProof/>
            <w:webHidden/>
          </w:rPr>
        </w:r>
        <w:r w:rsidR="00DC3FF0">
          <w:rPr>
            <w:noProof/>
            <w:webHidden/>
          </w:rPr>
          <w:fldChar w:fldCharType="separate"/>
        </w:r>
        <w:r w:rsidR="005D1760">
          <w:rPr>
            <w:noProof/>
            <w:webHidden/>
          </w:rPr>
          <w:t>58</w:t>
        </w:r>
        <w:r w:rsidR="00DC3FF0">
          <w:rPr>
            <w:noProof/>
            <w:webHidden/>
          </w:rPr>
          <w:fldChar w:fldCharType="end"/>
        </w:r>
      </w:hyperlink>
    </w:p>
    <w:p w14:paraId="56B7CE6D" w14:textId="615CCD14" w:rsidR="00DC3FF0" w:rsidRDefault="00DF2195">
      <w:pPr>
        <w:pStyle w:val="Tablicaslika"/>
        <w:tabs>
          <w:tab w:val="right" w:leader="dot" w:pos="9016"/>
        </w:tabs>
        <w:rPr>
          <w:rFonts w:eastAsiaTheme="minorEastAsia"/>
          <w:noProof/>
          <w:lang w:val="hr-HR" w:eastAsia="hr-HR"/>
        </w:rPr>
      </w:pPr>
      <w:hyperlink w:anchor="_Toc114224939" w:history="1">
        <w:r w:rsidR="00DC3FF0" w:rsidRPr="00997CCE">
          <w:rPr>
            <w:rStyle w:val="Hiperveza"/>
            <w:rFonts w:ascii="Times New Roman" w:eastAsia="Calibri" w:hAnsi="Times New Roman" w:cs="Times New Roman"/>
            <w:b/>
            <w:bCs/>
            <w:noProof/>
            <w:lang w:val="hr-HR"/>
          </w:rPr>
          <w:t>Tablica 45: Smještajni kapaciteti po vrsti smještajnih jedinica u Ličko-senjskoj županiji u svibnju 2020. godine</w:t>
        </w:r>
        <w:r w:rsidR="00DC3FF0">
          <w:rPr>
            <w:noProof/>
            <w:webHidden/>
          </w:rPr>
          <w:tab/>
        </w:r>
        <w:r w:rsidR="00DC3FF0">
          <w:rPr>
            <w:noProof/>
            <w:webHidden/>
          </w:rPr>
          <w:fldChar w:fldCharType="begin"/>
        </w:r>
        <w:r w:rsidR="00DC3FF0">
          <w:rPr>
            <w:noProof/>
            <w:webHidden/>
          </w:rPr>
          <w:instrText xml:space="preserve"> PAGEREF _Toc114224939 \h </w:instrText>
        </w:r>
        <w:r w:rsidR="00DC3FF0">
          <w:rPr>
            <w:noProof/>
            <w:webHidden/>
          </w:rPr>
        </w:r>
        <w:r w:rsidR="00DC3FF0">
          <w:rPr>
            <w:noProof/>
            <w:webHidden/>
          </w:rPr>
          <w:fldChar w:fldCharType="separate"/>
        </w:r>
        <w:r w:rsidR="005D1760">
          <w:rPr>
            <w:noProof/>
            <w:webHidden/>
          </w:rPr>
          <w:t>58</w:t>
        </w:r>
        <w:r w:rsidR="00DC3FF0">
          <w:rPr>
            <w:noProof/>
            <w:webHidden/>
          </w:rPr>
          <w:fldChar w:fldCharType="end"/>
        </w:r>
      </w:hyperlink>
    </w:p>
    <w:p w14:paraId="6476FF5E" w14:textId="348ECCD7" w:rsidR="00DC3FF0" w:rsidRDefault="00DF2195">
      <w:pPr>
        <w:pStyle w:val="Tablicaslika"/>
        <w:tabs>
          <w:tab w:val="right" w:leader="dot" w:pos="9016"/>
        </w:tabs>
        <w:rPr>
          <w:rFonts w:eastAsiaTheme="minorEastAsia"/>
          <w:noProof/>
          <w:lang w:val="hr-HR" w:eastAsia="hr-HR"/>
        </w:rPr>
      </w:pPr>
      <w:hyperlink w:anchor="_Toc114224940" w:history="1">
        <w:r w:rsidR="00DC3FF0" w:rsidRPr="00997CCE">
          <w:rPr>
            <w:rStyle w:val="Hiperveza"/>
            <w:rFonts w:ascii="Times New Roman" w:eastAsia="Calibri" w:hAnsi="Times New Roman" w:cs="Times New Roman"/>
            <w:b/>
            <w:bCs/>
            <w:noProof/>
            <w:lang w:val="hr-HR"/>
          </w:rPr>
          <w:t>Tablica 46: Dolasci i noćenja turista u Ličko-senjskoj županiji</w:t>
        </w:r>
        <w:r w:rsidR="00DC3FF0">
          <w:rPr>
            <w:noProof/>
            <w:webHidden/>
          </w:rPr>
          <w:tab/>
        </w:r>
        <w:r w:rsidR="00DC3FF0">
          <w:rPr>
            <w:noProof/>
            <w:webHidden/>
          </w:rPr>
          <w:fldChar w:fldCharType="begin"/>
        </w:r>
        <w:r w:rsidR="00DC3FF0">
          <w:rPr>
            <w:noProof/>
            <w:webHidden/>
          </w:rPr>
          <w:instrText xml:space="preserve"> PAGEREF _Toc114224940 \h </w:instrText>
        </w:r>
        <w:r w:rsidR="00DC3FF0">
          <w:rPr>
            <w:noProof/>
            <w:webHidden/>
          </w:rPr>
        </w:r>
        <w:r w:rsidR="00DC3FF0">
          <w:rPr>
            <w:noProof/>
            <w:webHidden/>
          </w:rPr>
          <w:fldChar w:fldCharType="separate"/>
        </w:r>
        <w:r w:rsidR="005D1760">
          <w:rPr>
            <w:noProof/>
            <w:webHidden/>
          </w:rPr>
          <w:t>59</w:t>
        </w:r>
        <w:r w:rsidR="00DC3FF0">
          <w:rPr>
            <w:noProof/>
            <w:webHidden/>
          </w:rPr>
          <w:fldChar w:fldCharType="end"/>
        </w:r>
      </w:hyperlink>
    </w:p>
    <w:p w14:paraId="442F95D6" w14:textId="0F0177E7" w:rsidR="00DC3FF0" w:rsidRDefault="00DF2195">
      <w:pPr>
        <w:pStyle w:val="Tablicaslika"/>
        <w:tabs>
          <w:tab w:val="right" w:leader="dot" w:pos="9016"/>
        </w:tabs>
        <w:rPr>
          <w:rFonts w:eastAsiaTheme="minorEastAsia"/>
          <w:noProof/>
          <w:lang w:val="hr-HR" w:eastAsia="hr-HR"/>
        </w:rPr>
      </w:pPr>
      <w:hyperlink w:anchor="_Toc114224941" w:history="1">
        <w:r w:rsidR="00DC3FF0" w:rsidRPr="00997CCE">
          <w:rPr>
            <w:rStyle w:val="Hiperveza"/>
            <w:rFonts w:ascii="Times New Roman" w:eastAsia="Calibri" w:hAnsi="Times New Roman" w:cs="Times New Roman"/>
            <w:b/>
            <w:bCs/>
            <w:noProof/>
            <w:lang w:val="hr-HR"/>
          </w:rPr>
          <w:t>Tablica 47: Broj smještajnih kapaciteta, dolazaka i noćenja u Ličko-senjskoj županiji u 2020. i 2021. godini</w:t>
        </w:r>
        <w:r w:rsidR="00DC3FF0">
          <w:rPr>
            <w:noProof/>
            <w:webHidden/>
          </w:rPr>
          <w:tab/>
        </w:r>
        <w:r w:rsidR="00DC3FF0">
          <w:rPr>
            <w:noProof/>
            <w:webHidden/>
          </w:rPr>
          <w:fldChar w:fldCharType="begin"/>
        </w:r>
        <w:r w:rsidR="00DC3FF0">
          <w:rPr>
            <w:noProof/>
            <w:webHidden/>
          </w:rPr>
          <w:instrText xml:space="preserve"> PAGEREF _Toc114224941 \h </w:instrText>
        </w:r>
        <w:r w:rsidR="00DC3FF0">
          <w:rPr>
            <w:noProof/>
            <w:webHidden/>
          </w:rPr>
        </w:r>
        <w:r w:rsidR="00DC3FF0">
          <w:rPr>
            <w:noProof/>
            <w:webHidden/>
          </w:rPr>
          <w:fldChar w:fldCharType="separate"/>
        </w:r>
        <w:r w:rsidR="005D1760">
          <w:rPr>
            <w:noProof/>
            <w:webHidden/>
          </w:rPr>
          <w:t>61</w:t>
        </w:r>
        <w:r w:rsidR="00DC3FF0">
          <w:rPr>
            <w:noProof/>
            <w:webHidden/>
          </w:rPr>
          <w:fldChar w:fldCharType="end"/>
        </w:r>
      </w:hyperlink>
    </w:p>
    <w:p w14:paraId="709400AA" w14:textId="25BBA2BB" w:rsidR="00DC3FF0" w:rsidRDefault="00DF2195">
      <w:pPr>
        <w:pStyle w:val="Tablicaslika"/>
        <w:tabs>
          <w:tab w:val="right" w:leader="dot" w:pos="9016"/>
        </w:tabs>
        <w:rPr>
          <w:rFonts w:eastAsiaTheme="minorEastAsia"/>
          <w:noProof/>
          <w:lang w:val="hr-HR" w:eastAsia="hr-HR"/>
        </w:rPr>
      </w:pPr>
      <w:hyperlink w:anchor="_Toc114224942" w:history="1">
        <w:r w:rsidR="00DC3FF0" w:rsidRPr="00997CCE">
          <w:rPr>
            <w:rStyle w:val="Hiperveza"/>
            <w:rFonts w:ascii="Times New Roman" w:eastAsia="Calibri" w:hAnsi="Times New Roman" w:cs="Times New Roman"/>
            <w:b/>
            <w:bCs/>
            <w:noProof/>
            <w:lang w:val="hr-HR"/>
          </w:rPr>
          <w:t>Tablica 48: Udio poslovnih subjekata u Ličko-senjskoj županiji u Republici Hrvatskoj</w:t>
        </w:r>
        <w:r w:rsidR="00DC3FF0">
          <w:rPr>
            <w:noProof/>
            <w:webHidden/>
          </w:rPr>
          <w:tab/>
        </w:r>
        <w:r w:rsidR="00DC3FF0">
          <w:rPr>
            <w:noProof/>
            <w:webHidden/>
          </w:rPr>
          <w:fldChar w:fldCharType="begin"/>
        </w:r>
        <w:r w:rsidR="00DC3FF0">
          <w:rPr>
            <w:noProof/>
            <w:webHidden/>
          </w:rPr>
          <w:instrText xml:space="preserve"> PAGEREF _Toc114224942 \h </w:instrText>
        </w:r>
        <w:r w:rsidR="00DC3FF0">
          <w:rPr>
            <w:noProof/>
            <w:webHidden/>
          </w:rPr>
        </w:r>
        <w:r w:rsidR="00DC3FF0">
          <w:rPr>
            <w:noProof/>
            <w:webHidden/>
          </w:rPr>
          <w:fldChar w:fldCharType="separate"/>
        </w:r>
        <w:r w:rsidR="005D1760">
          <w:rPr>
            <w:noProof/>
            <w:webHidden/>
          </w:rPr>
          <w:t>63</w:t>
        </w:r>
        <w:r w:rsidR="00DC3FF0">
          <w:rPr>
            <w:noProof/>
            <w:webHidden/>
          </w:rPr>
          <w:fldChar w:fldCharType="end"/>
        </w:r>
      </w:hyperlink>
    </w:p>
    <w:p w14:paraId="78EA765C" w14:textId="0AAE64C9" w:rsidR="00DC3FF0" w:rsidRDefault="00DF2195">
      <w:pPr>
        <w:pStyle w:val="Tablicaslika"/>
        <w:tabs>
          <w:tab w:val="right" w:leader="dot" w:pos="9016"/>
        </w:tabs>
        <w:rPr>
          <w:rFonts w:eastAsiaTheme="minorEastAsia"/>
          <w:noProof/>
          <w:lang w:val="hr-HR" w:eastAsia="hr-HR"/>
        </w:rPr>
      </w:pPr>
      <w:hyperlink w:anchor="_Toc114224943" w:history="1">
        <w:r w:rsidR="00DC3FF0" w:rsidRPr="00997CCE">
          <w:rPr>
            <w:rStyle w:val="Hiperveza"/>
            <w:rFonts w:ascii="Times New Roman" w:eastAsia="Calibri" w:hAnsi="Times New Roman" w:cs="Times New Roman"/>
            <w:b/>
            <w:bCs/>
            <w:noProof/>
            <w:lang w:val="hr-HR"/>
          </w:rPr>
          <w:t xml:space="preserve">Tablica 49: Financijski rezultati poslovanja poduzetnika RH u 2020. i usporedba s 2021. godinom </w:t>
        </w:r>
        <w:r w:rsidR="00DC3FF0" w:rsidRPr="00997CCE">
          <w:rPr>
            <w:rStyle w:val="Hiperveza"/>
            <w:rFonts w:ascii="Times New Roman" w:eastAsia="Times New Roman" w:hAnsi="Times New Roman" w:cs="Times New Roman"/>
            <w:b/>
            <w:bCs/>
            <w:i/>
            <w:noProof/>
            <w:lang w:val="hr-HR" w:eastAsia="hr-HR"/>
          </w:rPr>
          <w:t>(iznosi u tisućama kuna, plaće u kunama)</w:t>
        </w:r>
        <w:r w:rsidR="00DC3FF0">
          <w:rPr>
            <w:noProof/>
            <w:webHidden/>
          </w:rPr>
          <w:tab/>
        </w:r>
        <w:r w:rsidR="00DC3FF0">
          <w:rPr>
            <w:noProof/>
            <w:webHidden/>
          </w:rPr>
          <w:fldChar w:fldCharType="begin"/>
        </w:r>
        <w:r w:rsidR="00DC3FF0">
          <w:rPr>
            <w:noProof/>
            <w:webHidden/>
          </w:rPr>
          <w:instrText xml:space="preserve"> PAGEREF _Toc114224943 \h </w:instrText>
        </w:r>
        <w:r w:rsidR="00DC3FF0">
          <w:rPr>
            <w:noProof/>
            <w:webHidden/>
          </w:rPr>
        </w:r>
        <w:r w:rsidR="00DC3FF0">
          <w:rPr>
            <w:noProof/>
            <w:webHidden/>
          </w:rPr>
          <w:fldChar w:fldCharType="separate"/>
        </w:r>
        <w:r w:rsidR="005D1760">
          <w:rPr>
            <w:noProof/>
            <w:webHidden/>
          </w:rPr>
          <w:t>64</w:t>
        </w:r>
        <w:r w:rsidR="00DC3FF0">
          <w:rPr>
            <w:noProof/>
            <w:webHidden/>
          </w:rPr>
          <w:fldChar w:fldCharType="end"/>
        </w:r>
      </w:hyperlink>
    </w:p>
    <w:p w14:paraId="55CBAA52" w14:textId="11B1FDCC" w:rsidR="00DC3FF0" w:rsidRDefault="00DF2195">
      <w:pPr>
        <w:pStyle w:val="Tablicaslika"/>
        <w:tabs>
          <w:tab w:val="right" w:leader="dot" w:pos="9016"/>
        </w:tabs>
        <w:rPr>
          <w:rFonts w:eastAsiaTheme="minorEastAsia"/>
          <w:noProof/>
          <w:lang w:val="hr-HR" w:eastAsia="hr-HR"/>
        </w:rPr>
      </w:pPr>
      <w:hyperlink w:anchor="_Toc114224944" w:history="1">
        <w:r w:rsidR="00DC3FF0" w:rsidRPr="00997CCE">
          <w:rPr>
            <w:rStyle w:val="Hiperveza"/>
            <w:rFonts w:ascii="Times New Roman" w:eastAsia="Calibri" w:hAnsi="Times New Roman" w:cs="Times New Roman"/>
            <w:b/>
            <w:bCs/>
            <w:noProof/>
            <w:lang w:val="hr-HR"/>
          </w:rPr>
          <w:t>Tablica 50: Poslovanje poduzetnika u Ličko-senjskoj županiji i RH u 2021. godini</w:t>
        </w:r>
        <w:r w:rsidR="00DC3FF0">
          <w:rPr>
            <w:noProof/>
            <w:webHidden/>
          </w:rPr>
          <w:tab/>
        </w:r>
        <w:r w:rsidR="00DC3FF0">
          <w:rPr>
            <w:noProof/>
            <w:webHidden/>
          </w:rPr>
          <w:fldChar w:fldCharType="begin"/>
        </w:r>
        <w:r w:rsidR="00DC3FF0">
          <w:rPr>
            <w:noProof/>
            <w:webHidden/>
          </w:rPr>
          <w:instrText xml:space="preserve"> PAGEREF _Toc114224944 \h </w:instrText>
        </w:r>
        <w:r w:rsidR="00DC3FF0">
          <w:rPr>
            <w:noProof/>
            <w:webHidden/>
          </w:rPr>
        </w:r>
        <w:r w:rsidR="00DC3FF0">
          <w:rPr>
            <w:noProof/>
            <w:webHidden/>
          </w:rPr>
          <w:fldChar w:fldCharType="separate"/>
        </w:r>
        <w:r w:rsidR="005D1760">
          <w:rPr>
            <w:noProof/>
            <w:webHidden/>
          </w:rPr>
          <w:t>64</w:t>
        </w:r>
        <w:r w:rsidR="00DC3FF0">
          <w:rPr>
            <w:noProof/>
            <w:webHidden/>
          </w:rPr>
          <w:fldChar w:fldCharType="end"/>
        </w:r>
      </w:hyperlink>
    </w:p>
    <w:p w14:paraId="0151F238" w14:textId="7711F19B" w:rsidR="00DC3FF0" w:rsidRDefault="00DF2195">
      <w:pPr>
        <w:pStyle w:val="Tablicaslika"/>
        <w:tabs>
          <w:tab w:val="right" w:leader="dot" w:pos="9016"/>
        </w:tabs>
        <w:rPr>
          <w:rFonts w:eastAsiaTheme="minorEastAsia"/>
          <w:noProof/>
          <w:lang w:val="hr-HR" w:eastAsia="hr-HR"/>
        </w:rPr>
      </w:pPr>
      <w:hyperlink w:anchor="_Toc114224945" w:history="1">
        <w:r w:rsidR="00DC3FF0" w:rsidRPr="00997CCE">
          <w:rPr>
            <w:rStyle w:val="Hiperveza"/>
            <w:rFonts w:ascii="Times New Roman" w:eastAsia="Calibri" w:hAnsi="Times New Roman" w:cs="Times New Roman"/>
            <w:b/>
            <w:bCs/>
            <w:noProof/>
            <w:lang w:val="hr-HR"/>
          </w:rPr>
          <w:t>Tablica 51: Broj poduzetnika i broj zaposlenih po jedinicama lokalne samouprave na području Ličko-senjske županije u 2020. godini</w:t>
        </w:r>
        <w:r w:rsidR="00DC3FF0">
          <w:rPr>
            <w:noProof/>
            <w:webHidden/>
          </w:rPr>
          <w:tab/>
        </w:r>
        <w:r w:rsidR="00DC3FF0">
          <w:rPr>
            <w:noProof/>
            <w:webHidden/>
          </w:rPr>
          <w:fldChar w:fldCharType="begin"/>
        </w:r>
        <w:r w:rsidR="00DC3FF0">
          <w:rPr>
            <w:noProof/>
            <w:webHidden/>
          </w:rPr>
          <w:instrText xml:space="preserve"> PAGEREF _Toc114224945 \h </w:instrText>
        </w:r>
        <w:r w:rsidR="00DC3FF0">
          <w:rPr>
            <w:noProof/>
            <w:webHidden/>
          </w:rPr>
        </w:r>
        <w:r w:rsidR="00DC3FF0">
          <w:rPr>
            <w:noProof/>
            <w:webHidden/>
          </w:rPr>
          <w:fldChar w:fldCharType="separate"/>
        </w:r>
        <w:r w:rsidR="005D1760">
          <w:rPr>
            <w:noProof/>
            <w:webHidden/>
          </w:rPr>
          <w:t>65</w:t>
        </w:r>
        <w:r w:rsidR="00DC3FF0">
          <w:rPr>
            <w:noProof/>
            <w:webHidden/>
          </w:rPr>
          <w:fldChar w:fldCharType="end"/>
        </w:r>
      </w:hyperlink>
    </w:p>
    <w:p w14:paraId="3FC60D6F" w14:textId="644D2E4C" w:rsidR="00DC3FF0" w:rsidRDefault="00DF2195">
      <w:pPr>
        <w:pStyle w:val="Tablicaslika"/>
        <w:tabs>
          <w:tab w:val="right" w:leader="dot" w:pos="9016"/>
        </w:tabs>
        <w:rPr>
          <w:rFonts w:eastAsiaTheme="minorEastAsia"/>
          <w:noProof/>
          <w:lang w:val="hr-HR" w:eastAsia="hr-HR"/>
        </w:rPr>
      </w:pPr>
      <w:hyperlink w:anchor="_Toc114224946" w:history="1">
        <w:r w:rsidR="00DC3FF0" w:rsidRPr="00997CCE">
          <w:rPr>
            <w:rStyle w:val="Hiperveza"/>
            <w:rFonts w:ascii="Times New Roman" w:eastAsia="Calibri" w:hAnsi="Times New Roman" w:cs="Times New Roman"/>
            <w:b/>
            <w:bCs/>
            <w:noProof/>
            <w:lang w:val="hr-HR"/>
          </w:rPr>
          <w:t>Tablica 52: Ukupni prihodi i ukupni rashodi po jedinicama lokalne samouprave na području Ličko-senjske županije u 2020. godini</w:t>
        </w:r>
        <w:r w:rsidR="00DC3FF0">
          <w:rPr>
            <w:noProof/>
            <w:webHidden/>
          </w:rPr>
          <w:tab/>
        </w:r>
        <w:r w:rsidR="00DC3FF0">
          <w:rPr>
            <w:noProof/>
            <w:webHidden/>
          </w:rPr>
          <w:fldChar w:fldCharType="begin"/>
        </w:r>
        <w:r w:rsidR="00DC3FF0">
          <w:rPr>
            <w:noProof/>
            <w:webHidden/>
          </w:rPr>
          <w:instrText xml:space="preserve"> PAGEREF _Toc114224946 \h </w:instrText>
        </w:r>
        <w:r w:rsidR="00DC3FF0">
          <w:rPr>
            <w:noProof/>
            <w:webHidden/>
          </w:rPr>
        </w:r>
        <w:r w:rsidR="00DC3FF0">
          <w:rPr>
            <w:noProof/>
            <w:webHidden/>
          </w:rPr>
          <w:fldChar w:fldCharType="separate"/>
        </w:r>
        <w:r w:rsidR="005D1760">
          <w:rPr>
            <w:noProof/>
            <w:webHidden/>
          </w:rPr>
          <w:t>65</w:t>
        </w:r>
        <w:r w:rsidR="00DC3FF0">
          <w:rPr>
            <w:noProof/>
            <w:webHidden/>
          </w:rPr>
          <w:fldChar w:fldCharType="end"/>
        </w:r>
      </w:hyperlink>
    </w:p>
    <w:p w14:paraId="2BFE32EB" w14:textId="1E6BBC32" w:rsidR="00DC3FF0" w:rsidRDefault="00DF2195">
      <w:pPr>
        <w:pStyle w:val="Tablicaslika"/>
        <w:tabs>
          <w:tab w:val="right" w:leader="dot" w:pos="9016"/>
        </w:tabs>
        <w:rPr>
          <w:rFonts w:eastAsiaTheme="minorEastAsia"/>
          <w:noProof/>
          <w:lang w:val="hr-HR" w:eastAsia="hr-HR"/>
        </w:rPr>
      </w:pPr>
      <w:hyperlink w:anchor="_Toc114224947" w:history="1">
        <w:r w:rsidR="00DC3FF0" w:rsidRPr="00997CCE">
          <w:rPr>
            <w:rStyle w:val="Hiperveza"/>
            <w:rFonts w:ascii="Times New Roman" w:eastAsia="Calibri" w:hAnsi="Times New Roman" w:cs="Times New Roman"/>
            <w:b/>
            <w:bCs/>
            <w:noProof/>
            <w:lang w:val="hr-HR"/>
          </w:rPr>
          <w:t>Tablica 53: Dobit nakon oporezivanja, gubitak nakon oporezivanja, porez na dobit, prosječna mjesečna neto plaća po JLS u 2020. g</w:t>
        </w:r>
        <w:r w:rsidR="00DC3FF0">
          <w:rPr>
            <w:noProof/>
            <w:webHidden/>
          </w:rPr>
          <w:tab/>
        </w:r>
        <w:r w:rsidR="00DC3FF0">
          <w:rPr>
            <w:noProof/>
            <w:webHidden/>
          </w:rPr>
          <w:fldChar w:fldCharType="begin"/>
        </w:r>
        <w:r w:rsidR="00DC3FF0">
          <w:rPr>
            <w:noProof/>
            <w:webHidden/>
          </w:rPr>
          <w:instrText xml:space="preserve"> PAGEREF _Toc114224947 \h </w:instrText>
        </w:r>
        <w:r w:rsidR="00DC3FF0">
          <w:rPr>
            <w:noProof/>
            <w:webHidden/>
          </w:rPr>
        </w:r>
        <w:r w:rsidR="00DC3FF0">
          <w:rPr>
            <w:noProof/>
            <w:webHidden/>
          </w:rPr>
          <w:fldChar w:fldCharType="separate"/>
        </w:r>
        <w:r w:rsidR="005D1760">
          <w:rPr>
            <w:noProof/>
            <w:webHidden/>
          </w:rPr>
          <w:t>66</w:t>
        </w:r>
        <w:r w:rsidR="00DC3FF0">
          <w:rPr>
            <w:noProof/>
            <w:webHidden/>
          </w:rPr>
          <w:fldChar w:fldCharType="end"/>
        </w:r>
      </w:hyperlink>
    </w:p>
    <w:p w14:paraId="51F42D46" w14:textId="22A4FCEC" w:rsidR="00DC3FF0" w:rsidRDefault="00DF2195">
      <w:pPr>
        <w:pStyle w:val="Tablicaslika"/>
        <w:tabs>
          <w:tab w:val="right" w:leader="dot" w:pos="9016"/>
        </w:tabs>
        <w:rPr>
          <w:rFonts w:eastAsiaTheme="minorEastAsia"/>
          <w:noProof/>
          <w:lang w:val="hr-HR" w:eastAsia="hr-HR"/>
        </w:rPr>
      </w:pPr>
      <w:hyperlink w:anchor="_Toc114224948" w:history="1">
        <w:r w:rsidR="00DC3FF0" w:rsidRPr="00997CCE">
          <w:rPr>
            <w:rStyle w:val="Hiperveza"/>
            <w:rFonts w:ascii="Times New Roman" w:eastAsia="Calibri" w:hAnsi="Times New Roman" w:cs="Times New Roman"/>
            <w:b/>
            <w:bCs/>
            <w:noProof/>
            <w:lang w:val="hr-HR"/>
          </w:rPr>
          <w:t>Tablica 54: Pregled poslovanja poduzetnika u Županiji 2020. godine po NKD</w:t>
        </w:r>
        <w:r w:rsidR="00DC3FF0">
          <w:rPr>
            <w:noProof/>
            <w:webHidden/>
          </w:rPr>
          <w:tab/>
        </w:r>
        <w:r w:rsidR="00DC3FF0">
          <w:rPr>
            <w:noProof/>
            <w:webHidden/>
          </w:rPr>
          <w:fldChar w:fldCharType="begin"/>
        </w:r>
        <w:r w:rsidR="00DC3FF0">
          <w:rPr>
            <w:noProof/>
            <w:webHidden/>
          </w:rPr>
          <w:instrText xml:space="preserve"> PAGEREF _Toc114224948 \h </w:instrText>
        </w:r>
        <w:r w:rsidR="00DC3FF0">
          <w:rPr>
            <w:noProof/>
            <w:webHidden/>
          </w:rPr>
        </w:r>
        <w:r w:rsidR="00DC3FF0">
          <w:rPr>
            <w:noProof/>
            <w:webHidden/>
          </w:rPr>
          <w:fldChar w:fldCharType="separate"/>
        </w:r>
        <w:r w:rsidR="005D1760">
          <w:rPr>
            <w:noProof/>
            <w:webHidden/>
          </w:rPr>
          <w:t>68</w:t>
        </w:r>
        <w:r w:rsidR="00DC3FF0">
          <w:rPr>
            <w:noProof/>
            <w:webHidden/>
          </w:rPr>
          <w:fldChar w:fldCharType="end"/>
        </w:r>
      </w:hyperlink>
    </w:p>
    <w:p w14:paraId="1F79B059" w14:textId="2710CAFA" w:rsidR="00DC3FF0" w:rsidRDefault="00DF2195">
      <w:pPr>
        <w:pStyle w:val="Tablicaslika"/>
        <w:tabs>
          <w:tab w:val="right" w:leader="dot" w:pos="9016"/>
        </w:tabs>
        <w:rPr>
          <w:rFonts w:eastAsiaTheme="minorEastAsia"/>
          <w:noProof/>
          <w:lang w:val="hr-HR" w:eastAsia="hr-HR"/>
        </w:rPr>
      </w:pPr>
      <w:hyperlink w:anchor="_Toc114224949" w:history="1">
        <w:r w:rsidR="00DC3FF0" w:rsidRPr="00997CCE">
          <w:rPr>
            <w:rStyle w:val="Hiperveza"/>
            <w:rFonts w:ascii="Times New Roman" w:eastAsia="Calibri" w:hAnsi="Times New Roman" w:cs="Times New Roman"/>
            <w:b/>
            <w:bCs/>
            <w:noProof/>
            <w:lang w:val="hr-HR"/>
          </w:rPr>
          <w:t>Tablica 55: Financijski rezultati poslovanja u 2020. godini – po veličini poduzetnika</w:t>
        </w:r>
        <w:r w:rsidR="00DC3FF0">
          <w:rPr>
            <w:noProof/>
            <w:webHidden/>
          </w:rPr>
          <w:tab/>
        </w:r>
        <w:r w:rsidR="00DC3FF0">
          <w:rPr>
            <w:noProof/>
            <w:webHidden/>
          </w:rPr>
          <w:fldChar w:fldCharType="begin"/>
        </w:r>
        <w:r w:rsidR="00DC3FF0">
          <w:rPr>
            <w:noProof/>
            <w:webHidden/>
          </w:rPr>
          <w:instrText xml:space="preserve"> PAGEREF _Toc114224949 \h </w:instrText>
        </w:r>
        <w:r w:rsidR="00DC3FF0">
          <w:rPr>
            <w:noProof/>
            <w:webHidden/>
          </w:rPr>
        </w:r>
        <w:r w:rsidR="00DC3FF0">
          <w:rPr>
            <w:noProof/>
            <w:webHidden/>
          </w:rPr>
          <w:fldChar w:fldCharType="separate"/>
        </w:r>
        <w:r w:rsidR="005D1760">
          <w:rPr>
            <w:noProof/>
            <w:webHidden/>
          </w:rPr>
          <w:t>69</w:t>
        </w:r>
        <w:r w:rsidR="00DC3FF0">
          <w:rPr>
            <w:noProof/>
            <w:webHidden/>
          </w:rPr>
          <w:fldChar w:fldCharType="end"/>
        </w:r>
      </w:hyperlink>
    </w:p>
    <w:p w14:paraId="1A6EF89D" w14:textId="37C6BB4C" w:rsidR="00DC3FF0" w:rsidRDefault="00DF2195">
      <w:pPr>
        <w:pStyle w:val="Tablicaslika"/>
        <w:tabs>
          <w:tab w:val="right" w:leader="dot" w:pos="9016"/>
        </w:tabs>
        <w:rPr>
          <w:rFonts w:eastAsiaTheme="minorEastAsia"/>
          <w:noProof/>
          <w:lang w:val="hr-HR" w:eastAsia="hr-HR"/>
        </w:rPr>
      </w:pPr>
      <w:hyperlink w:anchor="_Toc114224950" w:history="1">
        <w:r w:rsidR="00DC3FF0" w:rsidRPr="00997CCE">
          <w:rPr>
            <w:rStyle w:val="Hiperveza"/>
            <w:rFonts w:ascii="Times New Roman" w:eastAsia="Calibri" w:hAnsi="Times New Roman" w:cs="Times New Roman"/>
            <w:b/>
            <w:bCs/>
            <w:noProof/>
            <w:lang w:val="hr-HR"/>
          </w:rPr>
          <w:t>Tablica 56: Pet najvećih poduzetnika u Županiji u 2020. godini prema ukupnom prihodu u tisućama kuna</w:t>
        </w:r>
        <w:r w:rsidR="00DC3FF0">
          <w:rPr>
            <w:noProof/>
            <w:webHidden/>
          </w:rPr>
          <w:tab/>
        </w:r>
        <w:r w:rsidR="00DC3FF0">
          <w:rPr>
            <w:noProof/>
            <w:webHidden/>
          </w:rPr>
          <w:fldChar w:fldCharType="begin"/>
        </w:r>
        <w:r w:rsidR="00DC3FF0">
          <w:rPr>
            <w:noProof/>
            <w:webHidden/>
          </w:rPr>
          <w:instrText xml:space="preserve"> PAGEREF _Toc114224950 \h </w:instrText>
        </w:r>
        <w:r w:rsidR="00DC3FF0">
          <w:rPr>
            <w:noProof/>
            <w:webHidden/>
          </w:rPr>
        </w:r>
        <w:r w:rsidR="00DC3FF0">
          <w:rPr>
            <w:noProof/>
            <w:webHidden/>
          </w:rPr>
          <w:fldChar w:fldCharType="separate"/>
        </w:r>
        <w:r w:rsidR="005D1760">
          <w:rPr>
            <w:noProof/>
            <w:webHidden/>
          </w:rPr>
          <w:t>70</w:t>
        </w:r>
        <w:r w:rsidR="00DC3FF0">
          <w:rPr>
            <w:noProof/>
            <w:webHidden/>
          </w:rPr>
          <w:fldChar w:fldCharType="end"/>
        </w:r>
      </w:hyperlink>
    </w:p>
    <w:p w14:paraId="2E444DF1" w14:textId="127F9B8F" w:rsidR="00DC3FF0" w:rsidRDefault="00DF2195">
      <w:pPr>
        <w:pStyle w:val="Tablicaslika"/>
        <w:tabs>
          <w:tab w:val="right" w:leader="dot" w:pos="9016"/>
        </w:tabs>
        <w:rPr>
          <w:rFonts w:eastAsiaTheme="minorEastAsia"/>
          <w:noProof/>
          <w:lang w:val="hr-HR" w:eastAsia="hr-HR"/>
        </w:rPr>
      </w:pPr>
      <w:hyperlink w:anchor="_Toc114224951" w:history="1">
        <w:r w:rsidR="00DC3FF0" w:rsidRPr="00997CCE">
          <w:rPr>
            <w:rStyle w:val="Hiperveza"/>
            <w:rFonts w:ascii="Times New Roman" w:eastAsia="Calibri" w:hAnsi="Times New Roman" w:cs="Times New Roman"/>
            <w:b/>
            <w:bCs/>
            <w:noProof/>
            <w:lang w:val="hr-HR"/>
          </w:rPr>
          <w:t>Tablica 57: Pet najvećih poduzetnika u Županiji u 2020. godini prema broju zaposlenih</w:t>
        </w:r>
        <w:r w:rsidR="00DC3FF0">
          <w:rPr>
            <w:noProof/>
            <w:webHidden/>
          </w:rPr>
          <w:tab/>
        </w:r>
        <w:r w:rsidR="00DC3FF0">
          <w:rPr>
            <w:noProof/>
            <w:webHidden/>
          </w:rPr>
          <w:fldChar w:fldCharType="begin"/>
        </w:r>
        <w:r w:rsidR="00DC3FF0">
          <w:rPr>
            <w:noProof/>
            <w:webHidden/>
          </w:rPr>
          <w:instrText xml:space="preserve"> PAGEREF _Toc114224951 \h </w:instrText>
        </w:r>
        <w:r w:rsidR="00DC3FF0">
          <w:rPr>
            <w:noProof/>
            <w:webHidden/>
          </w:rPr>
        </w:r>
        <w:r w:rsidR="00DC3FF0">
          <w:rPr>
            <w:noProof/>
            <w:webHidden/>
          </w:rPr>
          <w:fldChar w:fldCharType="separate"/>
        </w:r>
        <w:r w:rsidR="005D1760">
          <w:rPr>
            <w:noProof/>
            <w:webHidden/>
          </w:rPr>
          <w:t>70</w:t>
        </w:r>
        <w:r w:rsidR="00DC3FF0">
          <w:rPr>
            <w:noProof/>
            <w:webHidden/>
          </w:rPr>
          <w:fldChar w:fldCharType="end"/>
        </w:r>
      </w:hyperlink>
    </w:p>
    <w:p w14:paraId="0D6EE527" w14:textId="68311575" w:rsidR="00DC3FF0" w:rsidRDefault="00DF2195">
      <w:pPr>
        <w:pStyle w:val="Tablicaslika"/>
        <w:tabs>
          <w:tab w:val="right" w:leader="dot" w:pos="9016"/>
        </w:tabs>
        <w:rPr>
          <w:rFonts w:eastAsiaTheme="minorEastAsia"/>
          <w:noProof/>
          <w:lang w:val="hr-HR" w:eastAsia="hr-HR"/>
        </w:rPr>
      </w:pPr>
      <w:hyperlink w:anchor="_Toc114224952" w:history="1">
        <w:r w:rsidR="00DC3FF0" w:rsidRPr="00997CCE">
          <w:rPr>
            <w:rStyle w:val="Hiperveza"/>
            <w:rFonts w:ascii="Times New Roman" w:eastAsia="Calibri" w:hAnsi="Times New Roman" w:cs="Times New Roman"/>
            <w:b/>
            <w:bCs/>
            <w:noProof/>
            <w:lang w:val="hr-HR"/>
          </w:rPr>
          <w:t>Tablica 58: Popis poslovnih zona u Ličko-senjskoj županiji</w:t>
        </w:r>
        <w:r w:rsidR="00DC3FF0">
          <w:rPr>
            <w:noProof/>
            <w:webHidden/>
          </w:rPr>
          <w:tab/>
        </w:r>
        <w:r w:rsidR="00DC3FF0">
          <w:rPr>
            <w:noProof/>
            <w:webHidden/>
          </w:rPr>
          <w:fldChar w:fldCharType="begin"/>
        </w:r>
        <w:r w:rsidR="00DC3FF0">
          <w:rPr>
            <w:noProof/>
            <w:webHidden/>
          </w:rPr>
          <w:instrText xml:space="preserve"> PAGEREF _Toc114224952 \h </w:instrText>
        </w:r>
        <w:r w:rsidR="00DC3FF0">
          <w:rPr>
            <w:noProof/>
            <w:webHidden/>
          </w:rPr>
        </w:r>
        <w:r w:rsidR="00DC3FF0">
          <w:rPr>
            <w:noProof/>
            <w:webHidden/>
          </w:rPr>
          <w:fldChar w:fldCharType="separate"/>
        </w:r>
        <w:r w:rsidR="005D1760">
          <w:rPr>
            <w:noProof/>
            <w:webHidden/>
          </w:rPr>
          <w:t>71</w:t>
        </w:r>
        <w:r w:rsidR="00DC3FF0">
          <w:rPr>
            <w:noProof/>
            <w:webHidden/>
          </w:rPr>
          <w:fldChar w:fldCharType="end"/>
        </w:r>
      </w:hyperlink>
    </w:p>
    <w:p w14:paraId="7259D165" w14:textId="3082F892" w:rsidR="00DC3FF0" w:rsidRDefault="00DF2195">
      <w:pPr>
        <w:pStyle w:val="Tablicaslika"/>
        <w:tabs>
          <w:tab w:val="right" w:leader="dot" w:pos="9016"/>
        </w:tabs>
        <w:rPr>
          <w:rFonts w:eastAsiaTheme="minorEastAsia"/>
          <w:noProof/>
          <w:lang w:val="hr-HR" w:eastAsia="hr-HR"/>
        </w:rPr>
      </w:pPr>
      <w:hyperlink w:anchor="_Toc114224953" w:history="1">
        <w:r w:rsidR="00DC3FF0" w:rsidRPr="00997CCE">
          <w:rPr>
            <w:rStyle w:val="Hiperveza"/>
            <w:rFonts w:ascii="Times New Roman" w:eastAsia="Calibri" w:hAnsi="Times New Roman" w:cs="Times New Roman"/>
            <w:b/>
            <w:bCs/>
            <w:noProof/>
            <w:lang w:val="hr-HR"/>
          </w:rPr>
          <w:t>Tablica 59: Popis poduzetničkih potpornih institucija u Ličko-senjskoj županiji</w:t>
        </w:r>
        <w:r w:rsidR="00DC3FF0">
          <w:rPr>
            <w:noProof/>
            <w:webHidden/>
          </w:rPr>
          <w:tab/>
        </w:r>
        <w:r w:rsidR="00DC3FF0">
          <w:rPr>
            <w:noProof/>
            <w:webHidden/>
          </w:rPr>
          <w:fldChar w:fldCharType="begin"/>
        </w:r>
        <w:r w:rsidR="00DC3FF0">
          <w:rPr>
            <w:noProof/>
            <w:webHidden/>
          </w:rPr>
          <w:instrText xml:space="preserve"> PAGEREF _Toc114224953 \h </w:instrText>
        </w:r>
        <w:r w:rsidR="00DC3FF0">
          <w:rPr>
            <w:noProof/>
            <w:webHidden/>
          </w:rPr>
        </w:r>
        <w:r w:rsidR="00DC3FF0">
          <w:rPr>
            <w:noProof/>
            <w:webHidden/>
          </w:rPr>
          <w:fldChar w:fldCharType="separate"/>
        </w:r>
        <w:r w:rsidR="005D1760">
          <w:rPr>
            <w:noProof/>
            <w:webHidden/>
          </w:rPr>
          <w:t>72</w:t>
        </w:r>
        <w:r w:rsidR="00DC3FF0">
          <w:rPr>
            <w:noProof/>
            <w:webHidden/>
          </w:rPr>
          <w:fldChar w:fldCharType="end"/>
        </w:r>
      </w:hyperlink>
    </w:p>
    <w:p w14:paraId="7AC313C9" w14:textId="6A94BE9A" w:rsidR="00DC3FF0" w:rsidRDefault="00DF2195">
      <w:pPr>
        <w:pStyle w:val="Tablicaslika"/>
        <w:tabs>
          <w:tab w:val="right" w:leader="dot" w:pos="9016"/>
        </w:tabs>
        <w:rPr>
          <w:rFonts w:eastAsiaTheme="minorEastAsia"/>
          <w:noProof/>
          <w:lang w:val="hr-HR" w:eastAsia="hr-HR"/>
        </w:rPr>
      </w:pPr>
      <w:hyperlink w:anchor="_Toc114224954" w:history="1">
        <w:r w:rsidR="00DC3FF0" w:rsidRPr="00997CCE">
          <w:rPr>
            <w:rStyle w:val="Hiperveza"/>
            <w:rFonts w:ascii="Times New Roman" w:hAnsi="Times New Roman" w:cs="Times New Roman"/>
            <w:b/>
            <w:bCs/>
            <w:noProof/>
            <w:lang w:val="hr-HR"/>
          </w:rPr>
          <w:t>Tablica 60: Broj obrtnika ukupno i po sektorima</w:t>
        </w:r>
        <w:r w:rsidR="00DC3FF0">
          <w:rPr>
            <w:noProof/>
            <w:webHidden/>
          </w:rPr>
          <w:tab/>
        </w:r>
        <w:r w:rsidR="00DC3FF0">
          <w:rPr>
            <w:noProof/>
            <w:webHidden/>
          </w:rPr>
          <w:fldChar w:fldCharType="begin"/>
        </w:r>
        <w:r w:rsidR="00DC3FF0">
          <w:rPr>
            <w:noProof/>
            <w:webHidden/>
          </w:rPr>
          <w:instrText xml:space="preserve"> PAGEREF _Toc114224954 \h </w:instrText>
        </w:r>
        <w:r w:rsidR="00DC3FF0">
          <w:rPr>
            <w:noProof/>
            <w:webHidden/>
          </w:rPr>
        </w:r>
        <w:r w:rsidR="00DC3FF0">
          <w:rPr>
            <w:noProof/>
            <w:webHidden/>
          </w:rPr>
          <w:fldChar w:fldCharType="separate"/>
        </w:r>
        <w:r w:rsidR="005D1760">
          <w:rPr>
            <w:noProof/>
            <w:webHidden/>
          </w:rPr>
          <w:t>75</w:t>
        </w:r>
        <w:r w:rsidR="00DC3FF0">
          <w:rPr>
            <w:noProof/>
            <w:webHidden/>
          </w:rPr>
          <w:fldChar w:fldCharType="end"/>
        </w:r>
      </w:hyperlink>
    </w:p>
    <w:p w14:paraId="28DB0F37" w14:textId="12717E46" w:rsidR="00DC3FF0" w:rsidRDefault="00DF2195">
      <w:pPr>
        <w:pStyle w:val="Tablicaslika"/>
        <w:tabs>
          <w:tab w:val="right" w:leader="dot" w:pos="9016"/>
        </w:tabs>
        <w:rPr>
          <w:rFonts w:eastAsiaTheme="minorEastAsia"/>
          <w:noProof/>
          <w:lang w:val="hr-HR" w:eastAsia="hr-HR"/>
        </w:rPr>
      </w:pPr>
      <w:hyperlink w:anchor="_Toc114224955" w:history="1">
        <w:r w:rsidR="00DC3FF0" w:rsidRPr="00997CCE">
          <w:rPr>
            <w:rStyle w:val="Hiperveza"/>
            <w:rFonts w:ascii="Times New Roman" w:hAnsi="Times New Roman" w:cs="Times New Roman"/>
            <w:b/>
            <w:bCs/>
            <w:noProof/>
            <w:lang w:val="hr-HR"/>
          </w:rPr>
          <w:t>Tablica 61: Broj obrtnika u Ličko-senjskoj županiji po vrsti obrta</w:t>
        </w:r>
        <w:r w:rsidR="00DC3FF0">
          <w:rPr>
            <w:noProof/>
            <w:webHidden/>
          </w:rPr>
          <w:tab/>
        </w:r>
        <w:r w:rsidR="00DC3FF0">
          <w:rPr>
            <w:noProof/>
            <w:webHidden/>
          </w:rPr>
          <w:fldChar w:fldCharType="begin"/>
        </w:r>
        <w:r w:rsidR="00DC3FF0">
          <w:rPr>
            <w:noProof/>
            <w:webHidden/>
          </w:rPr>
          <w:instrText xml:space="preserve"> PAGEREF _Toc114224955 \h </w:instrText>
        </w:r>
        <w:r w:rsidR="00DC3FF0">
          <w:rPr>
            <w:noProof/>
            <w:webHidden/>
          </w:rPr>
        </w:r>
        <w:r w:rsidR="00DC3FF0">
          <w:rPr>
            <w:noProof/>
            <w:webHidden/>
          </w:rPr>
          <w:fldChar w:fldCharType="separate"/>
        </w:r>
        <w:r w:rsidR="005D1760">
          <w:rPr>
            <w:noProof/>
            <w:webHidden/>
          </w:rPr>
          <w:t>76</w:t>
        </w:r>
        <w:r w:rsidR="00DC3FF0">
          <w:rPr>
            <w:noProof/>
            <w:webHidden/>
          </w:rPr>
          <w:fldChar w:fldCharType="end"/>
        </w:r>
      </w:hyperlink>
    </w:p>
    <w:p w14:paraId="76E37AEF" w14:textId="2C8D208E" w:rsidR="00DC3FF0" w:rsidRDefault="00DF2195">
      <w:pPr>
        <w:pStyle w:val="Tablicaslika"/>
        <w:tabs>
          <w:tab w:val="right" w:leader="dot" w:pos="9016"/>
        </w:tabs>
        <w:rPr>
          <w:rFonts w:eastAsiaTheme="minorEastAsia"/>
          <w:noProof/>
          <w:lang w:val="hr-HR" w:eastAsia="hr-HR"/>
        </w:rPr>
      </w:pPr>
      <w:hyperlink w:anchor="_Toc114224956" w:history="1">
        <w:r w:rsidR="00DC3FF0" w:rsidRPr="00997CCE">
          <w:rPr>
            <w:rStyle w:val="Hiperveza"/>
            <w:rFonts w:ascii="Times New Roman" w:hAnsi="Times New Roman" w:cs="Times New Roman"/>
            <w:b/>
            <w:bCs/>
            <w:noProof/>
            <w:lang w:val="hr-HR"/>
          </w:rPr>
          <w:t>Tablica 62: Aktivni obrti prema cehovima za prosinac 2021.</w:t>
        </w:r>
        <w:r w:rsidR="00DC3FF0">
          <w:rPr>
            <w:noProof/>
            <w:webHidden/>
          </w:rPr>
          <w:tab/>
        </w:r>
        <w:r w:rsidR="00DC3FF0">
          <w:rPr>
            <w:noProof/>
            <w:webHidden/>
          </w:rPr>
          <w:fldChar w:fldCharType="begin"/>
        </w:r>
        <w:r w:rsidR="00DC3FF0">
          <w:rPr>
            <w:noProof/>
            <w:webHidden/>
          </w:rPr>
          <w:instrText xml:space="preserve"> PAGEREF _Toc114224956 \h </w:instrText>
        </w:r>
        <w:r w:rsidR="00DC3FF0">
          <w:rPr>
            <w:noProof/>
            <w:webHidden/>
          </w:rPr>
        </w:r>
        <w:r w:rsidR="00DC3FF0">
          <w:rPr>
            <w:noProof/>
            <w:webHidden/>
          </w:rPr>
          <w:fldChar w:fldCharType="separate"/>
        </w:r>
        <w:r w:rsidR="005D1760">
          <w:rPr>
            <w:noProof/>
            <w:webHidden/>
          </w:rPr>
          <w:t>77</w:t>
        </w:r>
        <w:r w:rsidR="00DC3FF0">
          <w:rPr>
            <w:noProof/>
            <w:webHidden/>
          </w:rPr>
          <w:fldChar w:fldCharType="end"/>
        </w:r>
      </w:hyperlink>
    </w:p>
    <w:p w14:paraId="0FF00762" w14:textId="121F4C8D" w:rsidR="00DC3FF0" w:rsidRDefault="00DF2195">
      <w:pPr>
        <w:pStyle w:val="Tablicaslika"/>
        <w:tabs>
          <w:tab w:val="right" w:leader="dot" w:pos="9016"/>
        </w:tabs>
        <w:rPr>
          <w:rFonts w:eastAsiaTheme="minorEastAsia"/>
          <w:noProof/>
          <w:lang w:val="hr-HR" w:eastAsia="hr-HR"/>
        </w:rPr>
      </w:pPr>
      <w:hyperlink w:anchor="_Toc114224957" w:history="1">
        <w:r w:rsidR="00DC3FF0" w:rsidRPr="00997CCE">
          <w:rPr>
            <w:rStyle w:val="Hiperveza"/>
            <w:rFonts w:ascii="Times New Roman" w:eastAsia="Calibri" w:hAnsi="Times New Roman" w:cs="Times New Roman"/>
            <w:b/>
            <w:bCs/>
            <w:noProof/>
            <w:lang w:val="hr-HR"/>
          </w:rPr>
          <w:t>Tablica 63: Upisnik poljoprivrednika za 2020. i 2021. godinu prema pravnoj strukturi, Ličko-senjska županija</w:t>
        </w:r>
        <w:r w:rsidR="00DC3FF0">
          <w:rPr>
            <w:noProof/>
            <w:webHidden/>
          </w:rPr>
          <w:tab/>
        </w:r>
        <w:r w:rsidR="00DC3FF0">
          <w:rPr>
            <w:noProof/>
            <w:webHidden/>
          </w:rPr>
          <w:fldChar w:fldCharType="begin"/>
        </w:r>
        <w:r w:rsidR="00DC3FF0">
          <w:rPr>
            <w:noProof/>
            <w:webHidden/>
          </w:rPr>
          <w:instrText xml:space="preserve"> PAGEREF _Toc114224957 \h </w:instrText>
        </w:r>
        <w:r w:rsidR="00DC3FF0">
          <w:rPr>
            <w:noProof/>
            <w:webHidden/>
          </w:rPr>
        </w:r>
        <w:r w:rsidR="00DC3FF0">
          <w:rPr>
            <w:noProof/>
            <w:webHidden/>
          </w:rPr>
          <w:fldChar w:fldCharType="separate"/>
        </w:r>
        <w:r w:rsidR="005D1760">
          <w:rPr>
            <w:noProof/>
            <w:webHidden/>
          </w:rPr>
          <w:t>80</w:t>
        </w:r>
        <w:r w:rsidR="00DC3FF0">
          <w:rPr>
            <w:noProof/>
            <w:webHidden/>
          </w:rPr>
          <w:fldChar w:fldCharType="end"/>
        </w:r>
      </w:hyperlink>
    </w:p>
    <w:p w14:paraId="0657E517" w14:textId="04CF1DC2" w:rsidR="00DC3FF0" w:rsidRDefault="00DF2195">
      <w:pPr>
        <w:pStyle w:val="Tablicaslika"/>
        <w:tabs>
          <w:tab w:val="right" w:leader="dot" w:pos="9016"/>
        </w:tabs>
        <w:rPr>
          <w:rFonts w:eastAsiaTheme="minorEastAsia"/>
          <w:noProof/>
          <w:lang w:val="hr-HR" w:eastAsia="hr-HR"/>
        </w:rPr>
      </w:pPr>
      <w:hyperlink w:anchor="_Toc114224958" w:history="1">
        <w:r w:rsidR="00DC3FF0" w:rsidRPr="00997CCE">
          <w:rPr>
            <w:rStyle w:val="Hiperveza"/>
            <w:rFonts w:ascii="Times New Roman" w:eastAsia="Calibri" w:hAnsi="Times New Roman" w:cs="Times New Roman"/>
            <w:b/>
            <w:bCs/>
            <w:noProof/>
            <w:lang w:val="hr-HR"/>
          </w:rPr>
          <w:t>Tablica 64. Eko površine Ličko-senjske županije u 2021. godini</w:t>
        </w:r>
        <w:r w:rsidR="00DC3FF0">
          <w:rPr>
            <w:noProof/>
            <w:webHidden/>
          </w:rPr>
          <w:tab/>
        </w:r>
        <w:r w:rsidR="00DC3FF0">
          <w:rPr>
            <w:noProof/>
            <w:webHidden/>
          </w:rPr>
          <w:fldChar w:fldCharType="begin"/>
        </w:r>
        <w:r w:rsidR="00DC3FF0">
          <w:rPr>
            <w:noProof/>
            <w:webHidden/>
          </w:rPr>
          <w:instrText xml:space="preserve"> PAGEREF _Toc114224958 \h </w:instrText>
        </w:r>
        <w:r w:rsidR="00DC3FF0">
          <w:rPr>
            <w:noProof/>
            <w:webHidden/>
          </w:rPr>
        </w:r>
        <w:r w:rsidR="00DC3FF0">
          <w:rPr>
            <w:noProof/>
            <w:webHidden/>
          </w:rPr>
          <w:fldChar w:fldCharType="separate"/>
        </w:r>
        <w:r w:rsidR="005D1760">
          <w:rPr>
            <w:noProof/>
            <w:webHidden/>
          </w:rPr>
          <w:t>81</w:t>
        </w:r>
        <w:r w:rsidR="00DC3FF0">
          <w:rPr>
            <w:noProof/>
            <w:webHidden/>
          </w:rPr>
          <w:fldChar w:fldCharType="end"/>
        </w:r>
      </w:hyperlink>
    </w:p>
    <w:p w14:paraId="74FC5674" w14:textId="7BCE58E6" w:rsidR="00DC3FF0" w:rsidRDefault="00DF2195">
      <w:pPr>
        <w:pStyle w:val="Tablicaslika"/>
        <w:tabs>
          <w:tab w:val="right" w:leader="dot" w:pos="9016"/>
        </w:tabs>
        <w:rPr>
          <w:rFonts w:eastAsiaTheme="minorEastAsia"/>
          <w:noProof/>
          <w:lang w:val="hr-HR" w:eastAsia="hr-HR"/>
        </w:rPr>
      </w:pPr>
      <w:hyperlink w:anchor="_Toc114224959" w:history="1">
        <w:r w:rsidR="00DC3FF0" w:rsidRPr="00997CCE">
          <w:rPr>
            <w:rStyle w:val="Hiperveza"/>
            <w:rFonts w:ascii="Times New Roman" w:eastAsia="Calibri" w:hAnsi="Times New Roman" w:cs="Times New Roman"/>
            <w:b/>
            <w:bCs/>
            <w:noProof/>
            <w:lang w:val="hr-HR"/>
          </w:rPr>
          <w:t>Tablica 65: Struktura poljoprivrednih gospodarstava u Ličko-senjskoj županiji u 2016. godini</w:t>
        </w:r>
        <w:r w:rsidR="00DC3FF0">
          <w:rPr>
            <w:noProof/>
            <w:webHidden/>
          </w:rPr>
          <w:tab/>
        </w:r>
        <w:r w:rsidR="00DC3FF0">
          <w:rPr>
            <w:noProof/>
            <w:webHidden/>
          </w:rPr>
          <w:fldChar w:fldCharType="begin"/>
        </w:r>
        <w:r w:rsidR="00DC3FF0">
          <w:rPr>
            <w:noProof/>
            <w:webHidden/>
          </w:rPr>
          <w:instrText xml:space="preserve"> PAGEREF _Toc114224959 \h </w:instrText>
        </w:r>
        <w:r w:rsidR="00DC3FF0">
          <w:rPr>
            <w:noProof/>
            <w:webHidden/>
          </w:rPr>
        </w:r>
        <w:r w:rsidR="00DC3FF0">
          <w:rPr>
            <w:noProof/>
            <w:webHidden/>
          </w:rPr>
          <w:fldChar w:fldCharType="separate"/>
        </w:r>
        <w:r w:rsidR="005D1760">
          <w:rPr>
            <w:noProof/>
            <w:webHidden/>
          </w:rPr>
          <w:t>81</w:t>
        </w:r>
        <w:r w:rsidR="00DC3FF0">
          <w:rPr>
            <w:noProof/>
            <w:webHidden/>
          </w:rPr>
          <w:fldChar w:fldCharType="end"/>
        </w:r>
      </w:hyperlink>
    </w:p>
    <w:p w14:paraId="0F8D9BB3" w14:textId="3B637358" w:rsidR="00DC3FF0" w:rsidRDefault="00DF2195">
      <w:pPr>
        <w:pStyle w:val="Tablicaslika"/>
        <w:tabs>
          <w:tab w:val="right" w:leader="dot" w:pos="9016"/>
        </w:tabs>
        <w:rPr>
          <w:rFonts w:eastAsiaTheme="minorEastAsia"/>
          <w:noProof/>
          <w:lang w:val="hr-HR" w:eastAsia="hr-HR"/>
        </w:rPr>
      </w:pPr>
      <w:hyperlink w:anchor="_Toc114224960" w:history="1">
        <w:r w:rsidR="00DC3FF0" w:rsidRPr="00997CCE">
          <w:rPr>
            <w:rStyle w:val="Hiperveza"/>
            <w:rFonts w:ascii="Times New Roman" w:hAnsi="Times New Roman" w:cs="Times New Roman"/>
            <w:b/>
            <w:bCs/>
            <w:noProof/>
            <w:lang w:val="hr-HR"/>
          </w:rPr>
          <w:t>Tablica 66: Količina isporučenog kravljeg mlijeka i ukupan broj isporučitelja mlijeka tijekom 2021. godine u LSŽ</w:t>
        </w:r>
        <w:r w:rsidR="00DC3FF0">
          <w:rPr>
            <w:noProof/>
            <w:webHidden/>
          </w:rPr>
          <w:tab/>
        </w:r>
        <w:r w:rsidR="00DC3FF0">
          <w:rPr>
            <w:noProof/>
            <w:webHidden/>
          </w:rPr>
          <w:fldChar w:fldCharType="begin"/>
        </w:r>
        <w:r w:rsidR="00DC3FF0">
          <w:rPr>
            <w:noProof/>
            <w:webHidden/>
          </w:rPr>
          <w:instrText xml:space="preserve"> PAGEREF _Toc114224960 \h </w:instrText>
        </w:r>
        <w:r w:rsidR="00DC3FF0">
          <w:rPr>
            <w:noProof/>
            <w:webHidden/>
          </w:rPr>
        </w:r>
        <w:r w:rsidR="00DC3FF0">
          <w:rPr>
            <w:noProof/>
            <w:webHidden/>
          </w:rPr>
          <w:fldChar w:fldCharType="separate"/>
        </w:r>
        <w:r w:rsidR="005D1760">
          <w:rPr>
            <w:noProof/>
            <w:webHidden/>
          </w:rPr>
          <w:t>84</w:t>
        </w:r>
        <w:r w:rsidR="00DC3FF0">
          <w:rPr>
            <w:noProof/>
            <w:webHidden/>
          </w:rPr>
          <w:fldChar w:fldCharType="end"/>
        </w:r>
      </w:hyperlink>
    </w:p>
    <w:p w14:paraId="469AE9BC" w14:textId="2AA5CA5D" w:rsidR="00DC3FF0" w:rsidRPr="00DC3FF0" w:rsidRDefault="00DF2195">
      <w:pPr>
        <w:pStyle w:val="Tablicaslika"/>
        <w:tabs>
          <w:tab w:val="right" w:leader="dot" w:pos="9016"/>
        </w:tabs>
        <w:rPr>
          <w:rFonts w:ascii="Times New Roman" w:eastAsiaTheme="minorEastAsia" w:hAnsi="Times New Roman" w:cs="Times New Roman"/>
          <w:b/>
          <w:bCs/>
          <w:noProof/>
          <w:lang w:val="hr-HR" w:eastAsia="hr-HR"/>
        </w:rPr>
      </w:pPr>
      <w:hyperlink w:anchor="_Toc114224961" w:history="1">
        <w:r w:rsidR="00DC3FF0" w:rsidRPr="00DC3FF0">
          <w:rPr>
            <w:rStyle w:val="Hiperveza"/>
            <w:rFonts w:ascii="Times New Roman" w:hAnsi="Times New Roman" w:cs="Times New Roman"/>
            <w:b/>
            <w:bCs/>
            <w:noProof/>
          </w:rPr>
          <w:t>Tablica 67: Popis posebnih ciljeva i mjera posebnih ciljeva</w:t>
        </w:r>
        <w:r w:rsidR="00DC3FF0" w:rsidRPr="00DC3FF0">
          <w:rPr>
            <w:rFonts w:ascii="Times New Roman" w:hAnsi="Times New Roman" w:cs="Times New Roman"/>
            <w:noProof/>
            <w:webHidden/>
          </w:rPr>
          <w:tab/>
        </w:r>
        <w:r w:rsidR="00DC3FF0" w:rsidRPr="00DC3FF0">
          <w:rPr>
            <w:rFonts w:ascii="Times New Roman" w:hAnsi="Times New Roman" w:cs="Times New Roman"/>
            <w:noProof/>
            <w:webHidden/>
          </w:rPr>
          <w:fldChar w:fldCharType="begin"/>
        </w:r>
        <w:r w:rsidR="00DC3FF0" w:rsidRPr="00DC3FF0">
          <w:rPr>
            <w:rFonts w:ascii="Times New Roman" w:hAnsi="Times New Roman" w:cs="Times New Roman"/>
            <w:noProof/>
            <w:webHidden/>
          </w:rPr>
          <w:instrText xml:space="preserve"> PAGEREF _Toc114224961 \h </w:instrText>
        </w:r>
        <w:r w:rsidR="00DC3FF0" w:rsidRPr="00DC3FF0">
          <w:rPr>
            <w:rFonts w:ascii="Times New Roman" w:hAnsi="Times New Roman" w:cs="Times New Roman"/>
            <w:noProof/>
            <w:webHidden/>
          </w:rPr>
        </w:r>
        <w:r w:rsidR="00DC3FF0" w:rsidRPr="00DC3FF0">
          <w:rPr>
            <w:rFonts w:ascii="Times New Roman" w:hAnsi="Times New Roman" w:cs="Times New Roman"/>
            <w:noProof/>
            <w:webHidden/>
          </w:rPr>
          <w:fldChar w:fldCharType="separate"/>
        </w:r>
        <w:r w:rsidR="005D1760">
          <w:rPr>
            <w:rFonts w:ascii="Times New Roman" w:hAnsi="Times New Roman" w:cs="Times New Roman"/>
            <w:noProof/>
            <w:webHidden/>
          </w:rPr>
          <w:t>100</w:t>
        </w:r>
        <w:r w:rsidR="00DC3FF0" w:rsidRPr="00DC3FF0">
          <w:rPr>
            <w:rFonts w:ascii="Times New Roman" w:hAnsi="Times New Roman" w:cs="Times New Roman"/>
            <w:noProof/>
            <w:webHidden/>
          </w:rPr>
          <w:fldChar w:fldCharType="end"/>
        </w:r>
      </w:hyperlink>
    </w:p>
    <w:p w14:paraId="5DC306FE" w14:textId="4005A49E" w:rsidR="00DC3FF0" w:rsidRDefault="008B120C" w:rsidP="00480019">
      <w:pPr>
        <w:jc w:val="both"/>
        <w:rPr>
          <w:rFonts w:ascii="Times New Roman" w:hAnsi="Times New Roman" w:cs="Times New Roman"/>
          <w:lang w:val="hr-HR"/>
        </w:rPr>
      </w:pPr>
      <w:r w:rsidRPr="00480019">
        <w:rPr>
          <w:rFonts w:ascii="Times New Roman" w:hAnsi="Times New Roman" w:cs="Times New Roman"/>
          <w:lang w:val="hr-HR"/>
        </w:rPr>
        <w:fldChar w:fldCharType="end"/>
      </w:r>
    </w:p>
    <w:p w14:paraId="23E2E3CA" w14:textId="5F5E7A86" w:rsidR="009543D7" w:rsidRPr="009543D7" w:rsidRDefault="009543D7">
      <w:pPr>
        <w:pStyle w:val="Tablicaslika"/>
        <w:tabs>
          <w:tab w:val="right" w:leader="dot" w:pos="9016"/>
        </w:tabs>
        <w:rPr>
          <w:rFonts w:ascii="Times New Roman" w:hAnsi="Times New Roman" w:cs="Times New Roman"/>
          <w:b/>
          <w:bCs/>
          <w:sz w:val="24"/>
          <w:szCs w:val="24"/>
          <w:lang w:val="hr-HR"/>
        </w:rPr>
      </w:pPr>
      <w:r w:rsidRPr="009543D7">
        <w:rPr>
          <w:rFonts w:ascii="Times New Roman" w:hAnsi="Times New Roman" w:cs="Times New Roman"/>
          <w:b/>
          <w:bCs/>
          <w:sz w:val="24"/>
          <w:szCs w:val="24"/>
          <w:lang w:val="hr-HR"/>
        </w:rPr>
        <w:lastRenderedPageBreak/>
        <w:t>POPIS SLIKA</w:t>
      </w:r>
    </w:p>
    <w:p w14:paraId="669BDE5E" w14:textId="0562720B" w:rsidR="00DC3FF0" w:rsidRDefault="00DC3FF0">
      <w:pPr>
        <w:pStyle w:val="Tablicaslika"/>
        <w:tabs>
          <w:tab w:val="right" w:leader="dot" w:pos="9016"/>
        </w:tabs>
        <w:rPr>
          <w:rFonts w:eastAsiaTheme="minorEastAsia"/>
          <w:noProof/>
          <w:lang w:val="hr-HR" w:eastAsia="hr-HR"/>
        </w:rPr>
      </w:pPr>
      <w:r>
        <w:rPr>
          <w:lang w:val="hr-HR"/>
        </w:rPr>
        <w:fldChar w:fldCharType="begin"/>
      </w:r>
      <w:r>
        <w:rPr>
          <w:lang w:val="hr-HR"/>
        </w:rPr>
        <w:instrText xml:space="preserve"> TOC \h \z \c "Slika" </w:instrText>
      </w:r>
      <w:r>
        <w:rPr>
          <w:lang w:val="hr-HR"/>
        </w:rPr>
        <w:fldChar w:fldCharType="separate"/>
      </w:r>
      <w:hyperlink w:anchor="_Toc114224772" w:history="1">
        <w:r w:rsidRPr="00DC3FF0">
          <w:rPr>
            <w:rStyle w:val="Hiperveza"/>
            <w:rFonts w:ascii="Times New Roman" w:hAnsi="Times New Roman" w:cs="Times New Roman"/>
            <w:b/>
            <w:bCs/>
            <w:noProof/>
          </w:rPr>
          <w:t>Slika 1:Teritorij Ličko-senjske županije</w:t>
        </w:r>
        <w:r>
          <w:rPr>
            <w:noProof/>
            <w:webHidden/>
          </w:rPr>
          <w:tab/>
        </w:r>
        <w:r>
          <w:rPr>
            <w:noProof/>
            <w:webHidden/>
          </w:rPr>
          <w:fldChar w:fldCharType="begin"/>
        </w:r>
        <w:r>
          <w:rPr>
            <w:noProof/>
            <w:webHidden/>
          </w:rPr>
          <w:instrText xml:space="preserve"> PAGEREF _Toc114224772 \h </w:instrText>
        </w:r>
        <w:r>
          <w:rPr>
            <w:noProof/>
            <w:webHidden/>
          </w:rPr>
        </w:r>
        <w:r>
          <w:rPr>
            <w:noProof/>
            <w:webHidden/>
          </w:rPr>
          <w:fldChar w:fldCharType="separate"/>
        </w:r>
        <w:r w:rsidR="005D1760">
          <w:rPr>
            <w:noProof/>
            <w:webHidden/>
          </w:rPr>
          <w:t>12</w:t>
        </w:r>
        <w:r>
          <w:rPr>
            <w:noProof/>
            <w:webHidden/>
          </w:rPr>
          <w:fldChar w:fldCharType="end"/>
        </w:r>
      </w:hyperlink>
    </w:p>
    <w:p w14:paraId="04AE9B3D" w14:textId="07068A60" w:rsidR="00DC3FF0" w:rsidRPr="00DC3FF0" w:rsidRDefault="00DF2195">
      <w:pPr>
        <w:pStyle w:val="Tablicaslika"/>
        <w:tabs>
          <w:tab w:val="right" w:leader="dot" w:pos="9016"/>
        </w:tabs>
        <w:rPr>
          <w:rFonts w:eastAsiaTheme="minorEastAsia"/>
          <w:noProof/>
          <w:lang w:val="hr-HR" w:eastAsia="hr-HR"/>
        </w:rPr>
      </w:pPr>
      <w:hyperlink w:anchor="_Toc114224773" w:history="1">
        <w:r w:rsidR="00DC3FF0" w:rsidRPr="00DC3FF0">
          <w:rPr>
            <w:rStyle w:val="Hiperveza"/>
            <w:rFonts w:ascii="Times New Roman" w:eastAsia="Calibri" w:hAnsi="Times New Roman" w:cs="Times New Roman"/>
            <w:b/>
            <w:bCs/>
            <w:noProof/>
            <w:lang w:val="hr-HR"/>
          </w:rPr>
          <w:t>Slika 2: Prikaz kretanja broja stanovnika Ličko-senjske županije 2010-2021</w:t>
        </w:r>
        <w:r w:rsidR="00DC3FF0" w:rsidRPr="00DC3FF0">
          <w:rPr>
            <w:noProof/>
            <w:webHidden/>
          </w:rPr>
          <w:tab/>
        </w:r>
        <w:r w:rsidR="00DC3FF0" w:rsidRPr="00DC3FF0">
          <w:rPr>
            <w:noProof/>
            <w:webHidden/>
          </w:rPr>
          <w:fldChar w:fldCharType="begin"/>
        </w:r>
        <w:r w:rsidR="00DC3FF0" w:rsidRPr="00DC3FF0">
          <w:rPr>
            <w:noProof/>
            <w:webHidden/>
          </w:rPr>
          <w:instrText xml:space="preserve"> PAGEREF _Toc114224773 \h </w:instrText>
        </w:r>
        <w:r w:rsidR="00DC3FF0" w:rsidRPr="00DC3FF0">
          <w:rPr>
            <w:noProof/>
            <w:webHidden/>
          </w:rPr>
        </w:r>
        <w:r w:rsidR="00DC3FF0" w:rsidRPr="00DC3FF0">
          <w:rPr>
            <w:noProof/>
            <w:webHidden/>
          </w:rPr>
          <w:fldChar w:fldCharType="separate"/>
        </w:r>
        <w:r w:rsidR="005D1760">
          <w:rPr>
            <w:noProof/>
            <w:webHidden/>
          </w:rPr>
          <w:t>24</w:t>
        </w:r>
        <w:r w:rsidR="00DC3FF0" w:rsidRPr="00DC3FF0">
          <w:rPr>
            <w:noProof/>
            <w:webHidden/>
          </w:rPr>
          <w:fldChar w:fldCharType="end"/>
        </w:r>
      </w:hyperlink>
    </w:p>
    <w:p w14:paraId="39861388" w14:textId="45EC355E" w:rsidR="00DC3FF0" w:rsidRPr="00DC3FF0" w:rsidRDefault="00DF2195">
      <w:pPr>
        <w:pStyle w:val="Tablicaslika"/>
        <w:tabs>
          <w:tab w:val="right" w:leader="dot" w:pos="9016"/>
        </w:tabs>
        <w:rPr>
          <w:rFonts w:eastAsiaTheme="minorEastAsia"/>
          <w:noProof/>
          <w:lang w:val="hr-HR" w:eastAsia="hr-HR"/>
        </w:rPr>
      </w:pPr>
      <w:hyperlink w:anchor="_Toc114224774" w:history="1">
        <w:r w:rsidR="00DC3FF0" w:rsidRPr="00DC3FF0">
          <w:rPr>
            <w:rStyle w:val="Hiperveza"/>
            <w:rFonts w:ascii="Times New Roman" w:eastAsia="Calibri" w:hAnsi="Times New Roman" w:cs="Times New Roman"/>
            <w:b/>
            <w:bCs/>
            <w:noProof/>
            <w:lang w:val="hr-HR"/>
          </w:rPr>
          <w:t>Slika 3: Prikaz strukture stanovništva Ličko-senjske županije prema dobi usporedbom 2011. i 2021. godine</w:t>
        </w:r>
        <w:r w:rsidR="00DC3FF0" w:rsidRPr="00DC3FF0">
          <w:rPr>
            <w:noProof/>
            <w:webHidden/>
          </w:rPr>
          <w:tab/>
        </w:r>
        <w:r w:rsidR="00DC3FF0" w:rsidRPr="00DC3FF0">
          <w:rPr>
            <w:noProof/>
            <w:webHidden/>
          </w:rPr>
          <w:fldChar w:fldCharType="begin"/>
        </w:r>
        <w:r w:rsidR="00DC3FF0" w:rsidRPr="00DC3FF0">
          <w:rPr>
            <w:noProof/>
            <w:webHidden/>
          </w:rPr>
          <w:instrText xml:space="preserve"> PAGEREF _Toc114224774 \h </w:instrText>
        </w:r>
        <w:r w:rsidR="00DC3FF0" w:rsidRPr="00DC3FF0">
          <w:rPr>
            <w:noProof/>
            <w:webHidden/>
          </w:rPr>
        </w:r>
        <w:r w:rsidR="00DC3FF0" w:rsidRPr="00DC3FF0">
          <w:rPr>
            <w:noProof/>
            <w:webHidden/>
          </w:rPr>
          <w:fldChar w:fldCharType="separate"/>
        </w:r>
        <w:r w:rsidR="005D1760">
          <w:rPr>
            <w:noProof/>
            <w:webHidden/>
          </w:rPr>
          <w:t>32</w:t>
        </w:r>
        <w:r w:rsidR="00DC3FF0" w:rsidRPr="00DC3FF0">
          <w:rPr>
            <w:noProof/>
            <w:webHidden/>
          </w:rPr>
          <w:fldChar w:fldCharType="end"/>
        </w:r>
      </w:hyperlink>
    </w:p>
    <w:p w14:paraId="442D1F1B" w14:textId="67A80DDD" w:rsidR="008B120C" w:rsidRPr="00097621" w:rsidRDefault="00DC3FF0" w:rsidP="00480019">
      <w:pPr>
        <w:jc w:val="both"/>
        <w:rPr>
          <w:rFonts w:asciiTheme="majorHAnsi" w:eastAsiaTheme="majorEastAsia" w:hAnsiTheme="majorHAnsi" w:cstheme="majorBidi"/>
          <w:b/>
          <w:color w:val="2E74B5" w:themeColor="accent1" w:themeShade="BF"/>
          <w:sz w:val="28"/>
          <w:szCs w:val="32"/>
          <w:lang w:val="hr-HR"/>
        </w:rPr>
      </w:pPr>
      <w:r>
        <w:rPr>
          <w:lang w:val="hr-HR"/>
        </w:rPr>
        <w:fldChar w:fldCharType="end"/>
      </w:r>
      <w:r w:rsidR="008B120C" w:rsidRPr="00097621">
        <w:rPr>
          <w:lang w:val="hr-HR"/>
        </w:rPr>
        <w:br w:type="page"/>
      </w:r>
    </w:p>
    <w:p w14:paraId="6BCACC23" w14:textId="2A70C935" w:rsidR="00BD7D01" w:rsidRPr="006E0614" w:rsidRDefault="00BD7D01" w:rsidP="00C86B89">
      <w:pPr>
        <w:pStyle w:val="Naslov1"/>
        <w:jc w:val="both"/>
        <w:rPr>
          <w:lang w:val="hr-HR"/>
        </w:rPr>
      </w:pPr>
      <w:bookmarkStart w:id="0" w:name="_Toc114477487"/>
      <w:r w:rsidRPr="006E0614">
        <w:rPr>
          <w:lang w:val="hr-HR"/>
        </w:rPr>
        <w:lastRenderedPageBreak/>
        <w:t>SREDNJOROČNA VIZIJA RAZVOJA, USKLAĐENA S NACIONALNOM RAZVOJNOM STRATEGIJOM REPUBLIKE HRVATSKE ZA RAZDOBLJE DO 2030. GODINE</w:t>
      </w:r>
      <w:r w:rsidR="00732A48" w:rsidRPr="006E0614">
        <w:rPr>
          <w:lang w:val="hr-HR"/>
        </w:rPr>
        <w:t xml:space="preserve"> I  NACIONALNIM PLANOM RAZVOJA OTOKA 2021.-2027. GODINE</w:t>
      </w:r>
      <w:bookmarkEnd w:id="0"/>
    </w:p>
    <w:p w14:paraId="5E064782" w14:textId="77777777" w:rsidR="00AE0BF0" w:rsidRPr="00097621" w:rsidRDefault="00AE0BF0" w:rsidP="00202FE5">
      <w:pPr>
        <w:jc w:val="both"/>
        <w:rPr>
          <w:lang w:val="hr-HR"/>
        </w:rPr>
      </w:pPr>
    </w:p>
    <w:p w14:paraId="31F23C8A" w14:textId="7917D4DC"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U razdoblju do 2020. godine važeći strateški dokument Ličko-senjske županije (dalje: Županija) bila je Županijska razvojna strategija Ličko-senjske županije 2011</w:t>
      </w:r>
      <w:r w:rsidR="00732A48" w:rsidRPr="00B8243F">
        <w:rPr>
          <w:rFonts w:ascii="Times New Roman" w:hAnsi="Times New Roman" w:cs="Times New Roman"/>
          <w:sz w:val="24"/>
          <w:szCs w:val="24"/>
          <w:lang w:val="hr-HR"/>
        </w:rPr>
        <w:t>.</w:t>
      </w:r>
      <w:r w:rsidRPr="00B8243F">
        <w:rPr>
          <w:rFonts w:ascii="Times New Roman" w:hAnsi="Times New Roman" w:cs="Times New Roman"/>
          <w:sz w:val="24"/>
          <w:szCs w:val="24"/>
          <w:lang w:val="hr-HR"/>
        </w:rPr>
        <w:t>-2013. godine sukladno Zakonu o strateškom planiranju i upravljanju razvojem Republike Hrvatske („Narodne novine“ broj 123/17, članak 23.).</w:t>
      </w:r>
    </w:p>
    <w:p w14:paraId="35094CB4" w14:textId="77777777"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Županijska skupština Ličko-senjske županije je na sjednici održanoj 19. lipnja 2020. godine donijela </w:t>
      </w:r>
      <w:r w:rsidRPr="00B8243F">
        <w:rPr>
          <w:rFonts w:ascii="Times New Roman" w:hAnsi="Times New Roman" w:cs="Times New Roman"/>
          <w:i/>
          <w:iCs/>
          <w:sz w:val="24"/>
          <w:szCs w:val="24"/>
          <w:lang w:val="hr-HR"/>
        </w:rPr>
        <w:t>Odluku o produljenju trajanja provedbe Županijske razvojne strategije Ličko-senjske županije 2011.-2013. godine</w:t>
      </w:r>
      <w:r w:rsidRPr="00B8243F">
        <w:rPr>
          <w:rFonts w:ascii="Times New Roman" w:hAnsi="Times New Roman" w:cs="Times New Roman"/>
          <w:sz w:val="24"/>
          <w:szCs w:val="24"/>
          <w:lang w:val="hr-HR"/>
        </w:rPr>
        <w:t xml:space="preserve"> ( „Županijski glasnik“ 16/20) na godinu dana, do 31.12.2021. godine. </w:t>
      </w:r>
    </w:p>
    <w:p w14:paraId="40D075AC" w14:textId="015A359A"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w:t>
      </w:r>
      <w:r w:rsidR="00732A48" w:rsidRPr="00B8243F">
        <w:rPr>
          <w:rFonts w:ascii="Times New Roman" w:hAnsi="Times New Roman" w:cs="Times New Roman"/>
          <w:sz w:val="24"/>
          <w:szCs w:val="24"/>
          <w:lang w:val="hr-HR"/>
        </w:rPr>
        <w:t xml:space="preserve">lan razvoja </w:t>
      </w:r>
      <w:r w:rsidRPr="00B8243F">
        <w:rPr>
          <w:rFonts w:ascii="Times New Roman" w:hAnsi="Times New Roman" w:cs="Times New Roman"/>
          <w:sz w:val="24"/>
          <w:szCs w:val="24"/>
          <w:lang w:val="hr-HR"/>
        </w:rPr>
        <w:t xml:space="preserve">jedinice područne (regionalne) samouprave je </w:t>
      </w:r>
      <w:r w:rsidR="00732A48" w:rsidRPr="00B8243F">
        <w:rPr>
          <w:rFonts w:ascii="Times New Roman" w:hAnsi="Times New Roman" w:cs="Times New Roman"/>
          <w:sz w:val="24"/>
          <w:szCs w:val="24"/>
          <w:lang w:val="hr-HR"/>
        </w:rPr>
        <w:t>srednjoročni</w:t>
      </w:r>
      <w:r w:rsidRPr="00B8243F">
        <w:rPr>
          <w:rFonts w:ascii="Times New Roman" w:hAnsi="Times New Roman" w:cs="Times New Roman"/>
          <w:sz w:val="24"/>
          <w:szCs w:val="24"/>
          <w:lang w:val="hr-HR"/>
        </w:rPr>
        <w:t xml:space="preserve"> akt strateškog planiranja</w:t>
      </w:r>
      <w:r w:rsidR="00732A48" w:rsidRPr="00B8243F">
        <w:rPr>
          <w:rFonts w:ascii="Times New Roman" w:hAnsi="Times New Roman" w:cs="Times New Roman"/>
          <w:sz w:val="24"/>
          <w:szCs w:val="24"/>
          <w:lang w:val="hr-HR"/>
        </w:rPr>
        <w:t xml:space="preserve"> od značaja za jedinice lokalne i područne (regionalne) samouprave kojim se definiraju posebni ciljevi za provedbu strateških ciljeva iz dugoročnih akata strateškog planiranja iz članka 17. i 18. Zakona o sustavu strateškog planiranja i upravljanja razvojem Republike Hrvatske („Narodne novine</w:t>
      </w:r>
      <w:r w:rsidR="007F0303" w:rsidRPr="00B8243F">
        <w:rPr>
          <w:rFonts w:ascii="Times New Roman" w:hAnsi="Times New Roman" w:cs="Times New Roman"/>
          <w:sz w:val="24"/>
          <w:szCs w:val="24"/>
          <w:lang w:val="hr-HR"/>
        </w:rPr>
        <w:t>“</w:t>
      </w:r>
      <w:r w:rsidR="00732A48" w:rsidRPr="00B8243F">
        <w:rPr>
          <w:rFonts w:ascii="Times New Roman" w:hAnsi="Times New Roman" w:cs="Times New Roman"/>
          <w:sz w:val="24"/>
          <w:szCs w:val="24"/>
          <w:lang w:val="hr-HR"/>
        </w:rPr>
        <w:t xml:space="preserve"> 123/17).</w:t>
      </w:r>
    </w:p>
    <w:p w14:paraId="5FD424A0" w14:textId="1DCF714D" w:rsidR="008E0488"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Prema Zakonu o sustavu strateškog planiranja i upravljanja razvojem Republike Hrvatske i Uredbi o smjernicama za izradu akata strateškog planiranja od nacionalnog značaja i od značaja za jedinice lokalne i područne (regionalne) samouprave („Narodne novine“ broj 89/18) jedinice područne (regionalne) samouprave izrađuju i donose </w:t>
      </w:r>
      <w:r w:rsidR="007F0303" w:rsidRPr="00B8243F">
        <w:rPr>
          <w:rFonts w:ascii="Times New Roman" w:hAnsi="Times New Roman" w:cs="Times New Roman"/>
          <w:sz w:val="24"/>
          <w:szCs w:val="24"/>
          <w:lang w:val="hr-HR"/>
        </w:rPr>
        <w:t>planove razvoja kao srednjoročne akte strateškog planiranja sa svrhom razrade planova za realizaciju dugoročnih nacionalnih, sektorskih ili međusektorskih razvojnih smjerova i strateških ciljeva za plansko razdoblje koje traje od pet do deset godina</w:t>
      </w:r>
      <w:r w:rsidRPr="00B8243F">
        <w:rPr>
          <w:rFonts w:ascii="Times New Roman" w:hAnsi="Times New Roman" w:cs="Times New Roman"/>
          <w:sz w:val="24"/>
          <w:szCs w:val="24"/>
          <w:lang w:val="hr-HR"/>
        </w:rPr>
        <w:t>.</w:t>
      </w:r>
    </w:p>
    <w:p w14:paraId="3A3A5A8F" w14:textId="6C3C4691" w:rsidR="008E0488" w:rsidRDefault="00531541" w:rsidP="00340A5C">
      <w:pPr>
        <w:jc w:val="both"/>
        <w:rPr>
          <w:rFonts w:ascii="Times New Roman" w:hAnsi="Times New Roman" w:cs="Times New Roman"/>
          <w:sz w:val="24"/>
          <w:szCs w:val="24"/>
          <w:lang w:val="hr-HR"/>
        </w:rPr>
      </w:pPr>
      <w:r>
        <w:rPr>
          <w:rFonts w:ascii="Times New Roman" w:hAnsi="Times New Roman" w:cs="Times New Roman"/>
          <w:sz w:val="24"/>
          <w:szCs w:val="24"/>
          <w:lang w:val="hr-HR"/>
        </w:rPr>
        <w:t>Sukladno</w:t>
      </w:r>
      <w:r w:rsidR="008E0488">
        <w:rPr>
          <w:rFonts w:ascii="Times New Roman" w:hAnsi="Times New Roman" w:cs="Times New Roman"/>
          <w:sz w:val="24"/>
          <w:szCs w:val="24"/>
          <w:lang w:val="hr-HR"/>
        </w:rPr>
        <w:t xml:space="preserve"> Zakonu o otocima (NN 116/18, 73/20, 70/21) otoci u Republici Hrvatskoj su razvrstani po </w:t>
      </w:r>
      <w:r w:rsidR="0022031D">
        <w:rPr>
          <w:rFonts w:ascii="Times New Roman" w:hAnsi="Times New Roman" w:cs="Times New Roman"/>
          <w:sz w:val="24"/>
          <w:szCs w:val="24"/>
          <w:lang w:val="hr-HR"/>
        </w:rPr>
        <w:t>geografskom kriteriju i teritorijalnoj nadležnosti obalno - otočnih jedinica područne (regionalne) samouprave</w:t>
      </w:r>
      <w:r w:rsidR="0082456F">
        <w:rPr>
          <w:rFonts w:ascii="Times New Roman" w:hAnsi="Times New Roman" w:cs="Times New Roman"/>
          <w:sz w:val="24"/>
          <w:szCs w:val="24"/>
          <w:lang w:val="hr-HR"/>
        </w:rPr>
        <w:t>,</w:t>
      </w:r>
      <w:r w:rsidR="0022031D">
        <w:rPr>
          <w:rFonts w:ascii="Times New Roman" w:hAnsi="Times New Roman" w:cs="Times New Roman"/>
          <w:sz w:val="24"/>
          <w:szCs w:val="24"/>
          <w:lang w:val="hr-HR"/>
        </w:rPr>
        <w:t xml:space="preserve"> te sukladno tom</w:t>
      </w:r>
      <w:r w:rsidR="0082456F">
        <w:rPr>
          <w:rFonts w:ascii="Times New Roman" w:hAnsi="Times New Roman" w:cs="Times New Roman"/>
          <w:sz w:val="24"/>
          <w:szCs w:val="24"/>
          <w:lang w:val="hr-HR"/>
        </w:rPr>
        <w:t>,</w:t>
      </w:r>
      <w:r w:rsidR="0022031D">
        <w:rPr>
          <w:rFonts w:ascii="Times New Roman" w:hAnsi="Times New Roman" w:cs="Times New Roman"/>
          <w:sz w:val="24"/>
          <w:szCs w:val="24"/>
          <w:lang w:val="hr-HR"/>
        </w:rPr>
        <w:t xml:space="preserve"> </w:t>
      </w:r>
      <w:r w:rsidR="0022031D" w:rsidRPr="0022031D">
        <w:rPr>
          <w:rFonts w:ascii="Times New Roman" w:hAnsi="Times New Roman" w:cs="Times New Roman"/>
          <w:sz w:val="24"/>
          <w:szCs w:val="24"/>
          <w:lang w:val="hr-HR"/>
        </w:rPr>
        <w:t>III. područje obuhvaća dio otoka Paga (Grad Novalja) koji pripada Ličko-senjskoj županiji</w:t>
      </w:r>
      <w:r w:rsidR="0022031D">
        <w:rPr>
          <w:rFonts w:ascii="Times New Roman" w:hAnsi="Times New Roman" w:cs="Times New Roman"/>
          <w:sz w:val="24"/>
          <w:szCs w:val="24"/>
          <w:lang w:val="hr-HR"/>
        </w:rPr>
        <w:t>.</w:t>
      </w:r>
    </w:p>
    <w:p w14:paraId="54B8C18D" w14:textId="77777777" w:rsidR="003C77C9" w:rsidRDefault="0022031D" w:rsidP="00340A5C">
      <w:pPr>
        <w:jc w:val="both"/>
        <w:rPr>
          <w:rFonts w:ascii="Times New Roman" w:hAnsi="Times New Roman" w:cs="Times New Roman"/>
          <w:sz w:val="24"/>
          <w:szCs w:val="24"/>
          <w:lang w:val="hr-HR"/>
        </w:rPr>
      </w:pPr>
      <w:r w:rsidRPr="0022031D">
        <w:rPr>
          <w:rFonts w:ascii="Times New Roman" w:hAnsi="Times New Roman" w:cs="Times New Roman"/>
          <w:sz w:val="24"/>
          <w:szCs w:val="24"/>
          <w:lang w:val="hr-HR"/>
        </w:rPr>
        <w:t xml:space="preserve">Nacionalni plan razvoja otoka 2021.-2027. </w:t>
      </w:r>
      <w:r w:rsidR="00531541">
        <w:rPr>
          <w:rFonts w:ascii="Times New Roman" w:hAnsi="Times New Roman" w:cs="Times New Roman"/>
          <w:sz w:val="24"/>
          <w:szCs w:val="24"/>
          <w:lang w:val="hr-HR"/>
        </w:rPr>
        <w:t xml:space="preserve">, usvojen u prosincu 2021. godine, </w:t>
      </w:r>
      <w:r w:rsidRPr="0022031D">
        <w:rPr>
          <w:rFonts w:ascii="Times New Roman" w:hAnsi="Times New Roman" w:cs="Times New Roman"/>
          <w:sz w:val="24"/>
          <w:szCs w:val="24"/>
          <w:lang w:val="hr-HR"/>
        </w:rPr>
        <w:t>predstavlja srednjoročni akt strateškog planiranja kojim se definira provedba ciljeva razvoja Republike Hrvatske na području otoka.</w:t>
      </w:r>
      <w:r w:rsidR="00531541">
        <w:rPr>
          <w:rFonts w:ascii="Times New Roman" w:hAnsi="Times New Roman" w:cs="Times New Roman"/>
          <w:sz w:val="24"/>
          <w:szCs w:val="24"/>
          <w:lang w:val="hr-HR"/>
        </w:rPr>
        <w:t xml:space="preserve"> </w:t>
      </w:r>
    </w:p>
    <w:p w14:paraId="46235C6D" w14:textId="35844DBD" w:rsidR="0022031D" w:rsidRDefault="003C77C9" w:rsidP="00340A5C">
      <w:pPr>
        <w:jc w:val="both"/>
        <w:rPr>
          <w:rFonts w:ascii="Times New Roman" w:hAnsi="Times New Roman" w:cs="Times New Roman"/>
          <w:sz w:val="24"/>
          <w:szCs w:val="24"/>
          <w:lang w:val="hr-HR"/>
        </w:rPr>
      </w:pPr>
      <w:r>
        <w:rPr>
          <w:rFonts w:ascii="Times New Roman" w:hAnsi="Times New Roman" w:cs="Times New Roman"/>
          <w:sz w:val="24"/>
          <w:szCs w:val="24"/>
          <w:lang w:val="hr-HR"/>
        </w:rPr>
        <w:t>S ciljem ravnomjernog razvoja Županije, u Planu razvoja Ličko-senjske županije do 2027. godine p</w:t>
      </w:r>
      <w:r w:rsidR="00287866">
        <w:rPr>
          <w:rFonts w:ascii="Times New Roman" w:hAnsi="Times New Roman" w:cs="Times New Roman"/>
          <w:sz w:val="24"/>
          <w:szCs w:val="24"/>
          <w:lang w:val="hr-HR"/>
        </w:rPr>
        <w:t xml:space="preserve">repoznata je potreba za usmjeravanje posebne pozornosti u </w:t>
      </w:r>
      <w:r>
        <w:rPr>
          <w:rFonts w:ascii="Times New Roman" w:hAnsi="Times New Roman" w:cs="Times New Roman"/>
          <w:sz w:val="24"/>
          <w:szCs w:val="24"/>
          <w:lang w:val="hr-HR"/>
        </w:rPr>
        <w:t xml:space="preserve"> razvoju </w:t>
      </w:r>
      <w:r w:rsidRPr="003C77C9">
        <w:rPr>
          <w:rFonts w:ascii="Times New Roman" w:hAnsi="Times New Roman" w:cs="Times New Roman"/>
          <w:sz w:val="24"/>
          <w:szCs w:val="24"/>
          <w:lang w:val="hr-HR"/>
        </w:rPr>
        <w:t>potpomognutih područja, brdsko-planinskih područja i urbanog područja</w:t>
      </w:r>
      <w:r w:rsidR="00191865">
        <w:rPr>
          <w:rFonts w:ascii="Times New Roman" w:hAnsi="Times New Roman" w:cs="Times New Roman"/>
          <w:sz w:val="24"/>
          <w:szCs w:val="24"/>
          <w:lang w:val="hr-HR"/>
        </w:rPr>
        <w:t xml:space="preserve"> </w:t>
      </w:r>
      <w:r w:rsidR="0082456F">
        <w:rPr>
          <w:rFonts w:ascii="Times New Roman" w:hAnsi="Times New Roman" w:cs="Times New Roman"/>
          <w:sz w:val="24"/>
          <w:szCs w:val="24"/>
          <w:lang w:val="hr-HR"/>
        </w:rPr>
        <w:t xml:space="preserve">kao </w:t>
      </w:r>
      <w:r w:rsidR="00191865">
        <w:rPr>
          <w:rFonts w:ascii="Times New Roman" w:hAnsi="Times New Roman" w:cs="Times New Roman"/>
          <w:sz w:val="24"/>
          <w:szCs w:val="24"/>
          <w:lang w:val="hr-HR"/>
        </w:rPr>
        <w:t xml:space="preserve">i razvoju </w:t>
      </w:r>
      <w:r>
        <w:rPr>
          <w:rFonts w:ascii="Times New Roman" w:hAnsi="Times New Roman" w:cs="Times New Roman"/>
          <w:sz w:val="24"/>
          <w:szCs w:val="24"/>
          <w:lang w:val="hr-HR"/>
        </w:rPr>
        <w:t>otoka</w:t>
      </w:r>
      <w:r w:rsidR="00191865">
        <w:rPr>
          <w:rFonts w:ascii="Times New Roman" w:hAnsi="Times New Roman" w:cs="Times New Roman"/>
          <w:sz w:val="24"/>
          <w:szCs w:val="24"/>
          <w:lang w:val="hr-HR"/>
        </w:rPr>
        <w:t xml:space="preserve"> </w:t>
      </w:r>
      <w:r w:rsidR="0082456F">
        <w:rPr>
          <w:rFonts w:ascii="Times New Roman" w:hAnsi="Times New Roman" w:cs="Times New Roman"/>
          <w:sz w:val="24"/>
          <w:szCs w:val="24"/>
          <w:lang w:val="hr-HR"/>
        </w:rPr>
        <w:t xml:space="preserve">u skladu s </w:t>
      </w:r>
      <w:r w:rsidR="00191865">
        <w:rPr>
          <w:rFonts w:ascii="Times New Roman" w:hAnsi="Times New Roman" w:cs="Times New Roman"/>
          <w:sz w:val="24"/>
          <w:szCs w:val="24"/>
          <w:lang w:val="hr-HR"/>
        </w:rPr>
        <w:t xml:space="preserve"> ciljevima razvoja </w:t>
      </w:r>
      <w:r w:rsidR="0082456F">
        <w:rPr>
          <w:rFonts w:ascii="Times New Roman" w:hAnsi="Times New Roman" w:cs="Times New Roman"/>
          <w:sz w:val="24"/>
          <w:szCs w:val="24"/>
          <w:lang w:val="hr-HR"/>
        </w:rPr>
        <w:t>Nacionalne razvojne strategije 2030</w:t>
      </w:r>
      <w:r w:rsidR="00F95327">
        <w:rPr>
          <w:rFonts w:ascii="Times New Roman" w:hAnsi="Times New Roman" w:cs="Times New Roman"/>
          <w:sz w:val="24"/>
          <w:szCs w:val="24"/>
          <w:lang w:val="hr-HR"/>
        </w:rPr>
        <w:t>.</w:t>
      </w:r>
      <w:r w:rsidR="0082456F">
        <w:rPr>
          <w:rFonts w:ascii="Times New Roman" w:hAnsi="Times New Roman" w:cs="Times New Roman"/>
          <w:sz w:val="24"/>
          <w:szCs w:val="24"/>
          <w:lang w:val="hr-HR"/>
        </w:rPr>
        <w:t xml:space="preserve"> i </w:t>
      </w:r>
      <w:r w:rsidR="00191865">
        <w:rPr>
          <w:rFonts w:ascii="Times New Roman" w:hAnsi="Times New Roman" w:cs="Times New Roman"/>
          <w:sz w:val="24"/>
          <w:szCs w:val="24"/>
          <w:lang w:val="hr-HR"/>
        </w:rPr>
        <w:t>Nacionalnog plana razvoja otoka 2021.-2027.</w:t>
      </w:r>
    </w:p>
    <w:p w14:paraId="49D67BE9" w14:textId="77777777" w:rsidR="00191865" w:rsidRDefault="00191865" w:rsidP="00340A5C">
      <w:pPr>
        <w:jc w:val="both"/>
        <w:rPr>
          <w:rFonts w:ascii="Times New Roman" w:hAnsi="Times New Roman" w:cs="Times New Roman"/>
          <w:sz w:val="24"/>
          <w:szCs w:val="24"/>
          <w:lang w:val="hr-HR"/>
        </w:rPr>
      </w:pPr>
    </w:p>
    <w:p w14:paraId="29091707" w14:textId="77777777" w:rsidR="00531541" w:rsidRDefault="00531541" w:rsidP="00340A5C">
      <w:pPr>
        <w:jc w:val="both"/>
        <w:rPr>
          <w:rFonts w:ascii="Times New Roman" w:hAnsi="Times New Roman" w:cs="Times New Roman"/>
          <w:sz w:val="24"/>
          <w:szCs w:val="24"/>
          <w:lang w:val="hr-HR"/>
        </w:rPr>
      </w:pPr>
    </w:p>
    <w:p w14:paraId="65FCA5ED" w14:textId="77777777" w:rsidR="0022031D" w:rsidRPr="00B8243F" w:rsidRDefault="0022031D" w:rsidP="00340A5C">
      <w:pPr>
        <w:jc w:val="both"/>
        <w:rPr>
          <w:rFonts w:ascii="Times New Roman" w:hAnsi="Times New Roman" w:cs="Times New Roman"/>
          <w:sz w:val="24"/>
          <w:szCs w:val="24"/>
          <w:lang w:val="hr-HR"/>
        </w:rPr>
      </w:pPr>
    </w:p>
    <w:p w14:paraId="7E697130" w14:textId="26A7C39E"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lastRenderedPageBreak/>
        <w:t xml:space="preserve">Sukladno navedenom, </w:t>
      </w:r>
      <w:r w:rsidRPr="00B8243F">
        <w:rPr>
          <w:rFonts w:ascii="Times New Roman" w:hAnsi="Times New Roman" w:cs="Times New Roman"/>
          <w:i/>
          <w:iCs/>
          <w:sz w:val="24"/>
          <w:szCs w:val="24"/>
          <w:lang w:val="hr-HR"/>
        </w:rPr>
        <w:t>Odlukom o pokretanju postupka izrade P</w:t>
      </w:r>
      <w:r w:rsidR="007F0303" w:rsidRPr="00B8243F">
        <w:rPr>
          <w:rFonts w:ascii="Times New Roman" w:hAnsi="Times New Roman" w:cs="Times New Roman"/>
          <w:i/>
          <w:iCs/>
          <w:sz w:val="24"/>
          <w:szCs w:val="24"/>
          <w:lang w:val="hr-HR"/>
        </w:rPr>
        <w:t>lana razvoja</w:t>
      </w:r>
      <w:r w:rsidRPr="00B8243F">
        <w:rPr>
          <w:rFonts w:ascii="Times New Roman" w:hAnsi="Times New Roman" w:cs="Times New Roman"/>
          <w:i/>
          <w:iCs/>
          <w:sz w:val="24"/>
          <w:szCs w:val="24"/>
          <w:lang w:val="hr-HR"/>
        </w:rPr>
        <w:t xml:space="preserve"> Ličko-senjske županije za razdoblje 2021.-202</w:t>
      </w:r>
      <w:r w:rsidR="007F0303" w:rsidRPr="00B8243F">
        <w:rPr>
          <w:rFonts w:ascii="Times New Roman" w:hAnsi="Times New Roman" w:cs="Times New Roman"/>
          <w:i/>
          <w:iCs/>
          <w:sz w:val="24"/>
          <w:szCs w:val="24"/>
          <w:lang w:val="hr-HR"/>
        </w:rPr>
        <w:t>7</w:t>
      </w:r>
      <w:r w:rsidRPr="00B8243F">
        <w:rPr>
          <w:rFonts w:ascii="Times New Roman" w:hAnsi="Times New Roman" w:cs="Times New Roman"/>
          <w:i/>
          <w:iCs/>
          <w:sz w:val="24"/>
          <w:szCs w:val="24"/>
          <w:lang w:val="hr-HR"/>
        </w:rPr>
        <w:t>. godine</w:t>
      </w:r>
      <w:r w:rsidRPr="00B8243F">
        <w:rPr>
          <w:rFonts w:ascii="Times New Roman" w:hAnsi="Times New Roman" w:cs="Times New Roman"/>
          <w:sz w:val="24"/>
          <w:szCs w:val="24"/>
          <w:lang w:val="hr-HR"/>
        </w:rPr>
        <w:t xml:space="preserve"> („Županijski glasnik“ </w:t>
      </w:r>
      <w:r w:rsidR="007F0303" w:rsidRPr="00B8243F">
        <w:rPr>
          <w:rFonts w:ascii="Times New Roman" w:hAnsi="Times New Roman" w:cs="Times New Roman"/>
          <w:sz w:val="24"/>
          <w:szCs w:val="24"/>
          <w:lang w:val="hr-HR"/>
        </w:rPr>
        <w:t>18</w:t>
      </w:r>
      <w:r w:rsidRPr="00B8243F">
        <w:rPr>
          <w:rFonts w:ascii="Times New Roman" w:hAnsi="Times New Roman" w:cs="Times New Roman"/>
          <w:sz w:val="24"/>
          <w:szCs w:val="24"/>
          <w:lang w:val="hr-HR"/>
        </w:rPr>
        <w:t>/</w:t>
      </w:r>
      <w:r w:rsidR="007F0303" w:rsidRPr="00B8243F">
        <w:rPr>
          <w:rFonts w:ascii="Times New Roman" w:hAnsi="Times New Roman" w:cs="Times New Roman"/>
          <w:sz w:val="24"/>
          <w:szCs w:val="24"/>
          <w:lang w:val="hr-HR"/>
        </w:rPr>
        <w:t>19</w:t>
      </w:r>
      <w:r w:rsidRPr="00B8243F">
        <w:rPr>
          <w:rFonts w:ascii="Times New Roman" w:hAnsi="Times New Roman" w:cs="Times New Roman"/>
          <w:sz w:val="24"/>
          <w:szCs w:val="24"/>
          <w:lang w:val="hr-HR"/>
        </w:rPr>
        <w:t>) pokrenut je proces pripreme izrade dokumenta službenog naziva P</w:t>
      </w:r>
      <w:r w:rsidR="007F0303" w:rsidRPr="00B8243F">
        <w:rPr>
          <w:rFonts w:ascii="Times New Roman" w:hAnsi="Times New Roman" w:cs="Times New Roman"/>
          <w:sz w:val="24"/>
          <w:szCs w:val="24"/>
          <w:lang w:val="hr-HR"/>
        </w:rPr>
        <w:t>lan razvoja</w:t>
      </w:r>
      <w:r w:rsidRPr="00B8243F">
        <w:rPr>
          <w:rFonts w:ascii="Times New Roman" w:hAnsi="Times New Roman" w:cs="Times New Roman"/>
          <w:sz w:val="24"/>
          <w:szCs w:val="24"/>
          <w:lang w:val="hr-HR"/>
        </w:rPr>
        <w:t xml:space="preserve"> Ličko-senjske županije </w:t>
      </w:r>
      <w:r w:rsidR="007F0303" w:rsidRPr="00B8243F">
        <w:rPr>
          <w:rFonts w:ascii="Times New Roman" w:hAnsi="Times New Roman" w:cs="Times New Roman"/>
          <w:sz w:val="24"/>
          <w:szCs w:val="24"/>
          <w:lang w:val="hr-HR"/>
        </w:rPr>
        <w:t xml:space="preserve">do </w:t>
      </w:r>
      <w:r w:rsidRPr="00B8243F">
        <w:rPr>
          <w:rFonts w:ascii="Times New Roman" w:hAnsi="Times New Roman" w:cs="Times New Roman"/>
          <w:sz w:val="24"/>
          <w:szCs w:val="24"/>
          <w:lang w:val="hr-HR"/>
        </w:rPr>
        <w:t>202</w:t>
      </w:r>
      <w:r w:rsidR="007F0303" w:rsidRPr="00B8243F">
        <w:rPr>
          <w:rFonts w:ascii="Times New Roman" w:hAnsi="Times New Roman" w:cs="Times New Roman"/>
          <w:sz w:val="24"/>
          <w:szCs w:val="24"/>
          <w:lang w:val="hr-HR"/>
        </w:rPr>
        <w:t>7</w:t>
      </w:r>
      <w:r w:rsidRPr="00B8243F">
        <w:rPr>
          <w:rFonts w:ascii="Times New Roman" w:hAnsi="Times New Roman" w:cs="Times New Roman"/>
          <w:sz w:val="24"/>
          <w:szCs w:val="24"/>
          <w:lang w:val="hr-HR"/>
        </w:rPr>
        <w:t xml:space="preserve">. godine. </w:t>
      </w:r>
      <w:r w:rsidR="007F0303" w:rsidRPr="00B8243F">
        <w:rPr>
          <w:rFonts w:ascii="Times New Roman" w:hAnsi="Times New Roman" w:cs="Times New Roman"/>
          <w:sz w:val="24"/>
          <w:szCs w:val="24"/>
          <w:lang w:val="hr-HR"/>
        </w:rPr>
        <w:t>Isto</w:t>
      </w:r>
      <w:r w:rsidR="002630AC">
        <w:rPr>
          <w:rFonts w:ascii="Times New Roman" w:hAnsi="Times New Roman" w:cs="Times New Roman"/>
          <w:sz w:val="24"/>
          <w:szCs w:val="24"/>
          <w:lang w:val="hr-HR"/>
        </w:rPr>
        <w:t>m</w:t>
      </w:r>
      <w:r w:rsidR="007F0303" w:rsidRPr="00B8243F">
        <w:rPr>
          <w:rFonts w:ascii="Times New Roman" w:hAnsi="Times New Roman" w:cs="Times New Roman"/>
          <w:sz w:val="24"/>
          <w:szCs w:val="24"/>
          <w:lang w:val="hr-HR"/>
        </w:rPr>
        <w:t xml:space="preserve"> Odlukom </w:t>
      </w:r>
      <w:r w:rsidRPr="00B8243F">
        <w:rPr>
          <w:rFonts w:ascii="Times New Roman" w:hAnsi="Times New Roman" w:cs="Times New Roman"/>
          <w:sz w:val="24"/>
          <w:szCs w:val="24"/>
          <w:lang w:val="hr-HR"/>
        </w:rPr>
        <w:t>Javna ustanova Razvojna agencija Ličko-senjske županije zadužena je za izradu dokumenta i koordinaciju cjelokupnog postupka izrade dokumenta</w:t>
      </w:r>
      <w:r w:rsidR="007F0303" w:rsidRPr="00B8243F">
        <w:rPr>
          <w:rFonts w:ascii="Times New Roman" w:hAnsi="Times New Roman" w:cs="Times New Roman"/>
          <w:sz w:val="24"/>
          <w:szCs w:val="24"/>
          <w:lang w:val="hr-HR"/>
        </w:rPr>
        <w:t xml:space="preserve">. </w:t>
      </w:r>
    </w:p>
    <w:p w14:paraId="2E28349A" w14:textId="77777777"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Sustav strateškog planiranja i upravljanja razvojem temelji se na načelima točnosti i cjelovitosti, učinkovitosti i djelotvornosti, odgovornosti i usmjerenosti na rezultat, partnerstva i transparentnosti.</w:t>
      </w:r>
    </w:p>
    <w:p w14:paraId="5776BCA7" w14:textId="71AF1271"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Proces izrade P</w:t>
      </w:r>
      <w:r w:rsidR="00100D65" w:rsidRPr="00B8243F">
        <w:rPr>
          <w:rFonts w:ascii="Times New Roman" w:hAnsi="Times New Roman" w:cs="Times New Roman"/>
          <w:sz w:val="24"/>
          <w:szCs w:val="24"/>
          <w:lang w:val="hr-HR"/>
        </w:rPr>
        <w:t>lana razvoja</w:t>
      </w:r>
      <w:r w:rsidRPr="00B8243F">
        <w:rPr>
          <w:rFonts w:ascii="Times New Roman" w:hAnsi="Times New Roman" w:cs="Times New Roman"/>
          <w:sz w:val="24"/>
          <w:szCs w:val="24"/>
          <w:lang w:val="hr-HR"/>
        </w:rPr>
        <w:t xml:space="preserve"> Ličko-senjske županije za razdoblje </w:t>
      </w:r>
      <w:r w:rsidR="00100D65" w:rsidRPr="00B8243F">
        <w:rPr>
          <w:rFonts w:ascii="Times New Roman" w:hAnsi="Times New Roman" w:cs="Times New Roman"/>
          <w:sz w:val="24"/>
          <w:szCs w:val="24"/>
          <w:lang w:val="hr-HR"/>
        </w:rPr>
        <w:t xml:space="preserve">do </w:t>
      </w:r>
      <w:r w:rsidRPr="00B8243F">
        <w:rPr>
          <w:rFonts w:ascii="Times New Roman" w:hAnsi="Times New Roman" w:cs="Times New Roman"/>
          <w:sz w:val="24"/>
          <w:szCs w:val="24"/>
          <w:lang w:val="hr-HR"/>
        </w:rPr>
        <w:t>2027. godine odvija se u nekoliko faza, i to:</w:t>
      </w:r>
    </w:p>
    <w:p w14:paraId="0130422A" w14:textId="77777777"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Izrada analize stanja</w:t>
      </w:r>
    </w:p>
    <w:p w14:paraId="33670386" w14:textId="1D8111CA"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Prijedlo</w:t>
      </w:r>
      <w:r w:rsidR="000011C1">
        <w:rPr>
          <w:rFonts w:ascii="Times New Roman" w:hAnsi="Times New Roman" w:cs="Times New Roman"/>
          <w:sz w:val="24"/>
          <w:szCs w:val="24"/>
          <w:lang w:val="hr-HR"/>
        </w:rPr>
        <w:t>zi</w:t>
      </w:r>
      <w:r w:rsidRPr="00B8243F">
        <w:rPr>
          <w:rFonts w:ascii="Times New Roman" w:hAnsi="Times New Roman" w:cs="Times New Roman"/>
          <w:sz w:val="24"/>
          <w:szCs w:val="24"/>
          <w:lang w:val="hr-HR"/>
        </w:rPr>
        <w:t xml:space="preserve"> vizije </w:t>
      </w:r>
    </w:p>
    <w:p w14:paraId="11FF035A" w14:textId="77777777"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SWOT Analiza</w:t>
      </w:r>
    </w:p>
    <w:p w14:paraId="7F30403D" w14:textId="77777777"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Opis izazova i razvojnih potreba</w:t>
      </w:r>
    </w:p>
    <w:p w14:paraId="791D509E" w14:textId="36FAF471"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Prioriteti, mjere, aktivnosti i projekti u skladu sa strateškim ciljevima Nacionalne razvojne strategije 2030</w:t>
      </w:r>
      <w:r w:rsidR="00100D65" w:rsidRPr="00B8243F">
        <w:rPr>
          <w:rFonts w:ascii="Times New Roman" w:hAnsi="Times New Roman" w:cs="Times New Roman"/>
          <w:sz w:val="24"/>
          <w:szCs w:val="24"/>
          <w:lang w:val="hr-HR"/>
        </w:rPr>
        <w:t xml:space="preserve"> i Nacionalnog plana razvoja otoka 2021.-2027.</w:t>
      </w:r>
    </w:p>
    <w:p w14:paraId="74AAA792" w14:textId="6CDFF0C8"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Izrada financijskog plana provedbe </w:t>
      </w:r>
    </w:p>
    <w:p w14:paraId="51EB74B7" w14:textId="2626D94A"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Izrada okvira za praćenje i </w:t>
      </w:r>
      <w:r w:rsidR="00C31402" w:rsidRPr="00B8243F">
        <w:rPr>
          <w:rFonts w:ascii="Times New Roman" w:hAnsi="Times New Roman" w:cs="Times New Roman"/>
          <w:sz w:val="24"/>
          <w:szCs w:val="24"/>
          <w:lang w:val="hr-HR"/>
        </w:rPr>
        <w:t>vrednovanje</w:t>
      </w:r>
    </w:p>
    <w:p w14:paraId="50E960E1" w14:textId="62DCB8FE"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Prijedlog Nacrta P</w:t>
      </w:r>
      <w:r w:rsidR="00100D65" w:rsidRPr="00B8243F">
        <w:rPr>
          <w:rFonts w:ascii="Times New Roman" w:hAnsi="Times New Roman" w:cs="Times New Roman"/>
          <w:sz w:val="24"/>
          <w:szCs w:val="24"/>
          <w:lang w:val="hr-HR"/>
        </w:rPr>
        <w:t xml:space="preserve">lana razvoja </w:t>
      </w:r>
      <w:r w:rsidRPr="00B8243F">
        <w:rPr>
          <w:rFonts w:ascii="Times New Roman" w:hAnsi="Times New Roman" w:cs="Times New Roman"/>
          <w:sz w:val="24"/>
          <w:szCs w:val="24"/>
          <w:lang w:val="hr-HR"/>
        </w:rPr>
        <w:t xml:space="preserve"> Ličko-senjske županije za razdoblje </w:t>
      </w:r>
      <w:r w:rsidR="00100D65" w:rsidRPr="00B8243F">
        <w:rPr>
          <w:rFonts w:ascii="Times New Roman" w:hAnsi="Times New Roman" w:cs="Times New Roman"/>
          <w:sz w:val="24"/>
          <w:szCs w:val="24"/>
          <w:lang w:val="hr-HR"/>
        </w:rPr>
        <w:t xml:space="preserve">do </w:t>
      </w:r>
      <w:r w:rsidRPr="00B8243F">
        <w:rPr>
          <w:rFonts w:ascii="Times New Roman" w:hAnsi="Times New Roman" w:cs="Times New Roman"/>
          <w:sz w:val="24"/>
          <w:szCs w:val="24"/>
          <w:lang w:val="hr-HR"/>
        </w:rPr>
        <w:t>202</w:t>
      </w:r>
      <w:r w:rsidR="00100D65" w:rsidRPr="00B8243F">
        <w:rPr>
          <w:rFonts w:ascii="Times New Roman" w:hAnsi="Times New Roman" w:cs="Times New Roman"/>
          <w:sz w:val="24"/>
          <w:szCs w:val="24"/>
          <w:lang w:val="hr-HR"/>
        </w:rPr>
        <w:t>7</w:t>
      </w:r>
      <w:r w:rsidRPr="00B8243F">
        <w:rPr>
          <w:rFonts w:ascii="Times New Roman" w:hAnsi="Times New Roman" w:cs="Times New Roman"/>
          <w:sz w:val="24"/>
          <w:szCs w:val="24"/>
          <w:lang w:val="hr-HR"/>
        </w:rPr>
        <w:t>. godine</w:t>
      </w:r>
    </w:p>
    <w:p w14:paraId="24366DC2" w14:textId="77777777"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Provođenje javnog savjetovanja o Nacrtu</w:t>
      </w:r>
    </w:p>
    <w:p w14:paraId="571D7308" w14:textId="693CA8EB" w:rsidR="00340A5C" w:rsidRPr="00B8243F" w:rsidRDefault="00340A5C" w:rsidP="008451CF">
      <w:pPr>
        <w:pStyle w:val="Odlomakpopisa"/>
        <w:numPr>
          <w:ilvl w:val="0"/>
          <w:numId w:val="13"/>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Usvajanje P</w:t>
      </w:r>
      <w:r w:rsidR="00100D65" w:rsidRPr="00B8243F">
        <w:rPr>
          <w:rFonts w:ascii="Times New Roman" w:hAnsi="Times New Roman" w:cs="Times New Roman"/>
          <w:sz w:val="24"/>
          <w:szCs w:val="24"/>
          <w:lang w:val="hr-HR"/>
        </w:rPr>
        <w:t xml:space="preserve">lana razvoja </w:t>
      </w:r>
      <w:r w:rsidRPr="00B8243F">
        <w:rPr>
          <w:rFonts w:ascii="Times New Roman" w:hAnsi="Times New Roman" w:cs="Times New Roman"/>
          <w:sz w:val="24"/>
          <w:szCs w:val="24"/>
          <w:lang w:val="hr-HR"/>
        </w:rPr>
        <w:t xml:space="preserve">Ličko-senjske županije za razdoblje </w:t>
      </w:r>
      <w:r w:rsidR="00100D65" w:rsidRPr="00B8243F">
        <w:rPr>
          <w:rFonts w:ascii="Times New Roman" w:hAnsi="Times New Roman" w:cs="Times New Roman"/>
          <w:sz w:val="24"/>
          <w:szCs w:val="24"/>
          <w:lang w:val="hr-HR"/>
        </w:rPr>
        <w:t xml:space="preserve">do </w:t>
      </w:r>
      <w:r w:rsidRPr="00B8243F">
        <w:rPr>
          <w:rFonts w:ascii="Times New Roman" w:hAnsi="Times New Roman" w:cs="Times New Roman"/>
          <w:sz w:val="24"/>
          <w:szCs w:val="24"/>
          <w:lang w:val="hr-HR"/>
        </w:rPr>
        <w:t>202</w:t>
      </w:r>
      <w:r w:rsidR="00100D65" w:rsidRPr="00B8243F">
        <w:rPr>
          <w:rFonts w:ascii="Times New Roman" w:hAnsi="Times New Roman" w:cs="Times New Roman"/>
          <w:sz w:val="24"/>
          <w:szCs w:val="24"/>
          <w:lang w:val="hr-HR"/>
        </w:rPr>
        <w:t>7</w:t>
      </w:r>
      <w:r w:rsidRPr="00B8243F">
        <w:rPr>
          <w:rFonts w:ascii="Times New Roman" w:hAnsi="Times New Roman" w:cs="Times New Roman"/>
          <w:sz w:val="24"/>
          <w:szCs w:val="24"/>
          <w:lang w:val="hr-HR"/>
        </w:rPr>
        <w:t>. godine</w:t>
      </w:r>
    </w:p>
    <w:p w14:paraId="78C11926" w14:textId="77777777"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Primjenom okvira strateškog planiranja i upravljanja razvojem Republike Hrvatske omogućiti će se uvjeti za koordinirano usmjeravanje resursa na ciljeve i mjere koje ostvaruju pozitivan društveni i gospodarski utjecaj na rast i zapošljavanje, a u korist ravnomjernog razvoja svih krajeva Ličko-senjske županije.</w:t>
      </w:r>
    </w:p>
    <w:p w14:paraId="22EEACB6" w14:textId="77777777"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Za izradu analize stanja korišteni su interni i eksterni relevantni podaci, poput raznih Izvješća Upravnih odjela Ličko-senjske županije, podataka Državnog zavoda za statistiku, Financijske agencije, Hrvatskog zavoda za zapošljavanje, Hrvatske gospodarske komore, Upisnika poljoprivrednika, Interneta te izvješća drugih nacionalnih institucija i službenih baza podataka.</w:t>
      </w:r>
    </w:p>
    <w:p w14:paraId="396476CB" w14:textId="77777777" w:rsidR="00340A5C" w:rsidRPr="00B8243F" w:rsidRDefault="00340A5C" w:rsidP="00340A5C">
      <w:pPr>
        <w:rPr>
          <w:rFonts w:ascii="Times New Roman" w:hAnsi="Times New Roman" w:cs="Times New Roman"/>
          <w:sz w:val="24"/>
          <w:szCs w:val="24"/>
          <w:lang w:val="hr-HR"/>
        </w:rPr>
      </w:pPr>
    </w:p>
    <w:p w14:paraId="5E2E17D2" w14:textId="40786D2D" w:rsidR="00340A5C" w:rsidRPr="00B8243F" w:rsidRDefault="00340A5C" w:rsidP="008C2CDF">
      <w:pPr>
        <w:pStyle w:val="Naslov2"/>
        <w:rPr>
          <w:rFonts w:cs="Times New Roman"/>
          <w:sz w:val="24"/>
          <w:szCs w:val="24"/>
          <w:lang w:val="hr-HR"/>
        </w:rPr>
      </w:pPr>
      <w:bookmarkStart w:id="1" w:name="_Toc85106061"/>
      <w:bookmarkStart w:id="2" w:name="_Toc114477488"/>
      <w:r w:rsidRPr="00B8243F">
        <w:rPr>
          <w:rFonts w:cs="Times New Roman"/>
          <w:sz w:val="24"/>
          <w:szCs w:val="24"/>
          <w:lang w:val="hr-HR"/>
        </w:rPr>
        <w:t>Zakonodavni okvir</w:t>
      </w:r>
      <w:bookmarkEnd w:id="1"/>
      <w:bookmarkEnd w:id="2"/>
    </w:p>
    <w:p w14:paraId="2954B778" w14:textId="77777777" w:rsidR="00340A5C" w:rsidRPr="00B8243F" w:rsidRDefault="00340A5C" w:rsidP="00340A5C">
      <w:pPr>
        <w:rPr>
          <w:rFonts w:ascii="Times New Roman" w:hAnsi="Times New Roman" w:cs="Times New Roman"/>
          <w:sz w:val="24"/>
          <w:szCs w:val="24"/>
          <w:lang w:val="hr-HR"/>
        </w:rPr>
      </w:pPr>
    </w:p>
    <w:p w14:paraId="320F4AD0" w14:textId="442AB5C4"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Zakonom o sustavu strateškog planiranja i upravljanja razvojem Republike Hrvatske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 Hrvatske („Narodne novine“ broj 123/17), Vlada Republike Hrvatske je 2018. godine donijela Uredbu o smjernicama za izradu akata strateškog planiranja od nacionalnog značaja i od značaja za jedinice lokalne i područne (regionalne) samouprave  („Narodne novine“ broj 89/18). Sustav strateškog planiranja u Republici Hrvatskoj temelji se na nacionalnim (Nacionalna razvojna </w:t>
      </w:r>
      <w:r w:rsidRPr="00B8243F">
        <w:rPr>
          <w:rFonts w:ascii="Times New Roman" w:hAnsi="Times New Roman" w:cs="Times New Roman"/>
          <w:sz w:val="24"/>
          <w:szCs w:val="24"/>
          <w:lang w:val="hr-HR"/>
        </w:rPr>
        <w:lastRenderedPageBreak/>
        <w:t>strategija Republike Hrvatske do 2030. godine), regionalnim, odnosno županijskim (Planovi razvoja jedinica regionalne (područne) samouprave za razdoblje 2021.-2027.) te lokalnim (Provedbeni programi jedinica lokalne područne (regionalne) samouprave za razdoblje 2021.-2025.) aktima strateškog planiranja.</w:t>
      </w:r>
    </w:p>
    <w:p w14:paraId="0FB5EDB3" w14:textId="30D49C28"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Sukladno navedenom, P</w:t>
      </w:r>
      <w:r w:rsidR="008F67D3" w:rsidRPr="00B8243F">
        <w:rPr>
          <w:rFonts w:ascii="Times New Roman" w:hAnsi="Times New Roman" w:cs="Times New Roman"/>
          <w:sz w:val="24"/>
          <w:szCs w:val="24"/>
          <w:lang w:val="hr-HR"/>
        </w:rPr>
        <w:t>lan razvoja</w:t>
      </w:r>
      <w:r w:rsidRPr="00B8243F">
        <w:rPr>
          <w:rFonts w:ascii="Times New Roman" w:hAnsi="Times New Roman" w:cs="Times New Roman"/>
          <w:sz w:val="24"/>
          <w:szCs w:val="24"/>
          <w:lang w:val="hr-HR"/>
        </w:rPr>
        <w:t xml:space="preserve"> Ličko-senjske županije </w:t>
      </w:r>
      <w:r w:rsidR="008F67D3" w:rsidRPr="00B8243F">
        <w:rPr>
          <w:rFonts w:ascii="Times New Roman" w:hAnsi="Times New Roman" w:cs="Times New Roman"/>
          <w:sz w:val="24"/>
          <w:szCs w:val="24"/>
          <w:lang w:val="hr-HR"/>
        </w:rPr>
        <w:t xml:space="preserve">do </w:t>
      </w:r>
      <w:r w:rsidRPr="00B8243F">
        <w:rPr>
          <w:rFonts w:ascii="Times New Roman" w:hAnsi="Times New Roman" w:cs="Times New Roman"/>
          <w:sz w:val="24"/>
          <w:szCs w:val="24"/>
          <w:lang w:val="hr-HR"/>
        </w:rPr>
        <w:t>202</w:t>
      </w:r>
      <w:r w:rsidR="008F67D3" w:rsidRPr="00B8243F">
        <w:rPr>
          <w:rFonts w:ascii="Times New Roman" w:hAnsi="Times New Roman" w:cs="Times New Roman"/>
          <w:sz w:val="24"/>
          <w:szCs w:val="24"/>
          <w:lang w:val="hr-HR"/>
        </w:rPr>
        <w:t>7</w:t>
      </w:r>
      <w:r w:rsidRPr="00B8243F">
        <w:rPr>
          <w:rFonts w:ascii="Times New Roman" w:hAnsi="Times New Roman" w:cs="Times New Roman"/>
          <w:sz w:val="24"/>
          <w:szCs w:val="24"/>
          <w:lang w:val="hr-HR"/>
        </w:rPr>
        <w:t xml:space="preserve">. godine predstavlja </w:t>
      </w:r>
      <w:r w:rsidR="008F67D3" w:rsidRPr="00B8243F">
        <w:rPr>
          <w:rFonts w:ascii="Times New Roman" w:hAnsi="Times New Roman" w:cs="Times New Roman"/>
          <w:sz w:val="24"/>
          <w:szCs w:val="24"/>
          <w:lang w:val="hr-HR"/>
        </w:rPr>
        <w:t>srednjoročni</w:t>
      </w:r>
      <w:r w:rsidRPr="00B8243F">
        <w:rPr>
          <w:rFonts w:ascii="Times New Roman" w:hAnsi="Times New Roman" w:cs="Times New Roman"/>
          <w:sz w:val="24"/>
          <w:szCs w:val="24"/>
          <w:lang w:val="hr-HR"/>
        </w:rPr>
        <w:t xml:space="preserve"> strateški akt kojim će se definirati </w:t>
      </w:r>
      <w:r w:rsidR="008F67D3" w:rsidRPr="00B8243F">
        <w:rPr>
          <w:rFonts w:ascii="Times New Roman" w:hAnsi="Times New Roman" w:cs="Times New Roman"/>
          <w:sz w:val="24"/>
          <w:szCs w:val="24"/>
          <w:lang w:val="hr-HR"/>
        </w:rPr>
        <w:t xml:space="preserve">posebni </w:t>
      </w:r>
      <w:r w:rsidRPr="00B8243F">
        <w:rPr>
          <w:rFonts w:ascii="Times New Roman" w:hAnsi="Times New Roman" w:cs="Times New Roman"/>
          <w:sz w:val="24"/>
          <w:szCs w:val="24"/>
          <w:lang w:val="hr-HR"/>
        </w:rPr>
        <w:t>ciljevi</w:t>
      </w:r>
      <w:r w:rsidR="008F67D3" w:rsidRPr="00B8243F">
        <w:rPr>
          <w:rFonts w:ascii="Times New Roman" w:hAnsi="Times New Roman" w:cs="Times New Roman"/>
          <w:sz w:val="24"/>
          <w:szCs w:val="24"/>
          <w:lang w:val="hr-HR"/>
        </w:rPr>
        <w:t xml:space="preserve"> za provedbu strateških ciljeva iz dugoročnih akata strateškog planiranja (Nacionalna razvojna strategija 2030 i Nacionalni plan razvoja otoka 2021.-2027.).</w:t>
      </w:r>
    </w:p>
    <w:p w14:paraId="516CA13A" w14:textId="68AA6C04" w:rsidR="00340A5C"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Obvezni sadržaj P</w:t>
      </w:r>
      <w:r w:rsidR="007F7AD2" w:rsidRPr="00B8243F">
        <w:rPr>
          <w:rFonts w:ascii="Times New Roman" w:hAnsi="Times New Roman" w:cs="Times New Roman"/>
          <w:sz w:val="24"/>
          <w:szCs w:val="24"/>
          <w:lang w:val="hr-HR"/>
        </w:rPr>
        <w:t>lana razvoja</w:t>
      </w:r>
      <w:r w:rsidRPr="00B8243F">
        <w:rPr>
          <w:rFonts w:ascii="Times New Roman" w:hAnsi="Times New Roman" w:cs="Times New Roman"/>
          <w:sz w:val="24"/>
          <w:szCs w:val="24"/>
          <w:lang w:val="hr-HR"/>
        </w:rPr>
        <w:t xml:space="preserve"> Ličko-senjske županije </w:t>
      </w:r>
      <w:r w:rsidR="007F7AD2" w:rsidRPr="00B8243F">
        <w:rPr>
          <w:rFonts w:ascii="Times New Roman" w:hAnsi="Times New Roman" w:cs="Times New Roman"/>
          <w:sz w:val="24"/>
          <w:szCs w:val="24"/>
          <w:lang w:val="hr-HR"/>
        </w:rPr>
        <w:t xml:space="preserve">do </w:t>
      </w:r>
      <w:r w:rsidRPr="00B8243F">
        <w:rPr>
          <w:rFonts w:ascii="Times New Roman" w:hAnsi="Times New Roman" w:cs="Times New Roman"/>
          <w:sz w:val="24"/>
          <w:szCs w:val="24"/>
          <w:lang w:val="hr-HR"/>
        </w:rPr>
        <w:t>202</w:t>
      </w:r>
      <w:r w:rsidR="007F7AD2" w:rsidRPr="00B8243F">
        <w:rPr>
          <w:rFonts w:ascii="Times New Roman" w:hAnsi="Times New Roman" w:cs="Times New Roman"/>
          <w:sz w:val="24"/>
          <w:szCs w:val="24"/>
          <w:lang w:val="hr-HR"/>
        </w:rPr>
        <w:t>7</w:t>
      </w:r>
      <w:r w:rsidRPr="00B8243F">
        <w:rPr>
          <w:rFonts w:ascii="Times New Roman" w:hAnsi="Times New Roman" w:cs="Times New Roman"/>
          <w:sz w:val="24"/>
          <w:szCs w:val="24"/>
          <w:lang w:val="hr-HR"/>
        </w:rPr>
        <w:t>. godine utvrđen je člankom 1</w:t>
      </w:r>
      <w:r w:rsidR="007F7AD2" w:rsidRPr="00B8243F">
        <w:rPr>
          <w:rFonts w:ascii="Times New Roman" w:hAnsi="Times New Roman" w:cs="Times New Roman"/>
          <w:sz w:val="24"/>
          <w:szCs w:val="24"/>
          <w:lang w:val="hr-HR"/>
        </w:rPr>
        <w:t>1</w:t>
      </w:r>
      <w:r w:rsidRPr="00B8243F">
        <w:rPr>
          <w:rFonts w:ascii="Times New Roman" w:hAnsi="Times New Roman" w:cs="Times New Roman"/>
          <w:sz w:val="24"/>
          <w:szCs w:val="24"/>
          <w:lang w:val="hr-HR"/>
        </w:rPr>
        <w:t>. Uredbe o smjernicama za izradu akata strateškog planiranja od nacionalnog značaja i od značaja za jedinice lokalne i područne (regionalne) samouprave  („Narodne novine“ broj 89/18) te Uputama za izradu p</w:t>
      </w:r>
      <w:r w:rsidR="007F7AD2" w:rsidRPr="00B8243F">
        <w:rPr>
          <w:rFonts w:ascii="Times New Roman" w:hAnsi="Times New Roman" w:cs="Times New Roman"/>
          <w:sz w:val="24"/>
          <w:szCs w:val="24"/>
          <w:lang w:val="hr-HR"/>
        </w:rPr>
        <w:t>lanova razvoja jedini</w:t>
      </w:r>
      <w:r w:rsidRPr="00B8243F">
        <w:rPr>
          <w:rFonts w:ascii="Times New Roman" w:hAnsi="Times New Roman" w:cs="Times New Roman"/>
          <w:sz w:val="24"/>
          <w:szCs w:val="24"/>
          <w:lang w:val="hr-HR"/>
        </w:rPr>
        <w:t xml:space="preserve">ca područne (regionalne) samouprave točka </w:t>
      </w:r>
      <w:r w:rsidR="007F7AD2" w:rsidRPr="00B8243F">
        <w:rPr>
          <w:rFonts w:ascii="Times New Roman" w:hAnsi="Times New Roman" w:cs="Times New Roman"/>
          <w:sz w:val="24"/>
          <w:szCs w:val="24"/>
          <w:lang w:val="hr-HR"/>
        </w:rPr>
        <w:t>7</w:t>
      </w:r>
      <w:r w:rsidRPr="00B8243F">
        <w:rPr>
          <w:rFonts w:ascii="Times New Roman" w:hAnsi="Times New Roman" w:cs="Times New Roman"/>
          <w:sz w:val="24"/>
          <w:szCs w:val="24"/>
          <w:lang w:val="hr-HR"/>
        </w:rPr>
        <w:t>. (Ministarstvo regionalnog razvoja i fondova Europske unije-dokument: UI-P</w:t>
      </w:r>
      <w:r w:rsidR="007F7AD2" w:rsidRPr="00B8243F">
        <w:rPr>
          <w:rFonts w:ascii="Times New Roman" w:hAnsi="Times New Roman" w:cs="Times New Roman"/>
          <w:sz w:val="24"/>
          <w:szCs w:val="24"/>
          <w:lang w:val="hr-HR"/>
        </w:rPr>
        <w:t>R-1 I</w:t>
      </w:r>
      <w:r w:rsidRPr="00B8243F">
        <w:rPr>
          <w:rFonts w:ascii="Times New Roman" w:hAnsi="Times New Roman" w:cs="Times New Roman"/>
          <w:sz w:val="24"/>
          <w:szCs w:val="24"/>
          <w:lang w:val="hr-HR"/>
        </w:rPr>
        <w:t>načica: 1.</w:t>
      </w:r>
      <w:r w:rsidR="007F7AD2" w:rsidRPr="00B8243F">
        <w:rPr>
          <w:rFonts w:ascii="Times New Roman" w:hAnsi="Times New Roman" w:cs="Times New Roman"/>
          <w:sz w:val="24"/>
          <w:szCs w:val="24"/>
          <w:lang w:val="hr-HR"/>
        </w:rPr>
        <w:t>0</w:t>
      </w:r>
      <w:r w:rsidRPr="00B8243F">
        <w:rPr>
          <w:rFonts w:ascii="Times New Roman" w:hAnsi="Times New Roman" w:cs="Times New Roman"/>
          <w:sz w:val="24"/>
          <w:szCs w:val="24"/>
          <w:lang w:val="hr-HR"/>
        </w:rPr>
        <w:t xml:space="preserve"> od </w:t>
      </w:r>
      <w:r w:rsidR="007F7AD2" w:rsidRPr="00B8243F">
        <w:rPr>
          <w:rFonts w:ascii="Times New Roman" w:hAnsi="Times New Roman" w:cs="Times New Roman"/>
          <w:sz w:val="24"/>
          <w:szCs w:val="24"/>
          <w:lang w:val="hr-HR"/>
        </w:rPr>
        <w:t>26</w:t>
      </w:r>
      <w:r w:rsidRPr="00B8243F">
        <w:rPr>
          <w:rFonts w:ascii="Times New Roman" w:hAnsi="Times New Roman" w:cs="Times New Roman"/>
          <w:sz w:val="24"/>
          <w:szCs w:val="24"/>
          <w:lang w:val="hr-HR"/>
        </w:rPr>
        <w:t>. kolovoza 2021. godine).</w:t>
      </w:r>
    </w:p>
    <w:p w14:paraId="6CFEBF19" w14:textId="77777777" w:rsidR="00484FE6" w:rsidRDefault="00484FE6" w:rsidP="00340A5C">
      <w:pPr>
        <w:jc w:val="both"/>
        <w:rPr>
          <w:rFonts w:ascii="Times New Roman" w:hAnsi="Times New Roman" w:cs="Times New Roman"/>
          <w:sz w:val="24"/>
          <w:szCs w:val="24"/>
          <w:lang w:val="hr-HR"/>
        </w:rPr>
      </w:pPr>
    </w:p>
    <w:p w14:paraId="2F42C781" w14:textId="642F875C" w:rsidR="00340A5C" w:rsidRPr="00B8243F" w:rsidRDefault="00340A5C" w:rsidP="004B5F39">
      <w:pPr>
        <w:pStyle w:val="Naslov2"/>
        <w:rPr>
          <w:rFonts w:cs="Times New Roman"/>
          <w:sz w:val="24"/>
          <w:szCs w:val="24"/>
          <w:lang w:val="hr-HR"/>
        </w:rPr>
      </w:pPr>
      <w:bookmarkStart w:id="3" w:name="_Toc85106062"/>
      <w:bookmarkStart w:id="4" w:name="_Toc114477489"/>
      <w:r w:rsidRPr="00B8243F">
        <w:rPr>
          <w:rFonts w:cs="Times New Roman"/>
          <w:sz w:val="24"/>
          <w:szCs w:val="24"/>
          <w:lang w:val="hr-HR"/>
        </w:rPr>
        <w:t>Strateški okvir</w:t>
      </w:r>
      <w:bookmarkEnd w:id="3"/>
      <w:bookmarkEnd w:id="4"/>
    </w:p>
    <w:p w14:paraId="2FEC5E48" w14:textId="77777777" w:rsidR="00340A5C" w:rsidRPr="00B8243F" w:rsidRDefault="00340A5C" w:rsidP="00340A5C">
      <w:pPr>
        <w:jc w:val="both"/>
        <w:rPr>
          <w:rFonts w:ascii="Times New Roman" w:hAnsi="Times New Roman" w:cs="Times New Roman"/>
          <w:sz w:val="24"/>
          <w:szCs w:val="24"/>
          <w:lang w:val="hr-HR"/>
        </w:rPr>
      </w:pPr>
    </w:p>
    <w:p w14:paraId="19E9AF66" w14:textId="77777777" w:rsidR="00340A5C" w:rsidRPr="00B8243F" w:rsidRDefault="00340A5C" w:rsidP="00E030FE">
      <w:pPr>
        <w:spacing w:line="360" w:lineRule="auto"/>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Nacionalna razvojna strategija Republike Hrvatske do 2030. godine usklađena je s ciljevima nove regionalne i kohezijske politike Europske unije za razdoblje 2021.-2027.:</w:t>
      </w:r>
    </w:p>
    <w:p w14:paraId="34FA9B38" w14:textId="77777777" w:rsidR="00340A5C" w:rsidRPr="00B8243F" w:rsidRDefault="00340A5C" w:rsidP="008451CF">
      <w:pPr>
        <w:numPr>
          <w:ilvl w:val="0"/>
          <w:numId w:val="14"/>
        </w:numPr>
        <w:jc w:val="both"/>
        <w:rPr>
          <w:rFonts w:ascii="Times New Roman" w:hAnsi="Times New Roman" w:cs="Times New Roman"/>
          <w:i/>
          <w:iCs/>
          <w:sz w:val="24"/>
          <w:szCs w:val="24"/>
          <w:lang w:val="hr-HR"/>
        </w:rPr>
      </w:pPr>
      <w:r w:rsidRPr="00B8243F">
        <w:rPr>
          <w:rFonts w:ascii="Times New Roman" w:hAnsi="Times New Roman" w:cs="Times New Roman"/>
          <w:sz w:val="24"/>
          <w:szCs w:val="24"/>
          <w:lang w:val="hr-HR"/>
        </w:rPr>
        <w:t xml:space="preserve">Pametnija Europa </w:t>
      </w:r>
      <w:r w:rsidRPr="00B8243F">
        <w:rPr>
          <w:rFonts w:ascii="Times New Roman" w:hAnsi="Times New Roman" w:cs="Times New Roman"/>
          <w:i/>
          <w:iCs/>
          <w:sz w:val="24"/>
          <w:szCs w:val="24"/>
          <w:lang w:val="hr-HR"/>
        </w:rPr>
        <w:t xml:space="preserve">(Smarter Europe), </w:t>
      </w:r>
    </w:p>
    <w:p w14:paraId="0D2191E8" w14:textId="77777777" w:rsidR="00340A5C" w:rsidRPr="00B8243F" w:rsidRDefault="00340A5C" w:rsidP="008451CF">
      <w:pPr>
        <w:numPr>
          <w:ilvl w:val="0"/>
          <w:numId w:val="14"/>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Zelena Europa bez ugljika </w:t>
      </w:r>
      <w:r w:rsidRPr="00B8243F">
        <w:rPr>
          <w:rFonts w:ascii="Times New Roman" w:hAnsi="Times New Roman" w:cs="Times New Roman"/>
          <w:i/>
          <w:iCs/>
          <w:sz w:val="24"/>
          <w:szCs w:val="24"/>
          <w:lang w:val="hr-HR"/>
        </w:rPr>
        <w:t xml:space="preserve">(Greener, low-carbon Europe), </w:t>
      </w:r>
    </w:p>
    <w:p w14:paraId="5BE72D99" w14:textId="77777777" w:rsidR="00340A5C" w:rsidRPr="00B8243F" w:rsidRDefault="00340A5C" w:rsidP="008451CF">
      <w:pPr>
        <w:numPr>
          <w:ilvl w:val="0"/>
          <w:numId w:val="14"/>
        </w:numPr>
        <w:jc w:val="both"/>
        <w:rPr>
          <w:rFonts w:ascii="Times New Roman" w:hAnsi="Times New Roman" w:cs="Times New Roman"/>
          <w:i/>
          <w:iCs/>
          <w:sz w:val="24"/>
          <w:szCs w:val="24"/>
          <w:lang w:val="hr-HR"/>
        </w:rPr>
      </w:pPr>
      <w:r w:rsidRPr="00B8243F">
        <w:rPr>
          <w:rFonts w:ascii="Times New Roman" w:hAnsi="Times New Roman" w:cs="Times New Roman"/>
          <w:sz w:val="24"/>
          <w:szCs w:val="24"/>
          <w:lang w:val="hr-HR"/>
        </w:rPr>
        <w:t xml:space="preserve">Povezanija Europa </w:t>
      </w:r>
      <w:r w:rsidRPr="00B8243F">
        <w:rPr>
          <w:rFonts w:ascii="Times New Roman" w:hAnsi="Times New Roman" w:cs="Times New Roman"/>
          <w:i/>
          <w:iCs/>
          <w:sz w:val="24"/>
          <w:szCs w:val="24"/>
          <w:lang w:val="hr-HR"/>
        </w:rPr>
        <w:t xml:space="preserve">(More connected Europe), </w:t>
      </w:r>
    </w:p>
    <w:p w14:paraId="4ECD28E3" w14:textId="77777777" w:rsidR="00340A5C" w:rsidRPr="00B8243F" w:rsidRDefault="00340A5C" w:rsidP="008451CF">
      <w:pPr>
        <w:numPr>
          <w:ilvl w:val="0"/>
          <w:numId w:val="14"/>
        </w:num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Socijalnija Europa </w:t>
      </w:r>
      <w:r w:rsidRPr="00B8243F">
        <w:rPr>
          <w:rFonts w:ascii="Times New Roman" w:hAnsi="Times New Roman" w:cs="Times New Roman"/>
          <w:i/>
          <w:iCs/>
          <w:sz w:val="24"/>
          <w:szCs w:val="24"/>
          <w:lang w:val="hr-HR"/>
        </w:rPr>
        <w:t xml:space="preserve">(More social Europe) </w:t>
      </w:r>
      <w:r w:rsidRPr="00B8243F">
        <w:rPr>
          <w:rFonts w:ascii="Times New Roman" w:hAnsi="Times New Roman" w:cs="Times New Roman"/>
          <w:sz w:val="24"/>
          <w:szCs w:val="24"/>
          <w:lang w:val="hr-HR"/>
        </w:rPr>
        <w:t xml:space="preserve">i </w:t>
      </w:r>
    </w:p>
    <w:p w14:paraId="2FA6724B" w14:textId="77777777" w:rsidR="00340A5C" w:rsidRPr="00B8243F" w:rsidRDefault="00340A5C" w:rsidP="008451CF">
      <w:pPr>
        <w:numPr>
          <w:ilvl w:val="0"/>
          <w:numId w:val="14"/>
        </w:numPr>
        <w:jc w:val="both"/>
        <w:rPr>
          <w:rFonts w:ascii="Times New Roman" w:hAnsi="Times New Roman" w:cs="Times New Roman"/>
          <w:i/>
          <w:iCs/>
          <w:sz w:val="24"/>
          <w:szCs w:val="24"/>
          <w:lang w:val="hr-HR"/>
        </w:rPr>
      </w:pPr>
      <w:r w:rsidRPr="00B8243F">
        <w:rPr>
          <w:rFonts w:ascii="Times New Roman" w:hAnsi="Times New Roman" w:cs="Times New Roman"/>
          <w:sz w:val="24"/>
          <w:szCs w:val="24"/>
          <w:lang w:val="hr-HR"/>
        </w:rPr>
        <w:t xml:space="preserve">Europa bliža građanima </w:t>
      </w:r>
      <w:r w:rsidRPr="00B8243F">
        <w:rPr>
          <w:rFonts w:ascii="Times New Roman" w:hAnsi="Times New Roman" w:cs="Times New Roman"/>
          <w:i/>
          <w:iCs/>
          <w:sz w:val="24"/>
          <w:szCs w:val="24"/>
          <w:lang w:val="hr-HR"/>
        </w:rPr>
        <w:t>(Europe closer to citizens)</w:t>
      </w:r>
    </w:p>
    <w:p w14:paraId="1F7B7B51" w14:textId="77777777" w:rsidR="00340A5C" w:rsidRPr="00B8243F" w:rsidRDefault="00340A5C"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Strateški okvir Nacionalne razvojne strategije Republike Hrvatske do 2030. godine, kao krovnog nacionalnog strateškog akta na koji se potom veže i strateški smjer razvoja na regionalnoj i lokalnoj razini sastoji se od sljedećih razvojnih smjerova i strateških ciljeva (dalje: SC):</w:t>
      </w:r>
    </w:p>
    <w:p w14:paraId="5F36A49F" w14:textId="77777777" w:rsidR="00340A5C" w:rsidRPr="00B8243F" w:rsidRDefault="00340A5C" w:rsidP="00340A5C">
      <w:pPr>
        <w:jc w:val="both"/>
        <w:rPr>
          <w:rFonts w:ascii="Times New Roman" w:hAnsi="Times New Roman" w:cs="Times New Roman"/>
          <w:b/>
          <w:bCs/>
          <w:sz w:val="24"/>
          <w:szCs w:val="24"/>
          <w:lang w:val="hr-HR"/>
        </w:rPr>
      </w:pPr>
      <w:r w:rsidRPr="00B8243F">
        <w:rPr>
          <w:rFonts w:ascii="Times New Roman" w:hAnsi="Times New Roman" w:cs="Times New Roman"/>
          <w:b/>
          <w:bCs/>
          <w:sz w:val="24"/>
          <w:szCs w:val="24"/>
          <w:lang w:val="hr-HR"/>
        </w:rPr>
        <w:t>Razvojni smjer 1. Održivo gospodarstvo i društvo</w:t>
      </w:r>
    </w:p>
    <w:p w14:paraId="4E564B91" w14:textId="77777777" w:rsidR="00340A5C" w:rsidRPr="00B8243F" w:rsidRDefault="00340A5C" w:rsidP="008451CF">
      <w:pPr>
        <w:numPr>
          <w:ilvl w:val="0"/>
          <w:numId w:val="15"/>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1. Konkurentno i inovativno gospodarstvo</w:t>
      </w:r>
    </w:p>
    <w:p w14:paraId="5F9DD16A" w14:textId="77777777" w:rsidR="00340A5C" w:rsidRPr="00B8243F" w:rsidRDefault="00340A5C" w:rsidP="008451CF">
      <w:pPr>
        <w:numPr>
          <w:ilvl w:val="0"/>
          <w:numId w:val="15"/>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2. Obrazovani i zaposleni ljudi</w:t>
      </w:r>
    </w:p>
    <w:p w14:paraId="4477C43F" w14:textId="77777777" w:rsidR="00340A5C" w:rsidRPr="00B8243F" w:rsidRDefault="00340A5C" w:rsidP="008451CF">
      <w:pPr>
        <w:numPr>
          <w:ilvl w:val="0"/>
          <w:numId w:val="15"/>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3. Učinkovito i djelotvorno pravosuđe, javna uprava i upravljanje državnom imovinom</w:t>
      </w:r>
    </w:p>
    <w:p w14:paraId="41B07E93" w14:textId="123C24F0" w:rsidR="00340A5C" w:rsidRDefault="00340A5C" w:rsidP="008451CF">
      <w:pPr>
        <w:numPr>
          <w:ilvl w:val="0"/>
          <w:numId w:val="15"/>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4. Globalna prepoznatljivost i jačanje međunarodnog položaja i uloge Hrvatske</w:t>
      </w:r>
    </w:p>
    <w:p w14:paraId="2861C555" w14:textId="77777777" w:rsidR="008C5E9E" w:rsidRPr="00B8243F" w:rsidRDefault="008C5E9E" w:rsidP="008C5E9E">
      <w:pPr>
        <w:ind w:left="567"/>
        <w:jc w:val="both"/>
        <w:rPr>
          <w:rFonts w:ascii="Times New Roman" w:hAnsi="Times New Roman" w:cs="Times New Roman"/>
          <w:i/>
          <w:iCs/>
          <w:sz w:val="24"/>
          <w:szCs w:val="24"/>
          <w:lang w:val="hr-HR"/>
        </w:rPr>
      </w:pPr>
    </w:p>
    <w:p w14:paraId="2AF4B781" w14:textId="77777777" w:rsidR="00340A5C" w:rsidRPr="00B8243F" w:rsidRDefault="00340A5C" w:rsidP="00340A5C">
      <w:pPr>
        <w:jc w:val="both"/>
        <w:rPr>
          <w:rFonts w:ascii="Times New Roman" w:hAnsi="Times New Roman" w:cs="Times New Roman"/>
          <w:b/>
          <w:bCs/>
          <w:sz w:val="24"/>
          <w:szCs w:val="24"/>
          <w:lang w:val="hr-HR"/>
        </w:rPr>
      </w:pPr>
      <w:r w:rsidRPr="00B8243F">
        <w:rPr>
          <w:rFonts w:ascii="Times New Roman" w:hAnsi="Times New Roman" w:cs="Times New Roman"/>
          <w:b/>
          <w:bCs/>
          <w:sz w:val="24"/>
          <w:szCs w:val="24"/>
          <w:lang w:val="hr-HR"/>
        </w:rPr>
        <w:lastRenderedPageBreak/>
        <w:t>Razvojni smjer 2. Jačanje otpornosti na krize</w:t>
      </w:r>
    </w:p>
    <w:p w14:paraId="09308B23" w14:textId="77777777" w:rsidR="00340A5C" w:rsidRPr="00B8243F" w:rsidRDefault="00340A5C" w:rsidP="008451CF">
      <w:pPr>
        <w:numPr>
          <w:ilvl w:val="0"/>
          <w:numId w:val="16"/>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5. Zdrav, aktivan i kvalitetan život</w:t>
      </w:r>
    </w:p>
    <w:p w14:paraId="265664D4" w14:textId="77777777" w:rsidR="00340A5C" w:rsidRPr="00B8243F" w:rsidRDefault="00340A5C" w:rsidP="008451CF">
      <w:pPr>
        <w:numPr>
          <w:ilvl w:val="0"/>
          <w:numId w:val="16"/>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6. Demografska obnova i bolji položaj obitelji</w:t>
      </w:r>
    </w:p>
    <w:p w14:paraId="5B66EBCF" w14:textId="77777777" w:rsidR="00340A5C" w:rsidRPr="00B8243F" w:rsidRDefault="00340A5C" w:rsidP="008451CF">
      <w:pPr>
        <w:numPr>
          <w:ilvl w:val="0"/>
          <w:numId w:val="16"/>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7. Sigurnost za stabilan razvoj</w:t>
      </w:r>
    </w:p>
    <w:p w14:paraId="16715964" w14:textId="77777777" w:rsidR="00340A5C" w:rsidRPr="00B8243F" w:rsidRDefault="00340A5C" w:rsidP="00340A5C">
      <w:pPr>
        <w:jc w:val="both"/>
        <w:rPr>
          <w:rFonts w:ascii="Times New Roman" w:hAnsi="Times New Roman" w:cs="Times New Roman"/>
          <w:b/>
          <w:bCs/>
          <w:sz w:val="24"/>
          <w:szCs w:val="24"/>
          <w:lang w:val="hr-HR"/>
        </w:rPr>
      </w:pPr>
      <w:r w:rsidRPr="00B8243F">
        <w:rPr>
          <w:rFonts w:ascii="Times New Roman" w:hAnsi="Times New Roman" w:cs="Times New Roman"/>
          <w:b/>
          <w:bCs/>
          <w:sz w:val="24"/>
          <w:szCs w:val="24"/>
          <w:lang w:val="hr-HR"/>
        </w:rPr>
        <w:t>Razvojni smjer 3. Zelena i digitalna tranzicija</w:t>
      </w:r>
    </w:p>
    <w:p w14:paraId="157F081B" w14:textId="77777777" w:rsidR="00340A5C" w:rsidRPr="00B8243F" w:rsidRDefault="00340A5C" w:rsidP="008451CF">
      <w:pPr>
        <w:numPr>
          <w:ilvl w:val="0"/>
          <w:numId w:val="17"/>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8. Ekološka i energetska tranzicija za klimatsku neutralnost</w:t>
      </w:r>
    </w:p>
    <w:p w14:paraId="45669ED1" w14:textId="77777777" w:rsidR="00340A5C" w:rsidRPr="00B8243F" w:rsidRDefault="00340A5C" w:rsidP="008451CF">
      <w:pPr>
        <w:numPr>
          <w:ilvl w:val="0"/>
          <w:numId w:val="17"/>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9. Samodostatnost u hrani i razvoj biogospodarstva</w:t>
      </w:r>
    </w:p>
    <w:p w14:paraId="0CE79BCF" w14:textId="77777777" w:rsidR="00340A5C" w:rsidRPr="00B8243F" w:rsidRDefault="00340A5C" w:rsidP="008451CF">
      <w:pPr>
        <w:numPr>
          <w:ilvl w:val="0"/>
          <w:numId w:val="17"/>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10. Održiva mobilnost</w:t>
      </w:r>
    </w:p>
    <w:p w14:paraId="2C510C8C" w14:textId="77777777" w:rsidR="00340A5C" w:rsidRPr="00B8243F" w:rsidRDefault="00340A5C" w:rsidP="008451CF">
      <w:pPr>
        <w:numPr>
          <w:ilvl w:val="0"/>
          <w:numId w:val="17"/>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11. Digitalna tranzicija društva i gospodarstva</w:t>
      </w:r>
    </w:p>
    <w:p w14:paraId="3C5B211D" w14:textId="77777777" w:rsidR="00340A5C" w:rsidRPr="00B8243F" w:rsidRDefault="00340A5C" w:rsidP="00340A5C">
      <w:pPr>
        <w:jc w:val="both"/>
        <w:rPr>
          <w:rFonts w:ascii="Times New Roman" w:hAnsi="Times New Roman" w:cs="Times New Roman"/>
          <w:b/>
          <w:bCs/>
          <w:sz w:val="24"/>
          <w:szCs w:val="24"/>
          <w:lang w:val="hr-HR"/>
        </w:rPr>
      </w:pPr>
      <w:r w:rsidRPr="00B8243F">
        <w:rPr>
          <w:rFonts w:ascii="Times New Roman" w:hAnsi="Times New Roman" w:cs="Times New Roman"/>
          <w:b/>
          <w:bCs/>
          <w:sz w:val="24"/>
          <w:szCs w:val="24"/>
          <w:lang w:val="hr-HR"/>
        </w:rPr>
        <w:t>Razvojni smjer 4. Ravnomjeran regionalni razvoj</w:t>
      </w:r>
    </w:p>
    <w:p w14:paraId="0F122F9A" w14:textId="77777777" w:rsidR="00340A5C" w:rsidRPr="00B8243F" w:rsidRDefault="00340A5C" w:rsidP="008451CF">
      <w:pPr>
        <w:numPr>
          <w:ilvl w:val="0"/>
          <w:numId w:val="18"/>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12. Razvoj potpomognutih područja i područja s razvojnim posebnostima</w:t>
      </w:r>
    </w:p>
    <w:p w14:paraId="47B8E729" w14:textId="77777777" w:rsidR="00340A5C" w:rsidRPr="00B8243F" w:rsidRDefault="00340A5C" w:rsidP="008451CF">
      <w:pPr>
        <w:numPr>
          <w:ilvl w:val="0"/>
          <w:numId w:val="18"/>
        </w:numPr>
        <w:ind w:left="567" w:firstLine="0"/>
        <w:jc w:val="both"/>
        <w:rPr>
          <w:rFonts w:ascii="Times New Roman" w:hAnsi="Times New Roman" w:cs="Times New Roman"/>
          <w:i/>
          <w:iCs/>
          <w:sz w:val="24"/>
          <w:szCs w:val="24"/>
          <w:lang w:val="hr-HR"/>
        </w:rPr>
      </w:pPr>
      <w:r w:rsidRPr="00B8243F">
        <w:rPr>
          <w:rFonts w:ascii="Times New Roman" w:hAnsi="Times New Roman" w:cs="Times New Roman"/>
          <w:i/>
          <w:iCs/>
          <w:sz w:val="24"/>
          <w:szCs w:val="24"/>
          <w:lang w:val="hr-HR"/>
        </w:rPr>
        <w:t>SC 13. Jačanje regionalne konkurentnosti</w:t>
      </w:r>
    </w:p>
    <w:p w14:paraId="4E554FF5" w14:textId="77777777" w:rsidR="00D11037" w:rsidRPr="00B8243F" w:rsidRDefault="00652D2C" w:rsidP="00D11037">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Nacionalni plan razvoja otoka 2021.-2027.</w:t>
      </w:r>
      <w:r w:rsidR="00D11037" w:rsidRPr="00B8243F">
        <w:rPr>
          <w:rFonts w:ascii="Times New Roman" w:hAnsi="Times New Roman" w:cs="Times New Roman"/>
          <w:sz w:val="24"/>
          <w:szCs w:val="24"/>
          <w:lang w:val="hr-HR"/>
        </w:rPr>
        <w:t xml:space="preserve">  predstavlja srednjoročni akt strateškog planiranja kojim se definira provedba ciljeva razvoja Republike Hrvatske na području otoka. Institucionalni okvir otočne razvojne politike u Republici Hrvatskoj postavljen je na tri upravne razine nositelja politike: </w:t>
      </w:r>
    </w:p>
    <w:p w14:paraId="43473960" w14:textId="77777777" w:rsidR="00D11037" w:rsidRPr="00B8243F" w:rsidRDefault="00D11037" w:rsidP="00D11037">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(1) nacionalnoj, (2) regionalnoj i (3) lokalnoj. </w:t>
      </w:r>
    </w:p>
    <w:p w14:paraId="21B124E7" w14:textId="77777777" w:rsidR="00217375" w:rsidRPr="00B8243F" w:rsidRDefault="00D11037" w:rsidP="00340A5C">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Središnji nositelj otočne razvojne politike na nacionalnoj razini je Ministarstvo regionalnoga razvoja i fondova Europske unije, odnosno Uprava za otoke. Regionalnu razinu nositelja otočne razvojne politike čini sedam županija koje u svom sastavu imaju otoke – Istarska, Primorsko-goranska, </w:t>
      </w:r>
      <w:r w:rsidRPr="00B8243F">
        <w:rPr>
          <w:rFonts w:ascii="Times New Roman" w:hAnsi="Times New Roman" w:cs="Times New Roman"/>
          <w:b/>
          <w:bCs/>
          <w:sz w:val="24"/>
          <w:szCs w:val="24"/>
          <w:lang w:val="hr-HR"/>
        </w:rPr>
        <w:t>Ličko-senjska</w:t>
      </w:r>
      <w:r w:rsidRPr="00B8243F">
        <w:rPr>
          <w:rFonts w:ascii="Times New Roman" w:hAnsi="Times New Roman" w:cs="Times New Roman"/>
          <w:sz w:val="24"/>
          <w:szCs w:val="24"/>
          <w:lang w:val="hr-HR"/>
        </w:rPr>
        <w:t>, Zadarska, Šibensko-kninska, Splitsko-dalmatinska te Dubrovačko-neretvanska, dok lokalnu razinu čini 51 jedinica lokalne samouprave na otocima te 8 jedinica lokalne samouprave na kopnu koje u svom sastavu imaju otoke.</w:t>
      </w:r>
    </w:p>
    <w:p w14:paraId="6FAB6E61" w14:textId="28FB59BF" w:rsidR="00D11037"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Nacionalni plan razvoja otoka usklađen je s relevantnim međunarodnim i nacionalnim strateškim okvirom te doprinosi njegovom ostvarenju. Od globalnih inicijativa, Nacionalni plan je usklađen i doprinosi ciljevima iz dokumenta Ujedinjenih naroda iz 2015. godine ''Mijenjajmo svoj svijet: Agenda za održivi razvoj do 2030. godine'' (Agenda 2030) koji obuhvaćaju široki raspon izazova i međusobno povezanih gospodarskih, društvenih i ekoloških aspekata održivog razvoja.</w:t>
      </w:r>
    </w:p>
    <w:p w14:paraId="45AB55D6" w14:textId="6C54BB8C"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Nacionalni plan sadrži 17 otočnih programskih područja:</w:t>
      </w:r>
    </w:p>
    <w:p w14:paraId="5908C2C4"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a) prometno povezivanje (pomorski, cestovni i zračni prijevoz)</w:t>
      </w:r>
    </w:p>
    <w:p w14:paraId="4024B2BE"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b) vodoopskrba i odvodnja </w:t>
      </w:r>
    </w:p>
    <w:p w14:paraId="5AE9FF2F"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c) gospodarski razvoj i poduzetništvo</w:t>
      </w:r>
    </w:p>
    <w:p w14:paraId="5DEF97F2"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d) demografska obnova</w:t>
      </w:r>
    </w:p>
    <w:p w14:paraId="4BA51201"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e) poljoprivreda, ribarstvo i lovstvo</w:t>
      </w:r>
    </w:p>
    <w:p w14:paraId="16B08A35"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lastRenderedPageBreak/>
        <w:t>f) gospodarenje otpadom</w:t>
      </w:r>
    </w:p>
    <w:p w14:paraId="0DB2BE91"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g) zdravstvena zaštita i razvoj telemedicine</w:t>
      </w:r>
    </w:p>
    <w:p w14:paraId="1D4573B4"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h) elektroničke komunikacijske mreže vrlo velikog kapaciteta </w:t>
      </w:r>
    </w:p>
    <w:p w14:paraId="0C748E9F"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i) zaštita prirode i okoliša</w:t>
      </w:r>
    </w:p>
    <w:p w14:paraId="6E900F26"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j) kultura i očuvanje kulturne baštine </w:t>
      </w:r>
    </w:p>
    <w:p w14:paraId="27A21726"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k) predškolski odgoj, osnovno i srednjoškolsko obrazovanje i znanost</w:t>
      </w:r>
    </w:p>
    <w:p w14:paraId="105EC77A"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l) čista energija, energetika, obnovljivi izvori energije, ublažavanje i prilagodba </w:t>
      </w:r>
    </w:p>
    <w:p w14:paraId="1F174F6A"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klimatskim promjenama</w:t>
      </w:r>
    </w:p>
    <w:p w14:paraId="5C4E62E8"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m) socijalna skrb</w:t>
      </w:r>
    </w:p>
    <w:p w14:paraId="46355079"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 xml:space="preserve">n) razvoj civilnog društva </w:t>
      </w:r>
    </w:p>
    <w:p w14:paraId="065D04E8"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o) turizam</w:t>
      </w:r>
    </w:p>
    <w:p w14:paraId="3991EEAE" w14:textId="77777777"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p) stambeno zbrinjavanje</w:t>
      </w:r>
    </w:p>
    <w:p w14:paraId="68E48590" w14:textId="2E7E5E1B" w:rsidR="00217375" w:rsidRPr="00B8243F" w:rsidRDefault="00217375" w:rsidP="00217375">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r) zaštita i korištenje malih povremeno nastanjenih i nenastanjenih otoka i otočića</w:t>
      </w:r>
    </w:p>
    <w:p w14:paraId="6C901915" w14:textId="1E583FAF" w:rsidR="00340A5C" w:rsidRDefault="00937D0B" w:rsidP="00340A5C">
      <w:pPr>
        <w:jc w:val="both"/>
        <w:rPr>
          <w:rFonts w:ascii="Times New Roman" w:hAnsi="Times New Roman" w:cs="Times New Roman"/>
          <w:i/>
          <w:iCs/>
          <w:sz w:val="24"/>
          <w:szCs w:val="24"/>
          <w:lang w:val="hr-HR"/>
        </w:rPr>
      </w:pPr>
      <w:r w:rsidRPr="00B8243F">
        <w:rPr>
          <w:rFonts w:ascii="Times New Roman" w:hAnsi="Times New Roman" w:cs="Times New Roman"/>
          <w:sz w:val="24"/>
          <w:szCs w:val="24"/>
          <w:lang w:val="hr-HR"/>
        </w:rPr>
        <w:t>Plan razvoja Ličko-senjske županije do 2027. godine je usklađen s Nacionalnom razvojnom strategijom Republike Hrvatske do 2030. godine</w:t>
      </w:r>
      <w:r w:rsidR="002565C1" w:rsidRPr="00B8243F">
        <w:rPr>
          <w:rFonts w:ascii="Times New Roman" w:hAnsi="Times New Roman" w:cs="Times New Roman"/>
          <w:sz w:val="24"/>
          <w:szCs w:val="24"/>
          <w:lang w:val="hr-HR"/>
        </w:rPr>
        <w:t xml:space="preserve"> i</w:t>
      </w:r>
      <w:r w:rsidRPr="00B8243F">
        <w:rPr>
          <w:rFonts w:ascii="Times New Roman" w:hAnsi="Times New Roman" w:cs="Times New Roman"/>
          <w:sz w:val="24"/>
          <w:szCs w:val="24"/>
          <w:lang w:val="hr-HR"/>
        </w:rPr>
        <w:t xml:space="preserve"> Nacionalnim planom</w:t>
      </w:r>
      <w:r w:rsidR="00C22946" w:rsidRPr="00B8243F">
        <w:rPr>
          <w:rFonts w:ascii="Times New Roman" w:hAnsi="Times New Roman" w:cs="Times New Roman"/>
          <w:sz w:val="24"/>
          <w:szCs w:val="24"/>
          <w:lang w:val="hr-HR"/>
        </w:rPr>
        <w:t xml:space="preserve"> razvoja otoka 2021.-2027. godine</w:t>
      </w:r>
      <w:r w:rsidR="002565C1" w:rsidRPr="00B8243F">
        <w:rPr>
          <w:rFonts w:ascii="Times New Roman" w:hAnsi="Times New Roman" w:cs="Times New Roman"/>
          <w:sz w:val="24"/>
          <w:szCs w:val="24"/>
          <w:lang w:val="hr-HR"/>
        </w:rPr>
        <w:t>. T</w:t>
      </w:r>
      <w:r w:rsidRPr="00B8243F">
        <w:rPr>
          <w:rFonts w:ascii="Times New Roman" w:hAnsi="Times New Roman" w:cs="Times New Roman"/>
          <w:sz w:val="24"/>
          <w:szCs w:val="24"/>
          <w:lang w:val="hr-HR"/>
        </w:rPr>
        <w:t xml:space="preserve">akođer </w:t>
      </w:r>
      <w:r w:rsidR="00340A5C" w:rsidRPr="00B8243F">
        <w:rPr>
          <w:rFonts w:ascii="Times New Roman" w:hAnsi="Times New Roman" w:cs="Times New Roman"/>
          <w:sz w:val="24"/>
          <w:szCs w:val="24"/>
          <w:lang w:val="hr-HR"/>
        </w:rPr>
        <w:t xml:space="preserve">je usklađen s višegodišnjem financijskim okvirom EU te aktima strateškog planiranja povezanim s uvjetima koji omogućavaju provedbu fondova Europske unije u razdoblju od 2021-2027. definiranim </w:t>
      </w:r>
      <w:r w:rsidR="00340A5C" w:rsidRPr="00B8243F">
        <w:rPr>
          <w:rFonts w:ascii="Times New Roman" w:hAnsi="Times New Roman" w:cs="Times New Roman"/>
          <w:i/>
          <w:iCs/>
          <w:sz w:val="24"/>
          <w:szCs w:val="24"/>
          <w:lang w:val="hr-HR"/>
        </w:rPr>
        <w:t xml:space="preserve">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00340A5C" w:rsidRPr="00B8243F">
        <w:rPr>
          <w:rFonts w:ascii="Times New Roman" w:hAnsi="Times New Roman" w:cs="Times New Roman"/>
          <w:sz w:val="24"/>
          <w:szCs w:val="24"/>
          <w:lang w:val="hr-HR"/>
        </w:rPr>
        <w:t xml:space="preserve">a koja je u skladu s </w:t>
      </w:r>
      <w:r w:rsidR="00340A5C" w:rsidRPr="00B8243F">
        <w:rPr>
          <w:rFonts w:ascii="Times New Roman" w:hAnsi="Times New Roman" w:cs="Times New Roman"/>
          <w:i/>
          <w:iCs/>
          <w:sz w:val="24"/>
          <w:szCs w:val="24"/>
          <w:lang w:val="hr-HR"/>
        </w:rPr>
        <w:t>Prijedlogom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(COM(2018) 375 final).</w:t>
      </w:r>
    </w:p>
    <w:p w14:paraId="3A8FD1C6" w14:textId="476A18F6" w:rsidR="00DD7902" w:rsidRDefault="00DD7902" w:rsidP="00340A5C">
      <w:pPr>
        <w:jc w:val="both"/>
        <w:rPr>
          <w:rFonts w:ascii="Times New Roman" w:hAnsi="Times New Roman" w:cs="Times New Roman"/>
          <w:i/>
          <w:iCs/>
          <w:sz w:val="24"/>
          <w:szCs w:val="24"/>
          <w:lang w:val="hr-HR"/>
        </w:rPr>
      </w:pPr>
    </w:p>
    <w:p w14:paraId="4C4C611F" w14:textId="2936AE3E" w:rsidR="00D67EDD" w:rsidRDefault="00D67EDD" w:rsidP="00340A5C">
      <w:pPr>
        <w:jc w:val="both"/>
        <w:rPr>
          <w:rFonts w:ascii="Times New Roman" w:hAnsi="Times New Roman" w:cs="Times New Roman"/>
          <w:i/>
          <w:iCs/>
          <w:sz w:val="24"/>
          <w:szCs w:val="24"/>
          <w:lang w:val="hr-HR"/>
        </w:rPr>
      </w:pPr>
    </w:p>
    <w:p w14:paraId="31C73B0B" w14:textId="01B6B2AA" w:rsidR="00D67EDD" w:rsidRDefault="00D67EDD" w:rsidP="00340A5C">
      <w:pPr>
        <w:jc w:val="both"/>
        <w:rPr>
          <w:rFonts w:ascii="Times New Roman" w:hAnsi="Times New Roman" w:cs="Times New Roman"/>
          <w:i/>
          <w:iCs/>
          <w:sz w:val="24"/>
          <w:szCs w:val="24"/>
          <w:lang w:val="hr-HR"/>
        </w:rPr>
      </w:pPr>
    </w:p>
    <w:p w14:paraId="58F0D762" w14:textId="7B876879" w:rsidR="00D67EDD" w:rsidRDefault="00D67EDD" w:rsidP="00340A5C">
      <w:pPr>
        <w:jc w:val="both"/>
        <w:rPr>
          <w:rFonts w:ascii="Times New Roman" w:hAnsi="Times New Roman" w:cs="Times New Roman"/>
          <w:i/>
          <w:iCs/>
          <w:sz w:val="24"/>
          <w:szCs w:val="24"/>
          <w:lang w:val="hr-HR"/>
        </w:rPr>
      </w:pPr>
    </w:p>
    <w:p w14:paraId="14BFD5DB" w14:textId="1ADEEF74" w:rsidR="00D67EDD" w:rsidRDefault="00D67EDD" w:rsidP="00340A5C">
      <w:pPr>
        <w:jc w:val="both"/>
        <w:rPr>
          <w:rFonts w:ascii="Times New Roman" w:hAnsi="Times New Roman" w:cs="Times New Roman"/>
          <w:i/>
          <w:iCs/>
          <w:sz w:val="24"/>
          <w:szCs w:val="24"/>
          <w:lang w:val="hr-HR"/>
        </w:rPr>
      </w:pPr>
    </w:p>
    <w:p w14:paraId="7594FC2B" w14:textId="76DBDB8D" w:rsidR="00D67EDD" w:rsidRDefault="00D67EDD" w:rsidP="00340A5C">
      <w:pPr>
        <w:jc w:val="both"/>
        <w:rPr>
          <w:rFonts w:ascii="Times New Roman" w:hAnsi="Times New Roman" w:cs="Times New Roman"/>
          <w:i/>
          <w:iCs/>
          <w:sz w:val="24"/>
          <w:szCs w:val="24"/>
          <w:lang w:val="hr-HR"/>
        </w:rPr>
      </w:pPr>
    </w:p>
    <w:p w14:paraId="6B82A6C2" w14:textId="42821F39" w:rsidR="00D67EDD" w:rsidRDefault="00D67EDD" w:rsidP="00340A5C">
      <w:pPr>
        <w:jc w:val="both"/>
        <w:rPr>
          <w:rFonts w:ascii="Times New Roman" w:hAnsi="Times New Roman" w:cs="Times New Roman"/>
          <w:i/>
          <w:iCs/>
          <w:sz w:val="24"/>
          <w:szCs w:val="24"/>
          <w:lang w:val="hr-HR"/>
        </w:rPr>
      </w:pPr>
    </w:p>
    <w:p w14:paraId="14F4B689" w14:textId="1DDC89E4" w:rsidR="00D67EDD" w:rsidRDefault="00D67EDD" w:rsidP="00340A5C">
      <w:pPr>
        <w:jc w:val="both"/>
        <w:rPr>
          <w:rFonts w:ascii="Times New Roman" w:hAnsi="Times New Roman" w:cs="Times New Roman"/>
          <w:i/>
          <w:iCs/>
          <w:sz w:val="24"/>
          <w:szCs w:val="24"/>
          <w:lang w:val="hr-HR"/>
        </w:rPr>
      </w:pPr>
    </w:p>
    <w:p w14:paraId="30A2ADCC" w14:textId="2D68E1DC" w:rsidR="00D67EDD" w:rsidRDefault="00D67EDD" w:rsidP="00340A5C">
      <w:pPr>
        <w:jc w:val="both"/>
        <w:rPr>
          <w:rFonts w:ascii="Times New Roman" w:hAnsi="Times New Roman" w:cs="Times New Roman"/>
          <w:i/>
          <w:iCs/>
          <w:sz w:val="24"/>
          <w:szCs w:val="24"/>
          <w:lang w:val="hr-HR"/>
        </w:rPr>
      </w:pPr>
    </w:p>
    <w:p w14:paraId="2BAD8D57" w14:textId="77777777" w:rsidR="00D67EDD" w:rsidRDefault="00D67EDD" w:rsidP="00340A5C">
      <w:pPr>
        <w:jc w:val="both"/>
        <w:rPr>
          <w:rFonts w:ascii="Times New Roman" w:hAnsi="Times New Roman" w:cs="Times New Roman"/>
          <w:i/>
          <w:iCs/>
          <w:sz w:val="24"/>
          <w:szCs w:val="24"/>
          <w:lang w:val="hr-HR"/>
        </w:rPr>
      </w:pPr>
    </w:p>
    <w:p w14:paraId="793BA8E6" w14:textId="55807DAA" w:rsidR="00340A5C" w:rsidRPr="00D67EDD" w:rsidRDefault="00AE0BF0" w:rsidP="002565C1">
      <w:pPr>
        <w:pStyle w:val="Naslov2"/>
        <w:rPr>
          <w:rFonts w:cs="Times New Roman"/>
          <w:sz w:val="36"/>
          <w:szCs w:val="36"/>
          <w:lang w:val="hr-HR"/>
        </w:rPr>
      </w:pPr>
      <w:bookmarkStart w:id="5" w:name="_Toc114477490"/>
      <w:r w:rsidRPr="00D67EDD">
        <w:rPr>
          <w:rFonts w:cs="Times New Roman"/>
          <w:sz w:val="36"/>
          <w:szCs w:val="36"/>
          <w:lang w:val="hr-HR"/>
        </w:rPr>
        <w:t>Vizija</w:t>
      </w:r>
      <w:bookmarkEnd w:id="5"/>
      <w:r w:rsidRPr="00D67EDD">
        <w:rPr>
          <w:rFonts w:cs="Times New Roman"/>
          <w:sz w:val="36"/>
          <w:szCs w:val="36"/>
          <w:lang w:val="hr-HR"/>
        </w:rPr>
        <w:t xml:space="preserve"> </w:t>
      </w:r>
    </w:p>
    <w:p w14:paraId="17E3ACAA" w14:textId="68A82F37" w:rsidR="006C78EE" w:rsidRDefault="006C78EE" w:rsidP="006C78EE">
      <w:pPr>
        <w:spacing w:after="0"/>
        <w:jc w:val="both"/>
        <w:rPr>
          <w:lang w:val="hr-HR"/>
        </w:rPr>
      </w:pPr>
    </w:p>
    <w:p w14:paraId="78A520B1" w14:textId="76AAE8E5" w:rsidR="00AE0BF0" w:rsidRDefault="006C78EE" w:rsidP="00AE0BF0">
      <w:pPr>
        <w:jc w:val="both"/>
        <w:rPr>
          <w:lang w:val="hr-HR"/>
        </w:rPr>
      </w:pPr>
      <w:r>
        <w:rPr>
          <w:noProof/>
          <w:lang w:val="hr-HR"/>
        </w:rPr>
        <mc:AlternateContent>
          <mc:Choice Requires="wps">
            <w:drawing>
              <wp:anchor distT="0" distB="0" distL="114300" distR="114300" simplePos="0" relativeHeight="251660288" behindDoc="0" locked="0" layoutInCell="1" allowOverlap="1" wp14:anchorId="53B29458" wp14:editId="4F51FD6C">
                <wp:simplePos x="0" y="0"/>
                <wp:positionH relativeFrom="column">
                  <wp:posOffset>-42530</wp:posOffset>
                </wp:positionH>
                <wp:positionV relativeFrom="paragraph">
                  <wp:posOffset>40965</wp:posOffset>
                </wp:positionV>
                <wp:extent cx="5838825" cy="2817628"/>
                <wp:effectExtent l="0" t="0" r="28575" b="20955"/>
                <wp:wrapNone/>
                <wp:docPr id="4" name="Pravokutnik: zaobljeni kutovi 4"/>
                <wp:cNvGraphicFramePr/>
                <a:graphic xmlns:a="http://schemas.openxmlformats.org/drawingml/2006/main">
                  <a:graphicData uri="http://schemas.microsoft.com/office/word/2010/wordprocessingShape">
                    <wps:wsp>
                      <wps:cNvSpPr/>
                      <wps:spPr>
                        <a:xfrm>
                          <a:off x="0" y="0"/>
                          <a:ext cx="5838825" cy="281762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219055" w14:textId="4F9AF8DD" w:rsidR="006C78EE" w:rsidRPr="000E7213" w:rsidRDefault="006C78EE" w:rsidP="00E030FE">
                            <w:pPr>
                              <w:jc w:val="both"/>
                              <w:rPr>
                                <w:b/>
                                <w:bCs/>
                                <w:sz w:val="28"/>
                                <w:szCs w:val="28"/>
                                <w:lang w:val="hr-HR"/>
                              </w:rPr>
                            </w:pPr>
                            <w:r w:rsidRPr="00E030FE">
                              <w:rPr>
                                <w:lang w:val="hr-HR"/>
                              </w:rPr>
                              <w:t>„</w:t>
                            </w:r>
                            <w:r w:rsidRPr="00642DD1">
                              <w:rPr>
                                <w:b/>
                                <w:bCs/>
                                <w:i/>
                                <w:iCs/>
                                <w:sz w:val="28"/>
                                <w:szCs w:val="28"/>
                                <w:lang w:val="hr-HR"/>
                              </w:rPr>
                              <w:t>Ličko-senjska županija je razvijena županija, privlačna za život te prepoznatljiva po stalnom jačanju konkurentnosti i održivosti poljoprivrede i gospodarstva kroz ulaganja u zelene i digitalne tehnologije, povećanju učinkovitosti korištenja resursa, razvoju održivog i zelenog turizma, razvoju pametnih gradova i sela, unaprjeđenju kvalitete obrazovanja, demografskom oporavku te unaprjeđenju kvalitete života ulaganjem u zdravstvenu i socijalnu infrastrukturu te sigurnost.“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29458" id="Pravokutnik: zaobljeni kutovi 4" o:spid="_x0000_s1026" style="position:absolute;left:0;text-align:left;margin-left:-3.35pt;margin-top:3.25pt;width:459.75pt;height:2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" fillcolor="#5b9bd5 [3204]" strokecolor="#1f4d78 [1604]" strokeweight="1pt">
                <v:stroke joinstyle="miter"/>
                <v:textbox>
                  <w:txbxContent>
                    <w:p w14:paraId="63219055" w14:textId="4F9AF8DD" w:rsidR="006C78EE" w:rsidRPr="000E7213" w:rsidRDefault="006C78EE" w:rsidP="00E030FE">
                      <w:pPr>
                        <w:jc w:val="both"/>
                        <w:rPr>
                          <w:b/>
                          <w:bCs/>
                          <w:sz w:val="28"/>
                          <w:szCs w:val="28"/>
                          <w:lang w:val="hr-HR"/>
                        </w:rPr>
                      </w:pPr>
                      <w:r w:rsidRPr="00E030FE">
                        <w:rPr>
                          <w:lang w:val="hr-HR"/>
                        </w:rPr>
                        <w:t>„</w:t>
                      </w:r>
                      <w:r w:rsidRPr="00642DD1">
                        <w:rPr>
                          <w:b/>
                          <w:bCs/>
                          <w:i/>
                          <w:iCs/>
                          <w:sz w:val="28"/>
                          <w:szCs w:val="28"/>
                          <w:lang w:val="hr-HR"/>
                        </w:rPr>
                        <w:t>Ličko-senjska županija je razvijena županija, privlačna za život te prepoznatljiva po stalnom jačanju konkurentnosti i održivosti poljoprivrede i gospodarstva kroz ulaganja u zelene i digitalne tehnologije, povećanju učinkovitosti korištenja resursa, razvoju održivog i zelenog turizma, razvoju pametnih gradova i sela, unaprjeđenju kvalitete obrazovanja, demografskom oporavku te unaprjeđenju kvalitete života ulaganjem u zdravstvenu i socijalnu infrastrukturu te sigurnost.“</w:t>
                      </w:r>
                    </w:p>
                  </w:txbxContent>
                </v:textbox>
              </v:roundrect>
            </w:pict>
          </mc:Fallback>
        </mc:AlternateContent>
      </w:r>
    </w:p>
    <w:p w14:paraId="3EE7D067" w14:textId="5ABC9613" w:rsidR="006C78EE" w:rsidRDefault="006C78EE" w:rsidP="00AE0BF0">
      <w:pPr>
        <w:jc w:val="both"/>
        <w:rPr>
          <w:lang w:val="hr-HR"/>
        </w:rPr>
      </w:pPr>
    </w:p>
    <w:p w14:paraId="0FD62BE0" w14:textId="54828CF8" w:rsidR="006C78EE" w:rsidRDefault="006C78EE" w:rsidP="00AE0BF0">
      <w:pPr>
        <w:jc w:val="both"/>
        <w:rPr>
          <w:lang w:val="hr-HR"/>
        </w:rPr>
      </w:pPr>
    </w:p>
    <w:p w14:paraId="2F66FA29" w14:textId="6A74FA3C" w:rsidR="00DD7902" w:rsidRDefault="00DD7902" w:rsidP="00AE0BF0">
      <w:pPr>
        <w:jc w:val="both"/>
        <w:rPr>
          <w:lang w:val="hr-HR"/>
        </w:rPr>
      </w:pPr>
    </w:p>
    <w:p w14:paraId="24B0BCF8" w14:textId="5A69B819" w:rsidR="00DD7902" w:rsidRDefault="00DD7902" w:rsidP="00AE0BF0">
      <w:pPr>
        <w:jc w:val="both"/>
        <w:rPr>
          <w:lang w:val="hr-HR"/>
        </w:rPr>
      </w:pPr>
    </w:p>
    <w:p w14:paraId="24C86F20" w14:textId="5CB77420" w:rsidR="00DD7902" w:rsidRDefault="00DD7902" w:rsidP="00AE0BF0">
      <w:pPr>
        <w:jc w:val="both"/>
        <w:rPr>
          <w:lang w:val="hr-HR"/>
        </w:rPr>
      </w:pPr>
    </w:p>
    <w:p w14:paraId="04EEDDA0" w14:textId="5AB8E91D" w:rsidR="00D67EDD" w:rsidRDefault="00D67EDD" w:rsidP="00AE0BF0">
      <w:pPr>
        <w:jc w:val="both"/>
        <w:rPr>
          <w:lang w:val="hr-HR"/>
        </w:rPr>
      </w:pPr>
    </w:p>
    <w:p w14:paraId="02D3DAE6" w14:textId="03B64103" w:rsidR="00D67EDD" w:rsidRDefault="00D67EDD" w:rsidP="00AE0BF0">
      <w:pPr>
        <w:jc w:val="both"/>
        <w:rPr>
          <w:lang w:val="hr-HR"/>
        </w:rPr>
      </w:pPr>
    </w:p>
    <w:p w14:paraId="01E8C6B7" w14:textId="3F8A94F4" w:rsidR="00D67EDD" w:rsidRDefault="00D67EDD" w:rsidP="00AE0BF0">
      <w:pPr>
        <w:jc w:val="both"/>
        <w:rPr>
          <w:lang w:val="hr-HR"/>
        </w:rPr>
      </w:pPr>
    </w:p>
    <w:p w14:paraId="42811CDF" w14:textId="1B569C81" w:rsidR="00D67EDD" w:rsidRDefault="00D67EDD" w:rsidP="00AE0BF0">
      <w:pPr>
        <w:jc w:val="both"/>
        <w:rPr>
          <w:lang w:val="hr-HR"/>
        </w:rPr>
      </w:pPr>
    </w:p>
    <w:p w14:paraId="64BECA24" w14:textId="423EE44E" w:rsidR="00D67EDD" w:rsidRDefault="00D67EDD" w:rsidP="00AE0BF0">
      <w:pPr>
        <w:jc w:val="both"/>
        <w:rPr>
          <w:lang w:val="hr-HR"/>
        </w:rPr>
      </w:pPr>
    </w:p>
    <w:p w14:paraId="01C95B1B" w14:textId="1773E650" w:rsidR="00D67EDD" w:rsidRDefault="00D67EDD" w:rsidP="00AE0BF0">
      <w:pPr>
        <w:jc w:val="both"/>
        <w:rPr>
          <w:lang w:val="hr-HR"/>
        </w:rPr>
      </w:pPr>
    </w:p>
    <w:p w14:paraId="545748E1" w14:textId="6F9E8046" w:rsidR="00D67EDD" w:rsidRDefault="00D67EDD" w:rsidP="00AE0BF0">
      <w:pPr>
        <w:jc w:val="both"/>
        <w:rPr>
          <w:lang w:val="hr-HR"/>
        </w:rPr>
      </w:pPr>
    </w:p>
    <w:p w14:paraId="2EABFC49" w14:textId="751E8601" w:rsidR="00D67EDD" w:rsidRDefault="00D67EDD" w:rsidP="00AE0BF0">
      <w:pPr>
        <w:jc w:val="both"/>
        <w:rPr>
          <w:lang w:val="hr-HR"/>
        </w:rPr>
      </w:pPr>
    </w:p>
    <w:p w14:paraId="2F07B985" w14:textId="14D86505" w:rsidR="00D67EDD" w:rsidRDefault="00D67EDD" w:rsidP="00AE0BF0">
      <w:pPr>
        <w:jc w:val="both"/>
        <w:rPr>
          <w:lang w:val="hr-HR"/>
        </w:rPr>
      </w:pPr>
    </w:p>
    <w:p w14:paraId="4CA81C59" w14:textId="42085392" w:rsidR="00D67EDD" w:rsidRDefault="00D67EDD" w:rsidP="00AE0BF0">
      <w:pPr>
        <w:jc w:val="both"/>
        <w:rPr>
          <w:lang w:val="hr-HR"/>
        </w:rPr>
      </w:pPr>
    </w:p>
    <w:p w14:paraId="547AEFD0" w14:textId="1AF0B2B6" w:rsidR="00D67EDD" w:rsidRDefault="00D67EDD" w:rsidP="00AE0BF0">
      <w:pPr>
        <w:jc w:val="both"/>
        <w:rPr>
          <w:lang w:val="hr-HR"/>
        </w:rPr>
      </w:pPr>
    </w:p>
    <w:p w14:paraId="1F04B92D" w14:textId="3D3567F7" w:rsidR="00D67EDD" w:rsidRDefault="00D67EDD" w:rsidP="00AE0BF0">
      <w:pPr>
        <w:jc w:val="both"/>
        <w:rPr>
          <w:lang w:val="hr-HR"/>
        </w:rPr>
      </w:pPr>
    </w:p>
    <w:p w14:paraId="44E25010" w14:textId="69700ABA" w:rsidR="00D67EDD" w:rsidRDefault="00D67EDD" w:rsidP="00AE0BF0">
      <w:pPr>
        <w:jc w:val="both"/>
        <w:rPr>
          <w:lang w:val="hr-HR"/>
        </w:rPr>
      </w:pPr>
    </w:p>
    <w:p w14:paraId="0A586CCC" w14:textId="5204BBC4" w:rsidR="00D67EDD" w:rsidRDefault="00D67EDD" w:rsidP="00AE0BF0">
      <w:pPr>
        <w:jc w:val="both"/>
        <w:rPr>
          <w:lang w:val="hr-HR"/>
        </w:rPr>
      </w:pPr>
    </w:p>
    <w:p w14:paraId="1AA43BE7" w14:textId="09BAA18D" w:rsidR="00D67EDD" w:rsidRDefault="00D67EDD" w:rsidP="00AE0BF0">
      <w:pPr>
        <w:jc w:val="both"/>
        <w:rPr>
          <w:lang w:val="hr-HR"/>
        </w:rPr>
      </w:pPr>
    </w:p>
    <w:p w14:paraId="57D45D76" w14:textId="2D7CDBEF" w:rsidR="00D67EDD" w:rsidRDefault="00D67EDD" w:rsidP="00AE0BF0">
      <w:pPr>
        <w:jc w:val="both"/>
        <w:rPr>
          <w:lang w:val="hr-HR"/>
        </w:rPr>
      </w:pPr>
    </w:p>
    <w:p w14:paraId="2A0E1BC5" w14:textId="20AE2B2B" w:rsidR="00D67EDD" w:rsidRDefault="00D67EDD" w:rsidP="00AE0BF0">
      <w:pPr>
        <w:jc w:val="both"/>
        <w:rPr>
          <w:lang w:val="hr-HR"/>
        </w:rPr>
      </w:pPr>
    </w:p>
    <w:p w14:paraId="54BADBFF" w14:textId="4FB988C5" w:rsidR="00D67EDD" w:rsidRDefault="00D67EDD" w:rsidP="00AE0BF0">
      <w:pPr>
        <w:jc w:val="both"/>
        <w:rPr>
          <w:lang w:val="hr-HR"/>
        </w:rPr>
      </w:pPr>
    </w:p>
    <w:p w14:paraId="1BC0D4E5" w14:textId="091AC522" w:rsidR="00D67EDD" w:rsidRDefault="00D67EDD" w:rsidP="00AE0BF0">
      <w:pPr>
        <w:jc w:val="both"/>
        <w:rPr>
          <w:lang w:val="hr-HR"/>
        </w:rPr>
      </w:pPr>
    </w:p>
    <w:p w14:paraId="63096105" w14:textId="414F372C" w:rsidR="00D67EDD" w:rsidRDefault="00D67EDD" w:rsidP="00AE0BF0">
      <w:pPr>
        <w:jc w:val="both"/>
        <w:rPr>
          <w:lang w:val="hr-HR"/>
        </w:rPr>
      </w:pPr>
    </w:p>
    <w:p w14:paraId="17046050" w14:textId="77777777" w:rsidR="00D67EDD" w:rsidRDefault="00D67EDD" w:rsidP="00AE0BF0">
      <w:pPr>
        <w:jc w:val="both"/>
        <w:rPr>
          <w:lang w:val="hr-HR"/>
        </w:rPr>
      </w:pPr>
    </w:p>
    <w:p w14:paraId="3909D11F" w14:textId="1ADA2B9D" w:rsidR="00112760" w:rsidRPr="000271BE" w:rsidRDefault="00112760" w:rsidP="00EC097B">
      <w:pPr>
        <w:pStyle w:val="Stil1"/>
      </w:pPr>
      <w:bookmarkStart w:id="6" w:name="_Toc99627433"/>
      <w:bookmarkStart w:id="7" w:name="_Toc114477491"/>
      <w:r w:rsidRPr="000271BE">
        <w:lastRenderedPageBreak/>
        <w:t>POLOŽAJ, STATISTIČKA PODJELA I</w:t>
      </w:r>
      <w:r w:rsidR="000271BE" w:rsidRPr="000271BE">
        <w:t xml:space="preserve"> </w:t>
      </w:r>
      <w:r w:rsidRPr="000271BE">
        <w:t>ADMINISTRATIVNI USTROJ ŽUPANIJE</w:t>
      </w:r>
      <w:bookmarkEnd w:id="6"/>
      <w:bookmarkEnd w:id="7"/>
    </w:p>
    <w:p w14:paraId="48A8553F" w14:textId="77777777" w:rsidR="00112760" w:rsidRPr="00112760" w:rsidRDefault="00112760" w:rsidP="00112760">
      <w:pPr>
        <w:rPr>
          <w:rFonts w:ascii="Times New Roman" w:hAnsi="Times New Roman"/>
          <w:sz w:val="24"/>
          <w:lang w:val="hr-HR"/>
        </w:rPr>
      </w:pPr>
    </w:p>
    <w:p w14:paraId="7CDB3A8F" w14:textId="0FA702D2" w:rsidR="00112760" w:rsidRPr="000361C7" w:rsidRDefault="00112760" w:rsidP="007D492C">
      <w:pPr>
        <w:pStyle w:val="Stil2"/>
      </w:pPr>
      <w:bookmarkStart w:id="8" w:name="_Toc98246446"/>
      <w:bookmarkStart w:id="9" w:name="_Toc98246473"/>
      <w:bookmarkStart w:id="10" w:name="_Toc99627434"/>
      <w:bookmarkStart w:id="11" w:name="_Toc114477492"/>
      <w:r w:rsidRPr="000361C7">
        <w:t>1.1. Položaj</w:t>
      </w:r>
      <w:bookmarkEnd w:id="8"/>
      <w:bookmarkEnd w:id="9"/>
      <w:bookmarkEnd w:id="10"/>
      <w:bookmarkEnd w:id="11"/>
    </w:p>
    <w:p w14:paraId="016276A4" w14:textId="77777777" w:rsidR="00112760" w:rsidRPr="00112760" w:rsidRDefault="00112760" w:rsidP="00112760">
      <w:pPr>
        <w:rPr>
          <w:rFonts w:ascii="Times New Roman" w:hAnsi="Times New Roman"/>
          <w:sz w:val="24"/>
          <w:lang w:val="hr-HR"/>
        </w:rPr>
      </w:pPr>
    </w:p>
    <w:p w14:paraId="396E1A44" w14:textId="667C5E4C" w:rsidR="00112760" w:rsidRPr="00B8243F" w:rsidRDefault="00112760" w:rsidP="00112760">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Ličko-senjska županija najveća je hrvatska županija koja se prostire na 5.350,00 km</w:t>
      </w:r>
      <w:r w:rsidRPr="00B8243F">
        <w:rPr>
          <w:rFonts w:ascii="Times New Roman" w:hAnsi="Times New Roman" w:cs="Times New Roman"/>
          <w:sz w:val="24"/>
          <w:szCs w:val="24"/>
          <w:vertAlign w:val="superscript"/>
          <w:lang w:val="hr-HR"/>
        </w:rPr>
        <w:t xml:space="preserve">2 </w:t>
      </w:r>
      <w:r w:rsidRPr="00B8243F">
        <w:rPr>
          <w:rFonts w:ascii="Times New Roman" w:hAnsi="Times New Roman" w:cs="Times New Roman"/>
          <w:sz w:val="24"/>
          <w:szCs w:val="24"/>
          <w:lang w:val="hr-HR"/>
        </w:rPr>
        <w:t xml:space="preserve"> kopnene te 596,63 km</w:t>
      </w:r>
      <w:r w:rsidRPr="00B8243F">
        <w:rPr>
          <w:rFonts w:ascii="Times New Roman" w:hAnsi="Times New Roman" w:cs="Times New Roman"/>
          <w:sz w:val="24"/>
          <w:szCs w:val="24"/>
          <w:vertAlign w:val="superscript"/>
          <w:lang w:val="hr-HR"/>
        </w:rPr>
        <w:t>2</w:t>
      </w:r>
      <w:r w:rsidRPr="00B8243F">
        <w:rPr>
          <w:rFonts w:ascii="Times New Roman" w:hAnsi="Times New Roman" w:cs="Times New Roman"/>
          <w:sz w:val="24"/>
          <w:szCs w:val="24"/>
          <w:lang w:val="hr-HR"/>
        </w:rPr>
        <w:t xml:space="preserve"> morske površine te kopno obuhvaća 9,46% državnog teritorija. Prostire se većim dijelom ličkog zaleđa te obuhvaća dio planine Velebit, njegovo </w:t>
      </w:r>
      <w:r w:rsidR="00DA3E02">
        <w:rPr>
          <w:rFonts w:ascii="Times New Roman" w:hAnsi="Times New Roman" w:cs="Times New Roman"/>
          <w:sz w:val="24"/>
          <w:szCs w:val="24"/>
          <w:lang w:val="hr-HR"/>
        </w:rPr>
        <w:t>s</w:t>
      </w:r>
      <w:r w:rsidRPr="00B8243F">
        <w:rPr>
          <w:rFonts w:ascii="Times New Roman" w:hAnsi="Times New Roman" w:cs="Times New Roman"/>
          <w:sz w:val="24"/>
          <w:szCs w:val="24"/>
          <w:lang w:val="hr-HR"/>
        </w:rPr>
        <w:t xml:space="preserve">enjsko-karlobaško priobalje i sjeverozapadni dio otoka Paga. U ukupnom prostoru Republike Hrvatske Ličko-senjska županija ima vrlo značajan položaj budući da se nalazi  na međi kopnene i primorske Hrvatske te svojim položajem predstavlja geoprometno  središte Republike Hrvatske. </w:t>
      </w:r>
    </w:p>
    <w:p w14:paraId="4FF26E62" w14:textId="77777777" w:rsidR="00112760" w:rsidRPr="00B8243F" w:rsidRDefault="00112760" w:rsidP="00112760">
      <w:pPr>
        <w:jc w:val="both"/>
        <w:rPr>
          <w:rFonts w:ascii="Times New Roman" w:hAnsi="Times New Roman" w:cs="Times New Roman"/>
          <w:sz w:val="24"/>
          <w:szCs w:val="24"/>
          <w:lang w:val="hr-HR"/>
        </w:rPr>
      </w:pPr>
      <w:r w:rsidRPr="00B8243F">
        <w:rPr>
          <w:rFonts w:ascii="Times New Roman" w:hAnsi="Times New Roman" w:cs="Times New Roman"/>
          <w:sz w:val="24"/>
          <w:szCs w:val="24"/>
          <w:lang w:val="hr-HR"/>
        </w:rPr>
        <w:t>Ličko-senjska županija obuhvaća područje četiriju gradova i osam općina. Gradovi su Gospić, Novalja, Otočac i Senj te općine Brinje, Donji Lapac, Karlobag, Lovinac, Perušić, Plitvička Jezera, Udbina i Vrhovine. Kao središte Ličko-senjske županije određen je Grad Gospić.</w:t>
      </w:r>
    </w:p>
    <w:p w14:paraId="22817614" w14:textId="77777777" w:rsidR="00112760" w:rsidRPr="00112760" w:rsidRDefault="00112760" w:rsidP="00112760">
      <w:pPr>
        <w:jc w:val="both"/>
        <w:rPr>
          <w:rFonts w:ascii="Times New Roman" w:hAnsi="Times New Roman" w:cs="Times New Roman"/>
          <w:sz w:val="24"/>
          <w:szCs w:val="24"/>
          <w:lang w:val="hr-HR"/>
        </w:rPr>
      </w:pPr>
    </w:p>
    <w:p w14:paraId="5B9B93E3" w14:textId="77777777" w:rsidR="00112760" w:rsidRPr="00112760" w:rsidRDefault="00112760" w:rsidP="00112760">
      <w:pPr>
        <w:spacing w:after="0"/>
        <w:jc w:val="center"/>
        <w:rPr>
          <w:rFonts w:ascii="Times New Roman" w:hAnsi="Times New Roman"/>
          <w:sz w:val="24"/>
          <w:lang w:val="hr-HR"/>
        </w:rPr>
      </w:pPr>
      <w:r w:rsidRPr="00112760">
        <w:rPr>
          <w:rFonts w:ascii="Times New Roman" w:hAnsi="Times New Roman"/>
          <w:noProof/>
          <w:sz w:val="24"/>
          <w:lang w:eastAsia="en-GB"/>
        </w:rPr>
        <w:drawing>
          <wp:inline distT="0" distB="0" distL="0" distR="0" wp14:anchorId="17C682C1" wp14:editId="3592E069">
            <wp:extent cx="3495675" cy="27622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2762250"/>
                    </a:xfrm>
                    <a:prstGeom prst="rect">
                      <a:avLst/>
                    </a:prstGeom>
                    <a:noFill/>
                  </pic:spPr>
                </pic:pic>
              </a:graphicData>
            </a:graphic>
          </wp:inline>
        </w:drawing>
      </w:r>
    </w:p>
    <w:p w14:paraId="7A855543" w14:textId="7B1B971D" w:rsidR="00112760" w:rsidRPr="007B7971" w:rsidRDefault="00DC3FF0" w:rsidP="007B7971">
      <w:pPr>
        <w:pStyle w:val="Opisslike"/>
        <w:jc w:val="center"/>
        <w:rPr>
          <w:rFonts w:ascii="Times New Roman" w:hAnsi="Times New Roman"/>
          <w:color w:val="auto"/>
          <w:sz w:val="22"/>
          <w:szCs w:val="22"/>
        </w:rPr>
      </w:pPr>
      <w:bookmarkStart w:id="12" w:name="_Toc99534594"/>
      <w:bookmarkStart w:id="13" w:name="_Toc114224772"/>
      <w:r w:rsidRPr="007B7971">
        <w:rPr>
          <w:rFonts w:ascii="Times New Roman" w:hAnsi="Times New Roman"/>
          <w:color w:val="auto"/>
          <w:sz w:val="22"/>
          <w:szCs w:val="22"/>
        </w:rPr>
        <w:t xml:space="preserve">Slika </w:t>
      </w:r>
      <w:r w:rsidRPr="007B7971">
        <w:rPr>
          <w:rFonts w:ascii="Times New Roman" w:hAnsi="Times New Roman"/>
          <w:color w:val="auto"/>
          <w:sz w:val="22"/>
          <w:szCs w:val="22"/>
        </w:rPr>
        <w:fldChar w:fldCharType="begin"/>
      </w:r>
      <w:r w:rsidRPr="007B7971">
        <w:rPr>
          <w:rFonts w:ascii="Times New Roman" w:hAnsi="Times New Roman"/>
          <w:color w:val="auto"/>
          <w:sz w:val="22"/>
          <w:szCs w:val="22"/>
        </w:rPr>
        <w:instrText xml:space="preserve"> SEQ Slika \* ARABIC </w:instrText>
      </w:r>
      <w:r w:rsidRPr="007B7971">
        <w:rPr>
          <w:rFonts w:ascii="Times New Roman" w:hAnsi="Times New Roman"/>
          <w:color w:val="auto"/>
          <w:sz w:val="22"/>
          <w:szCs w:val="22"/>
        </w:rPr>
        <w:fldChar w:fldCharType="separate"/>
      </w:r>
      <w:r w:rsidR="005D1760">
        <w:rPr>
          <w:rFonts w:ascii="Times New Roman" w:hAnsi="Times New Roman"/>
          <w:noProof/>
          <w:color w:val="auto"/>
          <w:sz w:val="22"/>
          <w:szCs w:val="22"/>
        </w:rPr>
        <w:t>1</w:t>
      </w:r>
      <w:r w:rsidRPr="007B7971">
        <w:rPr>
          <w:rFonts w:ascii="Times New Roman" w:hAnsi="Times New Roman"/>
          <w:color w:val="auto"/>
          <w:sz w:val="22"/>
          <w:szCs w:val="22"/>
        </w:rPr>
        <w:fldChar w:fldCharType="end"/>
      </w:r>
      <w:r w:rsidRPr="007B7971">
        <w:rPr>
          <w:rFonts w:ascii="Times New Roman" w:hAnsi="Times New Roman"/>
          <w:color w:val="auto"/>
          <w:sz w:val="22"/>
          <w:szCs w:val="22"/>
        </w:rPr>
        <w:t>:</w:t>
      </w:r>
      <w:r w:rsidR="00112760" w:rsidRPr="007B7971">
        <w:rPr>
          <w:rFonts w:ascii="Times New Roman" w:hAnsi="Times New Roman"/>
          <w:color w:val="auto"/>
          <w:sz w:val="22"/>
          <w:szCs w:val="22"/>
        </w:rPr>
        <w:t>Teritorij Ličko-senjske županije</w:t>
      </w:r>
      <w:bookmarkEnd w:id="12"/>
      <w:bookmarkEnd w:id="13"/>
    </w:p>
    <w:p w14:paraId="453BA450" w14:textId="77777777" w:rsidR="00DD046E" w:rsidRDefault="00DD046E" w:rsidP="00112760">
      <w:pPr>
        <w:jc w:val="both"/>
        <w:rPr>
          <w:rFonts w:ascii="Times New Roman" w:hAnsi="Times New Roman" w:cs="Times New Roman"/>
          <w:sz w:val="24"/>
          <w:szCs w:val="24"/>
          <w:lang w:val="hr-HR"/>
        </w:rPr>
      </w:pPr>
    </w:p>
    <w:p w14:paraId="686AA7E6" w14:textId="107A7733" w:rsid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Kroz Ličko-senjsku županiju prolaze prometni koridori koji spajaju tri glavna središta Republike Hrvatske: Zagreb, Rijeku i Split. Kroz županiju prolaze jadransko-jonski cestovni pravac te europski cestovni pravac Vb (dijelom se podudara s autocestom A1 – Zagreb- Split). Županija graniči s Primorsko-goranskom županijom na sjeverozapadu, Karlovačkom županijom na sjeveru i Zadarskom županijom na jugu. Također, u dužni od 100,16 km dijeli državnu granicu sa Bosnom i Hercegovinom na istoku teritorija. </w:t>
      </w:r>
    </w:p>
    <w:p w14:paraId="2505BDCD" w14:textId="77777777" w:rsidR="00DD7902" w:rsidRPr="00112760" w:rsidRDefault="00DD7902" w:rsidP="00112760">
      <w:pPr>
        <w:jc w:val="both"/>
        <w:rPr>
          <w:rFonts w:ascii="Times New Roman" w:hAnsi="Times New Roman" w:cs="Times New Roman"/>
          <w:sz w:val="24"/>
          <w:szCs w:val="24"/>
          <w:lang w:val="hr-HR"/>
        </w:rPr>
      </w:pPr>
    </w:p>
    <w:p w14:paraId="25C62DAE" w14:textId="77777777" w:rsidR="003D7890" w:rsidRPr="00112760" w:rsidRDefault="003D7890" w:rsidP="00112760">
      <w:pPr>
        <w:rPr>
          <w:highlight w:val="green"/>
          <w:lang w:val="hr-HR"/>
        </w:rPr>
      </w:pPr>
    </w:p>
    <w:p w14:paraId="0390E523" w14:textId="7DDC3A19" w:rsidR="00112760" w:rsidRPr="000361C7" w:rsidRDefault="00112760" w:rsidP="007D492C">
      <w:pPr>
        <w:pStyle w:val="Stil2"/>
      </w:pPr>
      <w:bookmarkStart w:id="14" w:name="_Toc98246447"/>
      <w:bookmarkStart w:id="15" w:name="_Toc98246474"/>
      <w:bookmarkStart w:id="16" w:name="_Toc99627435"/>
      <w:bookmarkStart w:id="17" w:name="_Toc114477493"/>
      <w:r w:rsidRPr="000361C7">
        <w:lastRenderedPageBreak/>
        <w:t>1.2. Statistička podjela i administrativni ustroj županije</w:t>
      </w:r>
      <w:bookmarkEnd w:id="14"/>
      <w:bookmarkEnd w:id="15"/>
      <w:bookmarkEnd w:id="16"/>
      <w:bookmarkEnd w:id="17"/>
    </w:p>
    <w:p w14:paraId="68B31254" w14:textId="77777777" w:rsidR="00112760" w:rsidRPr="00112760" w:rsidRDefault="00112760" w:rsidP="00112760">
      <w:pPr>
        <w:jc w:val="both"/>
        <w:rPr>
          <w:rFonts w:ascii="Times New Roman" w:hAnsi="Times New Roman"/>
          <w:sz w:val="24"/>
          <w:lang w:val="hr-HR"/>
        </w:rPr>
      </w:pPr>
    </w:p>
    <w:p w14:paraId="38D31D92"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Središte županije je grad Gospić, najveće središte rada i usluga u Ličko-senjskoj županiji. Gospodarski razvijeniji su gradovi Otočac, Novalja i Senj, a slijede veća naselja koja su ujedno i sjedišta općina (po broju stanovnika, od najvećeg prema najmanjem): Korenica, Brinje, Perušić, Donji Lapac, Udbina, Lovinac, Karlobag, Vrhovine.</w:t>
      </w:r>
    </w:p>
    <w:p w14:paraId="162249F3" w14:textId="77777777" w:rsidR="00112760" w:rsidRPr="00112760" w:rsidRDefault="00112760" w:rsidP="00112760">
      <w:pPr>
        <w:jc w:val="both"/>
        <w:rPr>
          <w:rFonts w:ascii="Times New Roman" w:hAnsi="Times New Roman"/>
          <w:sz w:val="24"/>
          <w:lang w:val="hr-HR"/>
        </w:rPr>
      </w:pPr>
    </w:p>
    <w:p w14:paraId="3C7BB5EF"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Grad Gospić</w:t>
      </w:r>
    </w:p>
    <w:p w14:paraId="70FF76AD" w14:textId="77777777" w:rsidR="00112760" w:rsidRPr="00112760" w:rsidRDefault="00112760" w:rsidP="00112760">
      <w:pPr>
        <w:jc w:val="both"/>
        <w:rPr>
          <w:rFonts w:ascii="Times New Roman" w:hAnsi="Times New Roman"/>
          <w:sz w:val="24"/>
          <w:lang w:val="hr-HR"/>
        </w:rPr>
      </w:pPr>
    </w:p>
    <w:p w14:paraId="1921655B" w14:textId="11F7C8BB"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Područje Grada Gospića kao jedinice lokalne samouprave ima površinu 966,64km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Na tom području smješteno je 50 naselja, a prema </w:t>
      </w:r>
      <w:r w:rsidR="00E46E78">
        <w:rPr>
          <w:rFonts w:ascii="Times New Roman" w:hAnsi="Times New Roman" w:cs="Times New Roman"/>
          <w:sz w:val="24"/>
          <w:szCs w:val="24"/>
          <w:lang w:val="hr-HR"/>
        </w:rPr>
        <w:t>p</w:t>
      </w:r>
      <w:r w:rsidRPr="00112760">
        <w:rPr>
          <w:rFonts w:ascii="Times New Roman" w:hAnsi="Times New Roman" w:cs="Times New Roman"/>
          <w:sz w:val="24"/>
          <w:szCs w:val="24"/>
          <w:lang w:val="hr-HR"/>
        </w:rPr>
        <w:t xml:space="preserve">opisu stanovništva </w:t>
      </w:r>
      <w:r w:rsidR="00E46E78">
        <w:rPr>
          <w:rFonts w:ascii="Times New Roman" w:hAnsi="Times New Roman" w:cs="Times New Roman"/>
          <w:sz w:val="24"/>
          <w:szCs w:val="24"/>
          <w:lang w:val="hr-HR"/>
        </w:rPr>
        <w:t xml:space="preserve">iz </w:t>
      </w:r>
      <w:r w:rsidRPr="00112760">
        <w:rPr>
          <w:rFonts w:ascii="Times New Roman" w:hAnsi="Times New Roman" w:cs="Times New Roman"/>
          <w:sz w:val="24"/>
          <w:szCs w:val="24"/>
          <w:lang w:val="hr-HR"/>
        </w:rPr>
        <w:t>2021. godine Grad Gospić ima 11.464 stanovnika. Demografsku situaciju karakteriziraju negativni procesi (migracije, starost stanovništva). Gospodarski razvitak ovog područja prema PPUG</w:t>
      </w:r>
      <w:r w:rsidR="00587554">
        <w:rPr>
          <w:rStyle w:val="Referencafusnote"/>
          <w:rFonts w:ascii="Times New Roman" w:hAnsi="Times New Roman" w:cs="Times New Roman"/>
          <w:sz w:val="24"/>
          <w:szCs w:val="24"/>
          <w:lang w:val="hr-HR"/>
        </w:rPr>
        <w:footnoteReference w:id="1"/>
      </w:r>
      <w:r w:rsidRPr="00112760">
        <w:rPr>
          <w:rFonts w:ascii="Times New Roman" w:hAnsi="Times New Roman" w:cs="Times New Roman"/>
          <w:sz w:val="24"/>
          <w:szCs w:val="24"/>
          <w:lang w:val="hr-HR"/>
        </w:rPr>
        <w:t xml:space="preserve"> usmjerava se na one djelatnosti za koje postoje dobri uvjeti. Mogućnosti gospodarskog razvitka bazirane su na postojećim resursima Grada, već izgrađenim proizvodnim potencijalima, uključujući tradicionalne gospodarske djelatnosti (poljoprivreda, stočarstvo) pa je poljoprivredno zemljište dijelom uređeno za intenzivnu proizvodnju kao proizvodne jedinice, farme</w:t>
      </w:r>
      <w:r w:rsidR="00C7033F">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i u usmjerenu proizvodnju i organizirani otkup na lokalnoj razini. Potiče se ekološka poljoprivredna proizvodnja i stočarstvo u okviru domaćinstava i povezivanje s turističkom djelatnosti. Područje podvelebitskog prostora Brušana, Rizvanuše, Trnovca, Novosela Trnovačkog i Smiljana predstavlja resurs i realnu podlogu za razvitak pojedinih segmenata turističke djelatnosti, posebno seoskog turizma za što postoje svi preduvjeti (prirodni okoliš, izgrađeni objekti i dr.). Ravničarski dio istočnog rubnog područja Grada Gospića, koji obuhvaća prostore oko Ličkog Osika, Bilaja, Ribnika i Ornica, preko Metka do Mogorića, predstavlja kvalitetan prostor za razvitak poljodjelstva i stočarstva. U tom području moguće je i intenzivnije razvijati određene gospodarske aktivnosti kao što su male farme, proizvodnja mlijeka, klaonice i dr.</w:t>
      </w:r>
    </w:p>
    <w:p w14:paraId="313A1399" w14:textId="77777777" w:rsidR="00112760" w:rsidRPr="00112760" w:rsidRDefault="00112760" w:rsidP="00112760">
      <w:pPr>
        <w:jc w:val="both"/>
        <w:rPr>
          <w:rFonts w:ascii="Times New Roman" w:hAnsi="Times New Roman"/>
          <w:sz w:val="24"/>
          <w:highlight w:val="green"/>
          <w:lang w:val="hr-HR"/>
        </w:rPr>
      </w:pPr>
    </w:p>
    <w:p w14:paraId="1C0EAF9F"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Grad Otočac</w:t>
      </w:r>
    </w:p>
    <w:p w14:paraId="7A7434D5" w14:textId="77777777" w:rsidR="00112760" w:rsidRPr="00112760" w:rsidRDefault="00112760" w:rsidP="00112760">
      <w:pPr>
        <w:jc w:val="both"/>
        <w:rPr>
          <w:rFonts w:ascii="Times New Roman" w:hAnsi="Times New Roman"/>
          <w:sz w:val="24"/>
          <w:highlight w:val="green"/>
          <w:lang w:val="hr-HR"/>
        </w:rPr>
      </w:pPr>
    </w:p>
    <w:p w14:paraId="571BD9EC" w14:textId="77777777" w:rsidR="00112760" w:rsidRPr="00112760" w:rsidRDefault="00112760" w:rsidP="00112760">
      <w:pPr>
        <w:jc w:val="both"/>
        <w:rPr>
          <w:rFonts w:ascii="Times New Roman" w:hAnsi="Times New Roman" w:cs="Times New Roman"/>
          <w:sz w:val="24"/>
          <w:szCs w:val="24"/>
          <w:highlight w:val="green"/>
          <w:lang w:val="hr-HR"/>
        </w:rPr>
      </w:pPr>
      <w:r w:rsidRPr="00112760">
        <w:rPr>
          <w:rFonts w:ascii="Times New Roman" w:hAnsi="Times New Roman" w:cs="Times New Roman"/>
          <w:sz w:val="24"/>
          <w:szCs w:val="24"/>
          <w:lang w:val="hr-HR"/>
        </w:rPr>
        <w:t>Prema Zakonu o područjima županija, gradova i općina u RH, područje Grada Otočca kao jedinice lokalne samouprave zauzima površinu 565,30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što čini 10,58% površine Ličko-senjske županije i ima 22 naselja, a prema popisu stanovništva iz 2021. godine Grad Otočac ima 8.361 stanovnika. Prometna infrastruktura državnog i županijskog značaja koja prolazi centralnim dijelom prostora Grada Otočca, povezuje ovaj prostor kako unutar Županije tako i s jačim regionalnim centrima u susjednim županijama i usmjerava njegov razvoj. Autocesta Zagreb – Split, državna cesta D50 i D52, željeznička pruga, a i zračna luka koja se koristi u sportske svrhe, značajna je infrastruktura za razvoj područja. Prostor Grada Otočca može se podijeliti na tri osnovne prostorno-funkcionalne sredine koje obuhvaćaju slijedeća područja: Jugozapadni dio grada veličine 6.172 ha, kao gorsko-planinsko područje, sa izgradnjom koncentriranom u naseljima Gorići, Lipovlje, Kuterevo i Prozor; Sjeveroistočni dio grada </w:t>
      </w:r>
      <w:r w:rsidRPr="00112760">
        <w:rPr>
          <w:rFonts w:ascii="Times New Roman" w:hAnsi="Times New Roman" w:cs="Times New Roman"/>
          <w:sz w:val="24"/>
          <w:szCs w:val="24"/>
          <w:lang w:val="hr-HR"/>
        </w:rPr>
        <w:lastRenderedPageBreak/>
        <w:t>veličine 9.178 ha sa disperzijom malih zaselaka u okviru naselja Dabar, smještenog uz rubove krškog polja te Središnje područje, veličine 41.180 ha, smješteno uz glavne prometne pravce, državne i županijske ceste i autocestu. Glavne karakteristike prostornog razvitka čine daljnji procesi urbanizacije s nastavljanjem trenda kretanja stanovništva prema većim naseljima te se predviđa nastavak rasta naselja Ličko Lešće, Kompolje, Sinac i Švica. Planiranje gospodarskog razvitka bazira se prvenstveno na razvoju industrije te poljoprivrede i stočarstva korištenjem prirodnih resursa. Osim ova dva glavna segmenta gospodarstva sekundarnu ulogu trebalo bi imati šumarstvo, ribarstvo i turizam. Izrađena spomenuta kvalitetna infrastruktura te povezivanje na nju gospodarskih zona koje se grade, kao i turističkih destinacija i zaštićenih područja, daju šansu brzom i kvalitetnom razvoju grada.</w:t>
      </w:r>
    </w:p>
    <w:p w14:paraId="62840707" w14:textId="77777777" w:rsidR="00112760" w:rsidRPr="00112760" w:rsidRDefault="00112760" w:rsidP="00112760">
      <w:pPr>
        <w:rPr>
          <w:rFonts w:ascii="Times New Roman" w:hAnsi="Times New Roman"/>
          <w:sz w:val="24"/>
          <w:highlight w:val="green"/>
          <w:lang w:val="hr-HR"/>
        </w:rPr>
      </w:pPr>
    </w:p>
    <w:p w14:paraId="7E0E7EA4"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Grad Senj</w:t>
      </w:r>
    </w:p>
    <w:p w14:paraId="0D1D5763" w14:textId="77777777" w:rsidR="00112760" w:rsidRPr="00112760" w:rsidRDefault="00112760" w:rsidP="00112760">
      <w:pPr>
        <w:jc w:val="both"/>
        <w:rPr>
          <w:rFonts w:ascii="Times New Roman" w:hAnsi="Times New Roman"/>
          <w:sz w:val="24"/>
          <w:lang w:val="hr-HR"/>
        </w:rPr>
      </w:pPr>
    </w:p>
    <w:p w14:paraId="39AE238B" w14:textId="37283A7A"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Zakonom o područjima županija, gradova i općina u RH </w:t>
      </w:r>
      <w:r w:rsidR="00CA4D4C">
        <w:rPr>
          <w:rFonts w:ascii="Times New Roman" w:hAnsi="Times New Roman" w:cs="Times New Roman"/>
          <w:sz w:val="24"/>
          <w:szCs w:val="24"/>
          <w:lang w:val="hr-HR"/>
        </w:rPr>
        <w:t xml:space="preserve">(NN 86/2006) </w:t>
      </w:r>
      <w:r w:rsidRPr="00112760">
        <w:rPr>
          <w:rFonts w:ascii="Times New Roman" w:hAnsi="Times New Roman" w:cs="Times New Roman"/>
          <w:sz w:val="24"/>
          <w:szCs w:val="24"/>
          <w:lang w:val="hr-HR"/>
        </w:rPr>
        <w:t>jedinica lokalne samouprave</w:t>
      </w:r>
      <w:r w:rsidR="00CA4D4C">
        <w:rPr>
          <w:rFonts w:ascii="Times New Roman" w:hAnsi="Times New Roman" w:cs="Times New Roman"/>
          <w:sz w:val="24"/>
          <w:szCs w:val="24"/>
          <w:lang w:val="hr-HR"/>
        </w:rPr>
        <w:t xml:space="preserve">, </w:t>
      </w:r>
      <w:r w:rsidRPr="00112760">
        <w:rPr>
          <w:rFonts w:ascii="Times New Roman" w:hAnsi="Times New Roman" w:cs="Times New Roman"/>
          <w:sz w:val="24"/>
          <w:szCs w:val="24"/>
          <w:lang w:val="hr-HR"/>
        </w:rPr>
        <w:t>Grad Senj</w:t>
      </w:r>
      <w:r w:rsidR="00CA4D4C">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sastoji se od 24 naselja u ukupnoj površini 660,83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Prema popisu stanovništva iz 2021. godine Grad Senj ima 5.978 stanovnika. Prostorna organizacija temeljena je na mreži naselja uz obalu i naselja u zaleđu koja gravitiraju Gradu Senju. Najvažnije i najkompleksnije težište razvitka je Grad Senj zajedno sa sezonskim turističkim središtima na obalnom prostoru: Sv. Juraj, Jablanac i Stinica, zatim Vratnik i Melnice na državnoj cesti Senj-Otočac i Krasno polje na županijskoj cesti Sv. Juraj-Otočac. Prometna infrastruktura u povezivanju sustava naselja ima ključnu ulogu. Gospodarstvo je bazirano na novim industrijskim kapacitetima (energetska industrija – HE Senj, vjetroelektrana Vrataruša), prometnim i uslužnim djelatnostima te građevinarstvu i komunalnim djelatnostima, uz poštivanje svih ekoloških mjera zaštite ovog područja. Osim navedenih planiranih gospodarskih grana, razvitak je baziran i na značajnim mogućim turističkim kapacitetima lociranim uz obalnu crtu i u planinskim predjelima Velebita (čistoga obalnog mora, Velebit - park prirode, strogi i posebni rezervati te drugi prirodni i kulturni spomenici) te prometnom potencijalu (Jadranska magistrala Rijeka-Split i DC Senj-Zagreb). U namjeni površina određeni su i osigurani prostori za povećanje broja stanovništva i razvitak naselja, gospodarskih i negospodarskih djelatnosti, infrastrukturnih sustava, s tim da su se nastojale sačuvati prirodne vrijednosti. Zaštita okoliša nužno nameće organizaciju sustava za odvodnju otpadnih voda te uspostavljanje lokacija sanitarnih deponija komunalnog otpada i njihovo uređenje.</w:t>
      </w:r>
    </w:p>
    <w:p w14:paraId="41CED743" w14:textId="77777777" w:rsidR="00CF2A90" w:rsidRPr="00112760" w:rsidRDefault="00CF2A90" w:rsidP="00112760">
      <w:pPr>
        <w:jc w:val="both"/>
        <w:rPr>
          <w:rFonts w:ascii="Times New Roman" w:hAnsi="Times New Roman"/>
          <w:sz w:val="24"/>
          <w:highlight w:val="green"/>
          <w:lang w:val="hr-HR"/>
        </w:rPr>
      </w:pPr>
    </w:p>
    <w:p w14:paraId="6A789FE8" w14:textId="31DE1A38"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Grad Novalja</w:t>
      </w:r>
    </w:p>
    <w:p w14:paraId="309B7760" w14:textId="77777777" w:rsidR="00112760" w:rsidRPr="00112760" w:rsidRDefault="00112760" w:rsidP="00112760">
      <w:pPr>
        <w:jc w:val="both"/>
        <w:rPr>
          <w:rFonts w:ascii="Times New Roman" w:hAnsi="Times New Roman"/>
          <w:sz w:val="24"/>
          <w:lang w:val="hr-HR"/>
        </w:rPr>
      </w:pPr>
    </w:p>
    <w:p w14:paraId="573F6D86" w14:textId="50813B00" w:rsid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Grad Novalja obuhvaća teritorij od 93,36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10 naselja, a prema popisu stanovništva iz 2021. godine ima 3.667 stanovnika. Grad Novalja kao središte jedinice lokalne samouprave najznačajnije je naselje po veličini, broju stanovnika, sadržajima kao i po gospodarskom značaju. Konceptualna obilježja prostornog razvitka Grada Novalje temelje se na zatečenim i trajnim vrijednostima te daljnjem razvitku izgrađenih struktura u funkciji turizma, odnosno uspostavljanju bolje prometne povezanosti na otoku i otoka sa kopnom (ceste, trajekti, luke, aerodrom i heliodrom). U tu svrhu predviđaju se daljnji zahvati za poboljšanje lokalne komunalne infrastrukture (vodoopskrba i odvodnja otpadnih voda), kao i određena proširenja </w:t>
      </w:r>
      <w:r w:rsidRPr="00112760">
        <w:rPr>
          <w:rFonts w:ascii="Times New Roman" w:hAnsi="Times New Roman" w:cs="Times New Roman"/>
          <w:sz w:val="24"/>
          <w:szCs w:val="24"/>
          <w:lang w:val="hr-HR"/>
        </w:rPr>
        <w:lastRenderedPageBreak/>
        <w:t>građevinskih područja za novu stambenu i turističku izgradnju. Projekt Poboljšanje vodno-komunalne infrastrukture aglomeracije Novalja obuhvaća sanaciju i dogradnju javnog sustava vodoopskrbe i odvodnje te projektiranje i izgradnju uređaja za pročišćavanje otpadnih voda aglomeracije Novalja. Dodatni poticaj budućem razvoju predstavljaju prirodne pogodnosti područja vezano uz poljoprivredno zemljište (Novaljsko polje-melioracija, maslinici Lun i dr.) uključivo ribarstvo – uzgoj marikulture i kvalitetno prirodno područje jugozapadnog dijela priobalnog prostora Grada. Razvoju poljoprivrede doprinijet će izrada Plana navodnjavanja Županije i Idejni projekt sustava navodnjavanja Novaljskog polja. Važnu podlogu budućeg razvitka Novalje predstavlja i mogući daljnji nastavak turističkog razvitka unutar građevinskog područja naselja i izdvojene zone turističke namjene izvan građevinskog područja naselja čime se ostvaruje razvojna baza koja će zajedno sa pratećim gospodarskim djelatnostima predstavljati podlogu za ostvarenje daljnjeg porasta broja stanovnika u Gradu Novalji. Planirani razvitak, osim na turizmu kao jednoj od najznačajnijih gospodarskih aktivnosti, temeljit će se i na stočarstvu, poljoprivredi, ribarstvu i marikulturi te malom poduzetništvu i privlačenju digitalnih nomada.</w:t>
      </w:r>
    </w:p>
    <w:p w14:paraId="08C13C54" w14:textId="77777777" w:rsidR="00B858C9" w:rsidRPr="00112760" w:rsidRDefault="00B858C9" w:rsidP="00112760">
      <w:pPr>
        <w:jc w:val="both"/>
        <w:rPr>
          <w:rFonts w:ascii="Times New Roman" w:hAnsi="Times New Roman" w:cs="Times New Roman"/>
          <w:sz w:val="24"/>
          <w:szCs w:val="24"/>
          <w:lang w:val="hr-HR"/>
        </w:rPr>
      </w:pPr>
    </w:p>
    <w:p w14:paraId="012C656E"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Karlobag</w:t>
      </w:r>
    </w:p>
    <w:p w14:paraId="1F3BEE9A" w14:textId="77777777" w:rsidR="00112760" w:rsidRPr="00112760" w:rsidRDefault="00112760" w:rsidP="00112760">
      <w:pPr>
        <w:jc w:val="both"/>
        <w:rPr>
          <w:rFonts w:ascii="Times New Roman" w:hAnsi="Times New Roman"/>
          <w:sz w:val="24"/>
          <w:lang w:val="hr-HR"/>
        </w:rPr>
      </w:pPr>
    </w:p>
    <w:p w14:paraId="593D41EB"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Područje Općine Karlobag zauzima površinu 283,37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i obuhvaća 14 naselja. Prema popisu stanovništva iz 2021. godine Općina Karlobag ima 787 stanovnika. Demografsku situaciju Općine karakteriziraju negativni procesi ionako već lošeg stanja (migracije, starost stanovništva). Prostorni razvitak predviđen postojećom prostorno-planskom dokumentacijom usmjeren je u dva osnovna područja Općine Karlobag - priobalni dio i prostor uz regionalnu cestu Karlobag-Gospić kao jedini prostor mogućeg povezivanja obale sa unutrašnjošću. Na sjecištu tih pravaca nalazi se glavno naselje - općinsko sjedište Karlobag. U Karlobagu kao općinskom sjedištu osigurani su prostori razvoja stanovanja, urbanih funkcija i gospodarstva (prvenstveno turizma) uz opremanje prostora potrebnom infrastrukturom, pri čemu se ističe težište na izgradnji kanalizacije s uređajem za pročišćavanje i cestovnom obilaznicom Karlobaga (rezervirani koridori za novu Jadransku magistralnu cestu). Za priobalni dio i područje Baških Oštarija na Velebitu planiran je razvoj baziran na turizmu i stočarstvu, s tim da se u Karlobagu kao centru obalnog dijela osim turizma treba razviti i odgovarajuća proizvodna djelatnost. Razvojna poteškoća gospodarstva s područja Općine Karlobag je slaba diverzifikacija djelatnosti malog i srednjeg poduzetništva. Postojeće nisu dovoljno snažne pokrenuti gospodarski razvoj. No, za razliku od njih, turizam kojim se bavi značajan broj stanovnika sadrži potencijal koji može zaustaviti trend gubitka radnih mjesta te privući stručnu radnu snagu u područje Općine. Upravo jedinstvenost i turistička atraktivnost obale te zaleđa mogu biti usmjereni k produljenju turističke sezone kao i za diverzifikaciju djelatnosti unutar turističkog sektora.</w:t>
      </w:r>
    </w:p>
    <w:p w14:paraId="1E16ADA7" w14:textId="77777777" w:rsidR="00112760" w:rsidRPr="00112760" w:rsidRDefault="00112760" w:rsidP="00112760">
      <w:pPr>
        <w:rPr>
          <w:rFonts w:ascii="Times New Roman" w:hAnsi="Times New Roman"/>
          <w:sz w:val="24"/>
          <w:highlight w:val="green"/>
          <w:lang w:val="hr-HR"/>
        </w:rPr>
      </w:pPr>
    </w:p>
    <w:p w14:paraId="67109038"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Perušić</w:t>
      </w:r>
    </w:p>
    <w:p w14:paraId="0179A929" w14:textId="77777777" w:rsidR="00112760" w:rsidRPr="00112760" w:rsidRDefault="00112760" w:rsidP="00112760">
      <w:pPr>
        <w:jc w:val="both"/>
        <w:rPr>
          <w:rFonts w:ascii="Times New Roman" w:hAnsi="Times New Roman"/>
          <w:sz w:val="24"/>
          <w:lang w:val="hr-HR"/>
        </w:rPr>
      </w:pPr>
    </w:p>
    <w:p w14:paraId="335B4431"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Perušić zauzima površinu 380,69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na kojoj je smješteno 18 naselja te prema popisu stanovništva iz 2021. godine ima 1.987 stanovnika. Prostorni razvoj na području Općine i </w:t>
      </w:r>
      <w:r w:rsidRPr="00112760">
        <w:rPr>
          <w:rFonts w:ascii="Times New Roman" w:hAnsi="Times New Roman" w:cs="Times New Roman"/>
          <w:sz w:val="24"/>
          <w:szCs w:val="24"/>
          <w:lang w:val="hr-HR"/>
        </w:rPr>
        <w:lastRenderedPageBreak/>
        <w:t>nadalje će se usmjeravati i temeljiti na osnovnim resursima područja kao što su poljoprivredno i šumsko zemljište, uključivo mineralne sirovine, kao i postojećim – izgrađenim gospodarskim sadržajima (industrijsko-proizvodni, zanatsko-servisni, komunalni i dr.). Pretpostavljeni razvojni pomaci u ukupnom gospodarstvu imat će svoj odraz i na mreži naselja pa će kroz razmatrani razvojni period jačati naselja u središnjem razvojnom pojasu te neposrednom kontaktnom prostoru prema općinskom središtu. Međutim, i unatoč takvog rasta određenog broja naselja, ista će se i u budućnosti zadržati u okvirima malih ruralnih naselja sa pretežitom veličinom do 300 stanovnika, s time da samo dva naselja značajnije prelaze taj prosjek. Iznesena ocjena očekivane veličine naselja temelji se na postojećim</w:t>
      </w:r>
      <w:r w:rsidRPr="00112760">
        <w:rPr>
          <w:rFonts w:ascii="Times New Roman" w:hAnsi="Times New Roman"/>
          <w:sz w:val="24"/>
          <w:szCs w:val="24"/>
          <w:lang w:val="hr-HR"/>
        </w:rPr>
        <w:t xml:space="preserve"> </w:t>
      </w:r>
      <w:r w:rsidRPr="00112760">
        <w:rPr>
          <w:rFonts w:ascii="Times New Roman" w:hAnsi="Times New Roman" w:cs="Times New Roman"/>
          <w:sz w:val="24"/>
          <w:szCs w:val="24"/>
          <w:lang w:val="hr-HR"/>
        </w:rPr>
        <w:t>procesima u okviru demografskog stanja na području Općine pa će samo novi, naprijed navedeni razvojni procesi u okviru očekivanog napretka gospodarstva promijeniti dosadašnje negativne trendove. Time će se stvoriti preduvjeti za zaustavljanje depopulacije pojedinih dijelova ovog kraja te omogućiti postizanje stabilizacije demografske situacije u razvojno i gospodarsko atraktivnim naseljima i područjima. Dobra razina postojeće razvijenosti prometne infrastrukture, kao i planirana nova izgradnja, daje prostoru Općine Perušić poseban značaj kao veznog područja između središnjih i južnih dijelova Republike Hrvatske. U okviru prostornog razvoja na području Općine posebno mjesto zauzimaju i mjere zaštite pojedinih prirodnih resursa kao područja značajne prirodne vrijednosti. Takvo usmjeravanje prostornog razvitka područja Općine Perušić s ciljem održavanja ekološki vrijednog prostora i očuvanja visoke razine zaštite okoliša otvara ovaj prostor prema novim mogućnostima razvitka temeljenog na atraktivnosti i kvaliteti prirodnog okoliša (proizvodnja zdrave hrane, različite vrste turizma i dr.). U tom smislu vrijedni prirodni prostori i specifični razvojni procesi koje će oni potaknuti predstavljaju značajnu dopunu gospodarskog razvitka, a ujedno čine važan dio sačuvanog i zaštićenog prirodnog okoliša od značaja za područje Ličko-senjske županije (posebno na području Parka prirode “Velebit” i dijelovima kultiviranog krajolika polja uz Perušić, Donji Kosinj i Kosinjski Bakovac).</w:t>
      </w:r>
    </w:p>
    <w:p w14:paraId="4F53CB6A" w14:textId="77777777" w:rsidR="00112760" w:rsidRPr="00112760" w:rsidRDefault="00112760" w:rsidP="00112760">
      <w:pPr>
        <w:jc w:val="both"/>
        <w:rPr>
          <w:rFonts w:ascii="Times New Roman" w:hAnsi="Times New Roman"/>
          <w:sz w:val="24"/>
          <w:highlight w:val="green"/>
          <w:lang w:val="hr-HR"/>
        </w:rPr>
      </w:pPr>
    </w:p>
    <w:p w14:paraId="5CAF8F04"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Brinje</w:t>
      </w:r>
    </w:p>
    <w:p w14:paraId="560E6504" w14:textId="77777777" w:rsidR="00112760" w:rsidRPr="00112760" w:rsidRDefault="00112760" w:rsidP="00112760">
      <w:pPr>
        <w:jc w:val="both"/>
        <w:rPr>
          <w:rFonts w:ascii="Times New Roman" w:hAnsi="Times New Roman"/>
          <w:sz w:val="24"/>
          <w:lang w:val="hr-HR"/>
        </w:rPr>
      </w:pPr>
    </w:p>
    <w:p w14:paraId="01463F1F" w14:textId="1F672E10"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Područje Općine Brinje zauzima površinu 358,22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Unutar tog područja nalazi se 12 naselja, a glavno urbano područje i centar Općine predstavlja naselje Brinje. Prema popisu stanovništva 2021. godine Općina Brinje ima 2.570 stanovnika. Ovim područjem prolaze kapitalni infrastrukturni objekti (autocesta Zagreb-Split sa čvorom i uslužnim objektima, dalekovodi). U Općini Brinje 2021. godine s radom je započelo kogeneracijsko postrojenje koje je trenutno najmodernije u državi, u probni rad ulaze vjetroelektrane koje su građene zajedno sa vjetroelektranama Senj te se Općina Brinje okreće i novim industrijskim trendovima odnosno energetskoj industriji. Općina Brinje svoj razvitak temelji svakako na razvoju drvne industrije u kojoj ima 5 istaknutih pilana u Ličko-senjskoj županiji. Prometna infrastruktura u Općini je vrlo bitna jer kroz Brinje prolazi državna cesta i izuzetno je dobro povezana s gradovima na udaljenosti od 30 km od Senja, Otočca i Ogulina. Mogućnosti razvoja poljoprivrede, stočarstva i mljekarstva u Općini su velike. Općinu odlikuje netaknuta priroda, sačuvan i zaštićen prirodan okoliš te je moguć daljnji razvoj lovnog turizma. Moguć je razvoj turizma općenito zbog povijesnog grada Sokolca</w:t>
      </w:r>
      <w:r w:rsidR="008E5C6C">
        <w:rPr>
          <w:rFonts w:ascii="Times New Roman" w:hAnsi="Times New Roman" w:cs="Times New Roman"/>
          <w:sz w:val="24"/>
          <w:szCs w:val="24"/>
          <w:lang w:val="hr-HR"/>
        </w:rPr>
        <w:t xml:space="preserve"> i ostale kulturne baštine</w:t>
      </w:r>
      <w:r w:rsidRPr="00112760">
        <w:rPr>
          <w:rFonts w:ascii="Times New Roman" w:hAnsi="Times New Roman" w:cs="Times New Roman"/>
          <w:sz w:val="24"/>
          <w:szCs w:val="24"/>
          <w:lang w:val="hr-HR"/>
        </w:rPr>
        <w:t xml:space="preserve">. Iz svega navedenog </w:t>
      </w:r>
      <w:r w:rsidRPr="00112760">
        <w:rPr>
          <w:rFonts w:ascii="Times New Roman" w:hAnsi="Times New Roman" w:cs="Times New Roman"/>
          <w:sz w:val="24"/>
          <w:szCs w:val="24"/>
          <w:lang w:val="hr-HR"/>
        </w:rPr>
        <w:lastRenderedPageBreak/>
        <w:t>svakako se može zaključiti kako se Općina prilagođava novim vremenima i trenutnim gospodarskim trendovima.</w:t>
      </w:r>
    </w:p>
    <w:p w14:paraId="522B6969" w14:textId="77777777" w:rsidR="000361C7" w:rsidRPr="00112760" w:rsidRDefault="000361C7" w:rsidP="000361C7">
      <w:pPr>
        <w:keepNext/>
        <w:keepLines/>
        <w:spacing w:after="0"/>
        <w:outlineLvl w:val="1"/>
        <w:rPr>
          <w:rFonts w:ascii="Times New Roman" w:hAnsi="Times New Roman"/>
          <w:sz w:val="24"/>
          <w:highlight w:val="green"/>
          <w:lang w:val="hr-HR"/>
        </w:rPr>
      </w:pPr>
    </w:p>
    <w:p w14:paraId="601F7F9E"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Vrhovine</w:t>
      </w:r>
    </w:p>
    <w:p w14:paraId="336FBD45" w14:textId="77777777" w:rsidR="00112760" w:rsidRPr="00112760" w:rsidRDefault="00112760" w:rsidP="00112760">
      <w:pPr>
        <w:rPr>
          <w:rFonts w:ascii="Times New Roman" w:hAnsi="Times New Roman"/>
          <w:sz w:val="24"/>
          <w:lang w:val="hr-HR"/>
        </w:rPr>
      </w:pPr>
    </w:p>
    <w:p w14:paraId="60BCD6FB"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Vrhovine pokriva površinu 223,23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a čini je ukupno 7 naselja i broji 666 stanovnika prema popisu stanovništva iz 2021. godine. Od svih naselja na prostoru Općine Vrhovine, osim naselja Vrhovine, jedino naselje Rudopolje spada u mješovita naselja, dok su sva preostala naselja seoskog tipa. Naselje Vrhovine tretira se kao značajnije središte čiji se razvitak temelji na daljnjem rastu prvenstveno drvne industrije, a manje na bazi poljoprivrede i stočarstva i djelatnosti vezanih uz značaj naselja kao urbanog centra Općine Vrhovine (trgovina, obrt, turizam, ugostiteljstvo). U tom razvitku posebno je valoriziran i prometni značaj državne ceste i željezničke pruge koji trebaju utjecati na brži razvitak tog i ostalih naselja.</w:t>
      </w:r>
    </w:p>
    <w:p w14:paraId="47904FFF" w14:textId="31D97C15" w:rsidR="00112760" w:rsidRDefault="00112760" w:rsidP="00112760">
      <w:pPr>
        <w:rPr>
          <w:rFonts w:ascii="Times New Roman" w:hAnsi="Times New Roman"/>
          <w:sz w:val="24"/>
          <w:highlight w:val="green"/>
          <w:lang w:val="hr-HR"/>
        </w:rPr>
      </w:pPr>
    </w:p>
    <w:p w14:paraId="0659CA4C" w14:textId="77777777" w:rsidR="00112760" w:rsidRPr="005649E2" w:rsidRDefault="00112760" w:rsidP="005649E2">
      <w:pPr>
        <w:keepNext/>
        <w:keepLines/>
        <w:spacing w:before="40" w:after="0"/>
        <w:outlineLvl w:val="4"/>
        <w:rPr>
          <w:rFonts w:ascii="Times New Roman" w:eastAsiaTheme="majorEastAsia" w:hAnsi="Times New Roman" w:cstheme="majorBidi"/>
          <w:b/>
          <w:sz w:val="24"/>
          <w:lang w:val="hr-HR"/>
        </w:rPr>
      </w:pPr>
      <w:r w:rsidRPr="005649E2">
        <w:rPr>
          <w:rFonts w:ascii="Times New Roman" w:eastAsiaTheme="majorEastAsia" w:hAnsi="Times New Roman" w:cstheme="majorBidi"/>
          <w:b/>
          <w:sz w:val="24"/>
          <w:lang w:val="hr-HR"/>
        </w:rPr>
        <w:t>Općina Plitvička Jezera</w:t>
      </w:r>
    </w:p>
    <w:p w14:paraId="3DB28539" w14:textId="77777777" w:rsidR="00112760" w:rsidRPr="00112760" w:rsidRDefault="00112760" w:rsidP="00112760">
      <w:pPr>
        <w:jc w:val="both"/>
        <w:rPr>
          <w:rFonts w:ascii="Times New Roman" w:hAnsi="Times New Roman"/>
          <w:sz w:val="24"/>
          <w:lang w:val="hr-HR"/>
        </w:rPr>
      </w:pPr>
    </w:p>
    <w:p w14:paraId="04ADBDB8"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Plitvička Jezera zauzima površinu 469,62 km</w:t>
      </w:r>
      <w:r w:rsidRPr="00112760">
        <w:rPr>
          <w:rFonts w:ascii="Times New Roman" w:hAnsi="Times New Roman" w:cs="Times New Roman"/>
          <w:sz w:val="24"/>
          <w:szCs w:val="24"/>
          <w:vertAlign w:val="superscript"/>
          <w:lang w:val="hr-HR"/>
        </w:rPr>
        <w:t xml:space="preserve">2 </w:t>
      </w:r>
      <w:r w:rsidRPr="00112760">
        <w:rPr>
          <w:rFonts w:ascii="Times New Roman" w:hAnsi="Times New Roman" w:cs="Times New Roman"/>
          <w:sz w:val="24"/>
          <w:szCs w:val="24"/>
          <w:lang w:val="hr-HR"/>
        </w:rPr>
        <w:t>i čini je ukupno 41 naselja, a prema popisu stanovništva iz 2021. broji 3.691 stanovnika. U dijelu Općine koje nije vezano na Nacionalni park bilo je evidentno zaostajanje u razvoju uz tendenciju grupiranja intenzivnijeg razvoja oko magistralnog cestovnog pravca te razvoja samog središta Općine Plitvička Jezera - Korenice. Za očekivati je da će na području Općine Plitvička Jezera i dalje osnovna djelatnost biti turizam s pratećim sadržajima, a sve vezano na budući razvoj Nacionalnog parka. Razvoj Općine treba zadržati postojeće trendove razvitka, uz uklanjanje mogućih negativnih posljedica koje može donijeti nekontrolirani turistički razvoj na temelju fenomena Plitvičkih jezera. Uz zadržavanje spomenutog trenda razvoja činjenica je da treba gospodarski aktivirati i ostalo područje Općine bogato prirodnim resursima primjenjujući mjere zaštite okoliša. Također je vrlo važno odrediti prioritete izgradnje infrastrukture na nivou Općine. Velika je vjerojatnost da će se nastaviti trend koncentracije stanovništva uz istovremeno pražnjenje nekih dijelova Općine te istovremenog razvoja privatnih poduzetničkih aktivnosti na temelju prirodnih resursa (turizam, poljoprivreda, stočarstvo i industrija) što će se pokušati spriječiti provedbom mjera vezanih za ruralna područja.</w:t>
      </w:r>
    </w:p>
    <w:p w14:paraId="1853DF70" w14:textId="77777777" w:rsidR="00112760" w:rsidRPr="00112760" w:rsidRDefault="00112760" w:rsidP="00112760">
      <w:pPr>
        <w:jc w:val="both"/>
        <w:rPr>
          <w:rFonts w:ascii="Times New Roman" w:hAnsi="Times New Roman"/>
          <w:sz w:val="24"/>
          <w:highlight w:val="green"/>
          <w:lang w:val="hr-HR"/>
        </w:rPr>
      </w:pPr>
    </w:p>
    <w:p w14:paraId="64AF89E0"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Lovinac</w:t>
      </w:r>
    </w:p>
    <w:p w14:paraId="3D494D70" w14:textId="77777777" w:rsidR="00112760" w:rsidRPr="00112760" w:rsidRDefault="00112760" w:rsidP="00112760">
      <w:pPr>
        <w:jc w:val="both"/>
        <w:rPr>
          <w:rFonts w:ascii="Times New Roman" w:hAnsi="Times New Roman" w:cs="Times New Roman"/>
          <w:sz w:val="24"/>
          <w:szCs w:val="24"/>
          <w:lang w:val="hr-HR"/>
        </w:rPr>
      </w:pPr>
    </w:p>
    <w:p w14:paraId="402C8D37" w14:textId="7D67DAC1"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Lovinac pokriva područje 341,92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i čini je 10 naselja. Prema popisu stanovništva iz 2021. godine Općina Lovinac broji 957 stanovnika. Prostorni razvitak Općine Lovinac zasniva</w:t>
      </w:r>
      <w:r w:rsidR="003000CD">
        <w:rPr>
          <w:rFonts w:ascii="Times New Roman" w:hAnsi="Times New Roman" w:cs="Times New Roman"/>
          <w:sz w:val="24"/>
          <w:szCs w:val="24"/>
          <w:lang w:val="hr-HR"/>
        </w:rPr>
        <w:t xml:space="preserve"> se</w:t>
      </w:r>
      <w:r w:rsidRPr="00112760">
        <w:rPr>
          <w:rFonts w:ascii="Times New Roman" w:hAnsi="Times New Roman" w:cs="Times New Roman"/>
          <w:sz w:val="24"/>
          <w:szCs w:val="24"/>
          <w:lang w:val="hr-HR"/>
        </w:rPr>
        <w:t xml:space="preserve"> na razvoju intenzivnije poljoprivredne aktivnosti, a posebno stočarstva; razvoju rekreacijskih, lovnih i ribolovnih aktivnosti u prostorima šuma, livada uz vode, akumulacija i retencija; pokretanju industrijske djelatnosti na postojećim i stimuliranju razvoja na novim lokacijama te iskorištavanju turističkog potencijala. U odnosu na prostornu i gospodarsku strukturu Županije najznačajniji elementi prostornog razvitka Općine Lovinac su prometna infrastruktura (autocesta Zagreb-Split, brza cesta Udbina-Gornja Ploča, rekonstruirana </w:t>
      </w:r>
      <w:r w:rsidRPr="00112760">
        <w:rPr>
          <w:rFonts w:ascii="Times New Roman" w:hAnsi="Times New Roman" w:cs="Times New Roman"/>
          <w:sz w:val="24"/>
          <w:szCs w:val="24"/>
          <w:lang w:val="hr-HR"/>
        </w:rPr>
        <w:lastRenderedPageBreak/>
        <w:t xml:space="preserve">željeznička pruga); očuvanje i turističko-rekreativno korištenje šumskih i livadnih prostora, a posebno u </w:t>
      </w:r>
      <w:r w:rsidR="008A4751">
        <w:rPr>
          <w:rFonts w:ascii="Times New Roman" w:hAnsi="Times New Roman" w:cs="Times New Roman"/>
          <w:sz w:val="24"/>
          <w:szCs w:val="24"/>
          <w:lang w:val="hr-HR"/>
        </w:rPr>
        <w:t>v</w:t>
      </w:r>
      <w:r w:rsidRPr="00112760">
        <w:rPr>
          <w:rFonts w:ascii="Times New Roman" w:hAnsi="Times New Roman" w:cs="Times New Roman"/>
          <w:sz w:val="24"/>
          <w:szCs w:val="24"/>
          <w:lang w:val="hr-HR"/>
        </w:rPr>
        <w:t>elebitskom dijelu Općine; očuvanje poljoprivrednog zemljišta i poticanje proizvodnje te unapređenje i obnova povijesnih dijelova naselja.</w:t>
      </w:r>
    </w:p>
    <w:p w14:paraId="1C5261FC" w14:textId="77777777" w:rsidR="008C5E9E" w:rsidRPr="00112760" w:rsidRDefault="008C5E9E" w:rsidP="00112760">
      <w:pPr>
        <w:jc w:val="both"/>
        <w:rPr>
          <w:rFonts w:ascii="Times New Roman" w:hAnsi="Times New Roman" w:cs="Times New Roman"/>
          <w:sz w:val="24"/>
          <w:szCs w:val="24"/>
          <w:highlight w:val="green"/>
          <w:lang w:val="hr-HR"/>
        </w:rPr>
      </w:pPr>
    </w:p>
    <w:p w14:paraId="0DDD53C2"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Udbina</w:t>
      </w:r>
    </w:p>
    <w:p w14:paraId="7EE2E681" w14:textId="77777777" w:rsidR="00112760" w:rsidRPr="00112760" w:rsidRDefault="00112760" w:rsidP="00112760">
      <w:pPr>
        <w:jc w:val="both"/>
        <w:rPr>
          <w:rFonts w:ascii="Times New Roman" w:hAnsi="Times New Roman"/>
          <w:sz w:val="24"/>
          <w:lang w:val="hr-HR"/>
        </w:rPr>
      </w:pPr>
    </w:p>
    <w:p w14:paraId="61B1E96F" w14:textId="268BDED3" w:rsid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Udbina zauzima površinu 683,15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na svom teritoriju ima 26 naselja i prema popisu stanovništva iz 2021. godine broji 1.346 stanovnika. Koncept prostornog razvitka temelji se na Prostornom planu uređenju Općine Udbina u kojem je glavno težište razvoja u sektoru poljoprivrede, industrije i šumarstva. Na prostoru Općine prisutna je tendencija okupljanja oko magistralnog cestovnog pravca, razvoja naselja Udbina te zaostajanje u razvoju ostalih naselja. Osnovni nositelj gospodarskog razvoja Općine Udbina je razvoj poljoprivrede (stočarstva, ovčarstva i ratarstva te razvoj mesne i prehrambene industrije koja bi  inicirala intenzivnu stočarsku i ratarsku proizvodnju), drvne industrije, (kogeneracijsko postrojenje za proizvodnju peleta), obnovljivih izvora energije obzirom na broj sunčanih dana te turizma (vjerski turizam).</w:t>
      </w:r>
    </w:p>
    <w:p w14:paraId="5EF01F17" w14:textId="77777777" w:rsidR="00424F83" w:rsidRPr="00112760" w:rsidRDefault="00424F83" w:rsidP="00112760">
      <w:pPr>
        <w:jc w:val="both"/>
        <w:rPr>
          <w:rFonts w:ascii="Times New Roman" w:hAnsi="Times New Roman" w:cs="Times New Roman"/>
          <w:sz w:val="24"/>
          <w:szCs w:val="24"/>
          <w:lang w:val="hr-HR"/>
        </w:rPr>
      </w:pPr>
    </w:p>
    <w:p w14:paraId="3B338AEE" w14:textId="77777777" w:rsidR="00112760" w:rsidRPr="00112760" w:rsidRDefault="00112760" w:rsidP="00112760">
      <w:pPr>
        <w:keepNext/>
        <w:keepLines/>
        <w:spacing w:before="40" w:after="0"/>
        <w:outlineLvl w:val="4"/>
        <w:rPr>
          <w:rFonts w:ascii="Times New Roman" w:eastAsiaTheme="majorEastAsia" w:hAnsi="Times New Roman" w:cstheme="majorBidi"/>
          <w:b/>
          <w:sz w:val="24"/>
          <w:lang w:val="hr-HR"/>
        </w:rPr>
      </w:pPr>
      <w:r w:rsidRPr="00112760">
        <w:rPr>
          <w:rFonts w:ascii="Times New Roman" w:eastAsiaTheme="majorEastAsia" w:hAnsi="Times New Roman" w:cstheme="majorBidi"/>
          <w:b/>
          <w:sz w:val="24"/>
          <w:lang w:val="hr-HR"/>
        </w:rPr>
        <w:t>Općina Donji Lapac</w:t>
      </w:r>
    </w:p>
    <w:p w14:paraId="4365942B" w14:textId="77777777" w:rsidR="00112760" w:rsidRPr="00112760" w:rsidRDefault="00112760" w:rsidP="00112760">
      <w:pPr>
        <w:jc w:val="both"/>
        <w:rPr>
          <w:rFonts w:ascii="Times New Roman" w:hAnsi="Times New Roman"/>
          <w:sz w:val="24"/>
          <w:lang w:val="hr-HR"/>
        </w:rPr>
      </w:pPr>
    </w:p>
    <w:p w14:paraId="2AF21468"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Donji Lapac zauzima površinu 354,20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i u svom sastavu ima 18 naselja. Prema popisu stanovništva iz 2021. Općina Donji Lapac broji 1.419 stanovnika. Analiza dokumenata prostornog uređenja pokazuje da je prostor Općine dobro pokriven dokumentima prostornog uređenja. Općina Donji Lapac po strukturi površina i funkcionalnoj podjeli prostora je brdsko-planinski kraj sa znatnim prirodnim resursima koji omogućavaju povoljne uvjete za razvoj šumarstva, voćarstva i stočarstva. Prirodne mogućnosti Plješivice omogućavaju razvoj planinskog turizma (zimski sportovi, planinarenje i lov). Cestovna povezanost s drugim dijelovima Županije je vrlo loša. Programom prostornog uređenja Republike Hrvatske predviđena je realizacija međunarodnog cestovnog pravca koji bi zajedno s još nekim drugim cestovnim pravcima u bitnoj mjeri trebao promijeniti stanje prometne izoliranosti ovog područja.</w:t>
      </w:r>
    </w:p>
    <w:p w14:paraId="17B6FB27" w14:textId="77777777" w:rsidR="00E652C4" w:rsidRDefault="00E652C4">
      <w:pPr>
        <w:rPr>
          <w:rFonts w:ascii="Times New Roman" w:eastAsiaTheme="majorEastAsia" w:hAnsi="Times New Roman" w:cstheme="majorBidi"/>
          <w:b/>
          <w:sz w:val="32"/>
          <w:szCs w:val="32"/>
          <w:lang w:val="hr-HR"/>
        </w:rPr>
      </w:pPr>
      <w:bookmarkStart w:id="18" w:name="_Toc85106063"/>
      <w:bookmarkStart w:id="19" w:name="_Toc98246448"/>
      <w:bookmarkStart w:id="20" w:name="_Toc98246475"/>
      <w:bookmarkStart w:id="21" w:name="_Toc99627436"/>
      <w:r>
        <w:rPr>
          <w:rFonts w:ascii="Times New Roman" w:eastAsiaTheme="majorEastAsia" w:hAnsi="Times New Roman" w:cstheme="majorBidi"/>
          <w:b/>
          <w:sz w:val="32"/>
          <w:szCs w:val="32"/>
          <w:lang w:val="hr-HR"/>
        </w:rPr>
        <w:br w:type="page"/>
      </w:r>
    </w:p>
    <w:p w14:paraId="3FD0E858" w14:textId="10EEB52B" w:rsidR="00112760" w:rsidRPr="000271BE" w:rsidRDefault="00112760" w:rsidP="000271BE">
      <w:pPr>
        <w:pStyle w:val="Stil1"/>
      </w:pPr>
      <w:bookmarkStart w:id="22" w:name="_Toc114477494"/>
      <w:r w:rsidRPr="000271BE">
        <w:lastRenderedPageBreak/>
        <w:t>DJELOKRUG RADA</w:t>
      </w:r>
      <w:bookmarkEnd w:id="18"/>
      <w:r w:rsidRPr="000271BE">
        <w:t xml:space="preserve"> ŽUPANIJE</w:t>
      </w:r>
      <w:bookmarkEnd w:id="19"/>
      <w:bookmarkEnd w:id="20"/>
      <w:bookmarkEnd w:id="21"/>
      <w:bookmarkEnd w:id="22"/>
    </w:p>
    <w:p w14:paraId="4C6E5ED8" w14:textId="77777777" w:rsidR="00112760" w:rsidRPr="00112760" w:rsidRDefault="00112760" w:rsidP="00112760">
      <w:pPr>
        <w:rPr>
          <w:rFonts w:ascii="Times New Roman" w:hAnsi="Times New Roman"/>
          <w:sz w:val="24"/>
          <w:lang w:val="hr-HR"/>
        </w:rPr>
      </w:pPr>
    </w:p>
    <w:p w14:paraId="41396D5E" w14:textId="77777777" w:rsidR="00112760" w:rsidRPr="00112760" w:rsidRDefault="00112760" w:rsidP="00112760">
      <w:pPr>
        <w:spacing w:after="0" w:line="24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Županija u svom samoupravnom djelokrugu obavlja poslove od područnog (regionalnog) značaja, a osobito poslove koji se odnose na:</w:t>
      </w:r>
    </w:p>
    <w:p w14:paraId="53259460" w14:textId="77777777" w:rsidR="00112760" w:rsidRPr="00112760" w:rsidRDefault="00112760" w:rsidP="00112760">
      <w:pPr>
        <w:spacing w:after="0" w:line="240" w:lineRule="auto"/>
        <w:jc w:val="both"/>
        <w:rPr>
          <w:rFonts w:ascii="Times New Roman" w:hAnsi="Times New Roman" w:cs="Times New Roman"/>
          <w:sz w:val="24"/>
          <w:szCs w:val="24"/>
          <w:lang w:val="hr-HR"/>
        </w:rPr>
      </w:pPr>
    </w:p>
    <w:p w14:paraId="63BA0FEC"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obrazovanje,</w:t>
      </w:r>
    </w:p>
    <w:p w14:paraId="7401C3E5"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zdravstvo,</w:t>
      </w:r>
    </w:p>
    <w:p w14:paraId="02C52F5E"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kulturu i sport,</w:t>
      </w:r>
    </w:p>
    <w:p w14:paraId="61B6D056"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prostorno i urbanističko planiranje te zaštitu prirode i okoliša,</w:t>
      </w:r>
    </w:p>
    <w:p w14:paraId="3D634D02"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gospodarski razvoj,</w:t>
      </w:r>
    </w:p>
    <w:p w14:paraId="258E276F"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promet i prometnu infrastrukturu,</w:t>
      </w:r>
    </w:p>
    <w:p w14:paraId="598BA1C4"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pomorsko dobro i morske luke,</w:t>
      </w:r>
    </w:p>
    <w:p w14:paraId="5CC9D13D"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održavanje javnih cesta,</w:t>
      </w:r>
    </w:p>
    <w:p w14:paraId="456D06B9"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planiranje i razvoj mreže obrazovnih, zdravstvenih, socijalnih i kulturnih ustanova,</w:t>
      </w:r>
    </w:p>
    <w:p w14:paraId="02A7C0D3"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ostvarivanje prava pripadnika nacionalnih manjina,</w:t>
      </w:r>
    </w:p>
    <w:p w14:paraId="789D1B6B"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izdavanje građevinskih i lokacijskih dozvola, drugih akata vezanih uz gradnju te provedbu dokumenata prostornog uređenja u skladu sa Zakonom, te</w:t>
      </w:r>
    </w:p>
    <w:p w14:paraId="3E31BDA0"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ostale poslove sukladno posebnim zakonima.</w:t>
      </w:r>
    </w:p>
    <w:p w14:paraId="1544874F" w14:textId="77777777" w:rsidR="00112760" w:rsidRPr="00112760" w:rsidRDefault="00112760" w:rsidP="00112760">
      <w:pPr>
        <w:spacing w:after="0" w:line="240" w:lineRule="auto"/>
        <w:jc w:val="both"/>
        <w:rPr>
          <w:rFonts w:ascii="Times New Roman" w:hAnsi="Times New Roman" w:cs="Times New Roman"/>
          <w:sz w:val="24"/>
          <w:szCs w:val="24"/>
          <w:lang w:val="hr-HR"/>
        </w:rPr>
      </w:pPr>
    </w:p>
    <w:p w14:paraId="01078F8F"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Županija usklađuje interese i poduzima aktivnosti radi ravnomjernog gospodarskog i društvenog razvoja gradova i općina u sastavu Županije i Županije kao cjeline. Navedene poslove Županija ostvaruje donošenjem programa rada pojedinih djelatnosti i mreže infrastrukturnih objekata od osobitog značaja za Županiju, poticanjem izrade i provedbe projekata kojima se taj razvoj ostvaruje, javnim i stručnim raspravama, te drugim oblicima konzultacija i usklađivanja stajališta stručnih tijela, gradova i općina na području Županije.</w:t>
      </w:r>
    </w:p>
    <w:p w14:paraId="05174ADB" w14:textId="352EA04E" w:rsidR="008317A0" w:rsidRDefault="00E97BBB" w:rsidP="00A0165D">
      <w:pPr>
        <w:jc w:val="both"/>
        <w:rPr>
          <w:rFonts w:ascii="Times New Roman" w:hAnsi="Times New Roman"/>
          <w:sz w:val="24"/>
          <w:lang w:val="hr-HR"/>
        </w:rPr>
      </w:pPr>
      <w:r>
        <w:rPr>
          <w:rFonts w:ascii="Times New Roman" w:hAnsi="Times New Roman"/>
          <w:sz w:val="24"/>
          <w:lang w:val="hr-HR"/>
        </w:rPr>
        <w:t xml:space="preserve">Ustrojstvo i djelokrug rada Županije su </w:t>
      </w:r>
      <w:r w:rsidR="00A0165D">
        <w:rPr>
          <w:rFonts w:ascii="Times New Roman" w:hAnsi="Times New Roman"/>
          <w:sz w:val="24"/>
          <w:lang w:val="hr-HR"/>
        </w:rPr>
        <w:t>uređeni i definirani Odlukom o ustrojstvu i djelokrugu upravnih tijela Ličko-senjske županije od 27. travnja 2022. godine (KLASA: 024-05/22-1/06; URBROJ: 2125-01-22-4</w:t>
      </w:r>
      <w:r w:rsidR="00195E88">
        <w:rPr>
          <w:rFonts w:ascii="Times New Roman" w:hAnsi="Times New Roman"/>
          <w:sz w:val="24"/>
          <w:lang w:val="hr-HR"/>
        </w:rPr>
        <w:t>, Županijski glasnik broj 8/22 od 27. travnja 2022. godine</w:t>
      </w:r>
      <w:r w:rsidR="00A0165D">
        <w:rPr>
          <w:rFonts w:ascii="Times New Roman" w:hAnsi="Times New Roman"/>
          <w:sz w:val="24"/>
          <w:lang w:val="hr-HR"/>
        </w:rPr>
        <w:t xml:space="preserve">). </w:t>
      </w:r>
    </w:p>
    <w:p w14:paraId="7F6C1B75" w14:textId="45EF4426" w:rsidR="000B6225" w:rsidRDefault="000B6225" w:rsidP="00A0165D">
      <w:pPr>
        <w:jc w:val="both"/>
        <w:rPr>
          <w:rFonts w:ascii="Times New Roman" w:hAnsi="Times New Roman"/>
          <w:sz w:val="24"/>
          <w:lang w:val="hr-HR"/>
        </w:rPr>
      </w:pPr>
      <w:r>
        <w:rPr>
          <w:rFonts w:ascii="Times New Roman" w:hAnsi="Times New Roman"/>
          <w:sz w:val="24"/>
          <w:lang w:val="hr-HR"/>
        </w:rPr>
        <w:t xml:space="preserve">Upravna tijela Županije ustrojavaju se za obavljanje </w:t>
      </w:r>
      <w:r w:rsidR="00195E88">
        <w:rPr>
          <w:rFonts w:ascii="Times New Roman" w:hAnsi="Times New Roman"/>
          <w:sz w:val="24"/>
          <w:lang w:val="hr-HR"/>
        </w:rPr>
        <w:t>poslova iz samoupravnog djelokruga Županije, poslova državne uprave povjerenih Županiji i jedinica lokalne samouprave sukladno zakonu, Statutu i drugim propisima.</w:t>
      </w:r>
    </w:p>
    <w:p w14:paraId="5CED0C17" w14:textId="77777777" w:rsidR="00DD7902" w:rsidRDefault="00DD7902" w:rsidP="00A0165D">
      <w:pPr>
        <w:jc w:val="both"/>
        <w:rPr>
          <w:rFonts w:ascii="Times New Roman" w:hAnsi="Times New Roman"/>
          <w:sz w:val="24"/>
          <w:lang w:val="hr-HR"/>
        </w:rPr>
      </w:pPr>
    </w:p>
    <w:p w14:paraId="6373092F" w14:textId="36866568" w:rsidR="003B1238" w:rsidRDefault="00424A2E" w:rsidP="00A0165D">
      <w:pPr>
        <w:jc w:val="both"/>
        <w:rPr>
          <w:rFonts w:ascii="Times New Roman" w:hAnsi="Times New Roman"/>
          <w:sz w:val="24"/>
          <w:lang w:val="hr-HR"/>
        </w:rPr>
      </w:pPr>
      <w:r>
        <w:rPr>
          <w:rFonts w:ascii="Times New Roman" w:hAnsi="Times New Roman"/>
          <w:sz w:val="24"/>
          <w:lang w:val="hr-HR"/>
        </w:rPr>
        <w:t>U Županiji su ustrojena sljedeća upravna tijela:</w:t>
      </w:r>
    </w:p>
    <w:p w14:paraId="2894A367" w14:textId="279EB24E" w:rsidR="00424A2E" w:rsidRDefault="00424A2E" w:rsidP="00A0165D">
      <w:pPr>
        <w:jc w:val="both"/>
        <w:rPr>
          <w:rFonts w:ascii="Times New Roman" w:hAnsi="Times New Roman"/>
          <w:sz w:val="24"/>
          <w:lang w:val="hr-HR"/>
        </w:rPr>
      </w:pPr>
      <w:r>
        <w:rPr>
          <w:rFonts w:ascii="Times New Roman" w:hAnsi="Times New Roman"/>
          <w:sz w:val="24"/>
          <w:lang w:val="hr-HR"/>
        </w:rPr>
        <w:t>1. Upravni odjel za poslove Župana, Županijske skupštine te odnosa s javnošću</w:t>
      </w:r>
    </w:p>
    <w:p w14:paraId="0E2B2CD6" w14:textId="0CE9EFE1" w:rsidR="00424A2E" w:rsidRDefault="00424A2E" w:rsidP="00A0165D">
      <w:pPr>
        <w:jc w:val="both"/>
        <w:rPr>
          <w:rFonts w:ascii="Times New Roman" w:hAnsi="Times New Roman"/>
          <w:sz w:val="24"/>
          <w:lang w:val="hr-HR"/>
        </w:rPr>
      </w:pPr>
      <w:r>
        <w:rPr>
          <w:rFonts w:ascii="Times New Roman" w:hAnsi="Times New Roman"/>
          <w:sz w:val="24"/>
          <w:lang w:val="hr-HR"/>
        </w:rPr>
        <w:t>2. Upravni odjel za pravne i opće poslove te ljudske potencijale</w:t>
      </w:r>
    </w:p>
    <w:p w14:paraId="05A44B08" w14:textId="2131AF9E" w:rsidR="00424A2E" w:rsidRDefault="00424A2E" w:rsidP="00A0165D">
      <w:pPr>
        <w:jc w:val="both"/>
        <w:rPr>
          <w:rFonts w:ascii="Times New Roman" w:hAnsi="Times New Roman"/>
          <w:sz w:val="24"/>
          <w:lang w:val="hr-HR"/>
        </w:rPr>
      </w:pPr>
      <w:r>
        <w:rPr>
          <w:rFonts w:ascii="Times New Roman" w:hAnsi="Times New Roman"/>
          <w:sz w:val="24"/>
          <w:lang w:val="hr-HR"/>
        </w:rPr>
        <w:t>3. Upravni odjel za prostorno uređenje, graditeljstvo i zaštitu okoliša</w:t>
      </w:r>
    </w:p>
    <w:p w14:paraId="0A2B08A2" w14:textId="7460AEA1" w:rsidR="00424A2E" w:rsidRDefault="00424A2E" w:rsidP="00A0165D">
      <w:pPr>
        <w:jc w:val="both"/>
        <w:rPr>
          <w:rFonts w:ascii="Times New Roman" w:hAnsi="Times New Roman"/>
          <w:sz w:val="24"/>
          <w:lang w:val="hr-HR"/>
        </w:rPr>
      </w:pPr>
      <w:r>
        <w:rPr>
          <w:rFonts w:ascii="Times New Roman" w:hAnsi="Times New Roman"/>
          <w:sz w:val="24"/>
          <w:lang w:val="hr-HR"/>
        </w:rPr>
        <w:lastRenderedPageBreak/>
        <w:t>4. Upravni odjel za gospodarstvo, pomorsko dobro i promet</w:t>
      </w:r>
    </w:p>
    <w:p w14:paraId="3C184E26" w14:textId="1BA1374B" w:rsidR="00424A2E" w:rsidRDefault="00424A2E" w:rsidP="00A0165D">
      <w:pPr>
        <w:jc w:val="both"/>
        <w:rPr>
          <w:rFonts w:ascii="Times New Roman" w:hAnsi="Times New Roman"/>
          <w:sz w:val="24"/>
          <w:lang w:val="hr-HR"/>
        </w:rPr>
      </w:pPr>
      <w:r>
        <w:rPr>
          <w:rFonts w:ascii="Times New Roman" w:hAnsi="Times New Roman"/>
          <w:sz w:val="24"/>
          <w:lang w:val="hr-HR"/>
        </w:rPr>
        <w:t xml:space="preserve">5. </w:t>
      </w:r>
      <w:r w:rsidR="00F53B96">
        <w:rPr>
          <w:rFonts w:ascii="Times New Roman" w:hAnsi="Times New Roman"/>
          <w:sz w:val="24"/>
          <w:lang w:val="hr-HR"/>
        </w:rPr>
        <w:t>Upravni odjel za opću upravu i braniteljska pitanja</w:t>
      </w:r>
    </w:p>
    <w:p w14:paraId="12D30799" w14:textId="75BA2039" w:rsidR="00F53B96" w:rsidRDefault="00F53B96" w:rsidP="00A0165D">
      <w:pPr>
        <w:jc w:val="both"/>
        <w:rPr>
          <w:rFonts w:ascii="Times New Roman" w:hAnsi="Times New Roman"/>
          <w:sz w:val="24"/>
          <w:lang w:val="hr-HR"/>
        </w:rPr>
      </w:pPr>
      <w:r>
        <w:rPr>
          <w:rFonts w:ascii="Times New Roman" w:hAnsi="Times New Roman"/>
          <w:sz w:val="24"/>
          <w:lang w:val="hr-HR"/>
        </w:rPr>
        <w:t>6. Upravni odjel za proračun, financije i javnu nabavu</w:t>
      </w:r>
    </w:p>
    <w:p w14:paraId="00731E07" w14:textId="566BB300" w:rsidR="00F53B96" w:rsidRDefault="00F53B96" w:rsidP="00A0165D">
      <w:pPr>
        <w:jc w:val="both"/>
        <w:rPr>
          <w:rFonts w:ascii="Times New Roman" w:hAnsi="Times New Roman"/>
          <w:sz w:val="24"/>
          <w:lang w:val="hr-HR"/>
        </w:rPr>
      </w:pPr>
      <w:r>
        <w:rPr>
          <w:rFonts w:ascii="Times New Roman" w:hAnsi="Times New Roman"/>
          <w:sz w:val="24"/>
          <w:lang w:val="hr-HR"/>
        </w:rPr>
        <w:t>7. Upravni odjel za zdravstvo, socijalnu politiku, demografiju i mlade te stambeno zbrinjavanje</w:t>
      </w:r>
    </w:p>
    <w:p w14:paraId="7CBEE7BB" w14:textId="634AD3CC" w:rsidR="00F53B96" w:rsidRDefault="00F53B96" w:rsidP="00A0165D">
      <w:pPr>
        <w:jc w:val="both"/>
        <w:rPr>
          <w:rFonts w:ascii="Times New Roman" w:hAnsi="Times New Roman"/>
          <w:sz w:val="24"/>
          <w:lang w:val="hr-HR"/>
        </w:rPr>
      </w:pPr>
      <w:r>
        <w:rPr>
          <w:rFonts w:ascii="Times New Roman" w:hAnsi="Times New Roman"/>
          <w:sz w:val="24"/>
          <w:lang w:val="hr-HR"/>
        </w:rPr>
        <w:t>8. Upravni odjel za školstvo, sport i kulturu</w:t>
      </w:r>
    </w:p>
    <w:p w14:paraId="48AC1FFC" w14:textId="28A1F53B" w:rsidR="00F53B96" w:rsidRDefault="00F53B96" w:rsidP="00A0165D">
      <w:pPr>
        <w:jc w:val="both"/>
        <w:rPr>
          <w:rFonts w:ascii="Times New Roman" w:hAnsi="Times New Roman"/>
          <w:sz w:val="24"/>
          <w:lang w:val="hr-HR"/>
        </w:rPr>
      </w:pPr>
      <w:r>
        <w:rPr>
          <w:rFonts w:ascii="Times New Roman" w:hAnsi="Times New Roman"/>
          <w:sz w:val="24"/>
          <w:lang w:val="hr-HR"/>
        </w:rPr>
        <w:t>9. Upravni odjel za regionalni razvoj i fondove EU</w:t>
      </w:r>
    </w:p>
    <w:p w14:paraId="6849B08C" w14:textId="69AAF672" w:rsidR="00F53B96" w:rsidRDefault="00F53B96" w:rsidP="00A0165D">
      <w:pPr>
        <w:jc w:val="both"/>
        <w:rPr>
          <w:rFonts w:ascii="Times New Roman" w:hAnsi="Times New Roman"/>
          <w:sz w:val="24"/>
          <w:lang w:val="hr-HR"/>
        </w:rPr>
      </w:pPr>
      <w:r>
        <w:rPr>
          <w:rFonts w:ascii="Times New Roman" w:hAnsi="Times New Roman"/>
          <w:sz w:val="24"/>
          <w:lang w:val="hr-HR"/>
        </w:rPr>
        <w:t>10. Upravni odjel za poljoprivredu i turizam</w:t>
      </w:r>
    </w:p>
    <w:p w14:paraId="5EBD60E2" w14:textId="03948FD6" w:rsidR="00F53B96" w:rsidRDefault="00F53B96" w:rsidP="00A0165D">
      <w:pPr>
        <w:jc w:val="both"/>
        <w:rPr>
          <w:rFonts w:ascii="Times New Roman" w:hAnsi="Times New Roman"/>
          <w:sz w:val="24"/>
          <w:lang w:val="hr-HR"/>
        </w:rPr>
      </w:pPr>
      <w:r>
        <w:rPr>
          <w:rFonts w:ascii="Times New Roman" w:hAnsi="Times New Roman"/>
          <w:sz w:val="24"/>
          <w:lang w:val="hr-HR"/>
        </w:rPr>
        <w:t>11. Služba za unutarnju reviziju</w:t>
      </w:r>
    </w:p>
    <w:p w14:paraId="755EBD16" w14:textId="77777777" w:rsidR="00F53B96" w:rsidRDefault="00F53B96" w:rsidP="00A0165D">
      <w:pPr>
        <w:jc w:val="both"/>
        <w:rPr>
          <w:rFonts w:ascii="Times New Roman" w:hAnsi="Times New Roman"/>
          <w:sz w:val="24"/>
          <w:lang w:val="hr-HR"/>
        </w:rPr>
      </w:pPr>
    </w:p>
    <w:p w14:paraId="213BBFCE" w14:textId="0C39F5EA" w:rsidR="00195E88" w:rsidRDefault="008317A0" w:rsidP="00A0165D">
      <w:pPr>
        <w:jc w:val="both"/>
        <w:rPr>
          <w:rFonts w:ascii="Times New Roman" w:hAnsi="Times New Roman"/>
          <w:sz w:val="24"/>
          <w:lang w:val="hr-HR"/>
        </w:rPr>
      </w:pPr>
      <w:r>
        <w:rPr>
          <w:rFonts w:ascii="Times New Roman" w:hAnsi="Times New Roman"/>
          <w:sz w:val="24"/>
          <w:lang w:val="hr-HR"/>
        </w:rPr>
        <w:t xml:space="preserve">Stupanjem na snagu ove Odluke započeli su s radom definirani </w:t>
      </w:r>
      <w:r w:rsidR="00721D90">
        <w:rPr>
          <w:rFonts w:ascii="Times New Roman" w:hAnsi="Times New Roman"/>
          <w:sz w:val="24"/>
          <w:lang w:val="hr-HR"/>
        </w:rPr>
        <w:t>u</w:t>
      </w:r>
      <w:r>
        <w:rPr>
          <w:rFonts w:ascii="Times New Roman" w:hAnsi="Times New Roman"/>
          <w:sz w:val="24"/>
          <w:lang w:val="hr-HR"/>
        </w:rPr>
        <w:t xml:space="preserve">pravni odjeli te će </w:t>
      </w:r>
      <w:r w:rsidR="00CA6C57">
        <w:rPr>
          <w:rFonts w:ascii="Times New Roman" w:hAnsi="Times New Roman"/>
          <w:sz w:val="24"/>
          <w:lang w:val="hr-HR"/>
        </w:rPr>
        <w:t>po donošenju ostalih potrebnih pravilnika i akata biti definirano ustrojstvo</w:t>
      </w:r>
      <w:r w:rsidR="003B1238">
        <w:rPr>
          <w:rFonts w:ascii="Times New Roman" w:hAnsi="Times New Roman"/>
          <w:sz w:val="24"/>
          <w:lang w:val="hr-HR"/>
        </w:rPr>
        <w:t xml:space="preserve"> odsjeka</w:t>
      </w:r>
      <w:r w:rsidR="00CA6C57">
        <w:rPr>
          <w:rFonts w:ascii="Times New Roman" w:hAnsi="Times New Roman"/>
          <w:sz w:val="24"/>
          <w:lang w:val="hr-HR"/>
        </w:rPr>
        <w:t xml:space="preserve"> i rad svakog pojedinog odsjeka.</w:t>
      </w:r>
    </w:p>
    <w:p w14:paraId="1CDCE069" w14:textId="2B6A483A" w:rsidR="00112760" w:rsidRPr="00112760" w:rsidRDefault="00CA6C57" w:rsidP="00A0165D">
      <w:pPr>
        <w:jc w:val="both"/>
        <w:rPr>
          <w:rFonts w:ascii="Times New Roman" w:hAnsi="Times New Roman"/>
          <w:sz w:val="24"/>
          <w:lang w:val="hr-HR"/>
        </w:rPr>
        <w:sectPr w:rsidR="00112760" w:rsidRPr="00112760" w:rsidSect="00112760">
          <w:footerReference w:type="default" r:id="rId11"/>
          <w:pgSz w:w="11906" w:h="16838"/>
          <w:pgMar w:top="1440" w:right="1440" w:bottom="1440" w:left="1440" w:header="708" w:footer="708" w:gutter="0"/>
          <w:pgNumType w:start="1"/>
          <w:cols w:space="708"/>
          <w:docGrid w:linePitch="360"/>
        </w:sectPr>
      </w:pPr>
      <w:r>
        <w:rPr>
          <w:rFonts w:ascii="Times New Roman" w:hAnsi="Times New Roman"/>
          <w:sz w:val="24"/>
          <w:lang w:val="hr-HR"/>
        </w:rPr>
        <w:t xml:space="preserve">Trenutno utvrđeno ustrojstvo </w:t>
      </w:r>
      <w:r w:rsidR="003B1238">
        <w:rPr>
          <w:rFonts w:ascii="Times New Roman" w:hAnsi="Times New Roman"/>
          <w:sz w:val="24"/>
          <w:lang w:val="hr-HR"/>
        </w:rPr>
        <w:t xml:space="preserve">svih </w:t>
      </w:r>
      <w:r>
        <w:rPr>
          <w:rFonts w:ascii="Times New Roman" w:hAnsi="Times New Roman"/>
          <w:sz w:val="24"/>
          <w:lang w:val="hr-HR"/>
        </w:rPr>
        <w:t>odjela je prikazano organizacijskom shemom u nastavku.</w:t>
      </w:r>
      <w:r w:rsidR="00112760" w:rsidRPr="00112760">
        <w:rPr>
          <w:rFonts w:ascii="Times New Roman" w:hAnsi="Times New Roman"/>
          <w:sz w:val="24"/>
          <w:lang w:val="hr-HR"/>
        </w:rPr>
        <w:br w:type="page"/>
      </w:r>
    </w:p>
    <w:p w14:paraId="5F4EA7A4" w14:textId="038CAA1F" w:rsidR="00E97BBB" w:rsidRDefault="00112760" w:rsidP="00E97BBB">
      <w:pPr>
        <w:pStyle w:val="Naslov2"/>
        <w:rPr>
          <w:rFonts w:cs="Times New Roman"/>
          <w:sz w:val="24"/>
          <w:szCs w:val="24"/>
          <w:lang w:val="hr-HR"/>
        </w:rPr>
      </w:pPr>
      <w:bookmarkStart w:id="23" w:name="_Toc98246449"/>
      <w:bookmarkStart w:id="24" w:name="_Toc98246476"/>
      <w:bookmarkStart w:id="25" w:name="_Toc99627437"/>
      <w:bookmarkStart w:id="26" w:name="_Toc114477495"/>
      <w:r w:rsidRPr="004B5F39">
        <w:rPr>
          <w:rFonts w:cs="Times New Roman"/>
          <w:sz w:val="24"/>
          <w:szCs w:val="24"/>
          <w:highlight w:val="yellow"/>
          <w:lang w:val="hr-HR"/>
        </w:rPr>
        <w:lastRenderedPageBreak/>
        <w:t>Organizacijska struktura upravnih tijela Ličko-senjske županije</w:t>
      </w:r>
      <w:bookmarkEnd w:id="23"/>
      <w:bookmarkEnd w:id="24"/>
      <w:bookmarkEnd w:id="25"/>
      <w:bookmarkEnd w:id="26"/>
    </w:p>
    <w:p w14:paraId="46672707" w14:textId="77777777" w:rsidR="00E97BBB" w:rsidRPr="00E97BBB" w:rsidRDefault="00E97BBB" w:rsidP="00E97BBB">
      <w:pPr>
        <w:rPr>
          <w:lang w:val="hr-HR"/>
        </w:rPr>
      </w:pPr>
    </w:p>
    <w:p w14:paraId="7652853E" w14:textId="440718C9" w:rsidR="00112760" w:rsidRPr="00112760" w:rsidRDefault="00E97BBB" w:rsidP="00480019">
      <w:pPr>
        <w:rPr>
          <w:lang w:val="hr-HR"/>
        </w:rPr>
        <w:sectPr w:rsidR="00112760" w:rsidRPr="00112760" w:rsidSect="00391223">
          <w:pgSz w:w="16838" w:h="11906" w:orient="landscape"/>
          <w:pgMar w:top="720" w:right="720" w:bottom="720" w:left="720" w:header="709" w:footer="709" w:gutter="0"/>
          <w:cols w:space="708"/>
          <w:docGrid w:linePitch="360"/>
        </w:sectPr>
      </w:pPr>
      <w:r>
        <w:rPr>
          <w:noProof/>
          <w:lang w:val="hr-HR"/>
        </w:rPr>
        <w:drawing>
          <wp:inline distT="0" distB="0" distL="0" distR="0" wp14:anchorId="00E40ED2" wp14:editId="73176E00">
            <wp:extent cx="9906000" cy="463867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44517" cy="4656711"/>
                    </a:xfrm>
                    <a:prstGeom prst="rect">
                      <a:avLst/>
                    </a:prstGeom>
                    <a:noFill/>
                  </pic:spPr>
                </pic:pic>
              </a:graphicData>
            </a:graphic>
          </wp:inline>
        </w:drawing>
      </w:r>
    </w:p>
    <w:p w14:paraId="56CE920F" w14:textId="6A44777E" w:rsidR="00112760" w:rsidRPr="001270B9" w:rsidRDefault="00112760" w:rsidP="000271BE">
      <w:pPr>
        <w:pStyle w:val="Stil1"/>
      </w:pPr>
      <w:bookmarkStart w:id="27" w:name="_Toc518987568"/>
      <w:bookmarkStart w:id="28" w:name="_Toc98246450"/>
      <w:bookmarkStart w:id="29" w:name="_Toc98246477"/>
      <w:bookmarkStart w:id="30" w:name="_Toc99627438"/>
      <w:bookmarkStart w:id="31" w:name="_Toc114477496"/>
      <w:r w:rsidRPr="001270B9">
        <w:lastRenderedPageBreak/>
        <w:t>DRUŠTVO</w:t>
      </w:r>
      <w:bookmarkEnd w:id="27"/>
      <w:bookmarkEnd w:id="28"/>
      <w:bookmarkEnd w:id="29"/>
      <w:bookmarkEnd w:id="30"/>
      <w:bookmarkEnd w:id="31"/>
      <w:r w:rsidRPr="001270B9">
        <w:t xml:space="preserve"> </w:t>
      </w:r>
    </w:p>
    <w:p w14:paraId="4DC63113" w14:textId="77777777" w:rsidR="00112760" w:rsidRPr="00112760" w:rsidRDefault="00112760" w:rsidP="00112760">
      <w:pPr>
        <w:spacing w:after="0"/>
        <w:jc w:val="both"/>
        <w:rPr>
          <w:rFonts w:ascii="Times New Roman" w:hAnsi="Times New Roman"/>
          <w:sz w:val="24"/>
          <w:lang w:val="hr-HR"/>
        </w:rPr>
      </w:pPr>
    </w:p>
    <w:p w14:paraId="475587C2" w14:textId="5B3A566F" w:rsidR="00112760" w:rsidRPr="000361C7" w:rsidRDefault="00112760" w:rsidP="007D492C">
      <w:pPr>
        <w:pStyle w:val="Stil2"/>
      </w:pPr>
      <w:bookmarkStart w:id="32" w:name="_Toc98246451"/>
      <w:bookmarkStart w:id="33" w:name="_Toc98246478"/>
      <w:bookmarkStart w:id="34" w:name="_Toc99627439"/>
      <w:bookmarkStart w:id="35" w:name="_Toc114477497"/>
      <w:r w:rsidRPr="000361C7">
        <w:t>3.1. Demografija</w:t>
      </w:r>
      <w:bookmarkEnd w:id="32"/>
      <w:bookmarkEnd w:id="33"/>
      <w:bookmarkEnd w:id="34"/>
      <w:bookmarkEnd w:id="35"/>
    </w:p>
    <w:p w14:paraId="3745FFDC" w14:textId="77777777" w:rsidR="00112760" w:rsidRPr="00112760" w:rsidRDefault="00112760" w:rsidP="00112760">
      <w:pPr>
        <w:spacing w:before="120" w:after="120"/>
        <w:jc w:val="both"/>
        <w:rPr>
          <w:rFonts w:ascii="Times New Roman" w:hAnsi="Times New Roman" w:cs="Times New Roman"/>
          <w:bCs/>
          <w:iCs/>
          <w:sz w:val="24"/>
          <w:szCs w:val="24"/>
          <w:highlight w:val="cyan"/>
          <w:lang w:val="hr-HR" w:eastAsia="hi-IN" w:bidi="hi-IN"/>
        </w:rPr>
      </w:pPr>
    </w:p>
    <w:p w14:paraId="1375615C" w14:textId="77777777" w:rsidR="00112760" w:rsidRPr="00112760" w:rsidRDefault="00112760" w:rsidP="00112760">
      <w:pPr>
        <w:spacing w:before="120" w:after="120"/>
        <w:jc w:val="both"/>
        <w:rPr>
          <w:rFonts w:ascii="Times New Roman" w:hAnsi="Times New Roman" w:cs="Times New Roman"/>
          <w:sz w:val="24"/>
          <w:szCs w:val="24"/>
          <w:lang w:val="hr-HR"/>
        </w:rPr>
      </w:pPr>
      <w:r w:rsidRPr="00112760">
        <w:rPr>
          <w:rFonts w:ascii="Times New Roman" w:hAnsi="Times New Roman" w:cs="Times New Roman"/>
          <w:bCs/>
          <w:iCs/>
          <w:sz w:val="24"/>
          <w:szCs w:val="24"/>
          <w:lang w:val="hr-HR" w:eastAsia="hi-IN" w:bidi="hi-IN"/>
        </w:rPr>
        <w:t>Demografski oporavak jedan je od najvećih problema s kojim je županija danas suočena</w:t>
      </w:r>
      <w:r w:rsidRPr="00112760">
        <w:rPr>
          <w:rFonts w:ascii="Times New Roman" w:hAnsi="Times New Roman" w:cs="Times New Roman"/>
          <w:sz w:val="24"/>
          <w:szCs w:val="24"/>
          <w:lang w:val="hr-HR"/>
        </w:rPr>
        <w:t>. Trenutno demografsko stanje u Ličko-senjskoj županiji daleko je od idealnog i predstavlja ozbiljan problem i ograničenje u daljnjem sveukupnom razvitku zbog čega je potrebno provođenje hitnih mjera.</w:t>
      </w:r>
    </w:p>
    <w:p w14:paraId="1924B003" w14:textId="77777777" w:rsidR="00112760" w:rsidRPr="00112760" w:rsidRDefault="00112760" w:rsidP="00112760">
      <w:pPr>
        <w:spacing w:before="120" w:after="120"/>
        <w:jc w:val="center"/>
        <w:rPr>
          <w:rFonts w:ascii="Times New Roman" w:hAnsi="Times New Roman" w:cs="Times New Roman"/>
          <w:sz w:val="24"/>
          <w:szCs w:val="24"/>
          <w:lang w:val="hr-HR"/>
        </w:rPr>
      </w:pPr>
    </w:p>
    <w:p w14:paraId="2F810F4D" w14:textId="435D3120" w:rsidR="00112760" w:rsidRPr="00112760" w:rsidRDefault="00112760" w:rsidP="00112760">
      <w:pPr>
        <w:keepNext/>
        <w:spacing w:after="0" w:line="240" w:lineRule="auto"/>
        <w:jc w:val="center"/>
        <w:rPr>
          <w:rFonts w:ascii="Times New Roman" w:eastAsia="Calibri" w:hAnsi="Times New Roman" w:cs="Times New Roman"/>
          <w:b/>
          <w:bCs/>
          <w:color w:val="4F81BD"/>
          <w:sz w:val="24"/>
          <w:szCs w:val="24"/>
          <w:lang w:val="hr-HR"/>
        </w:rPr>
      </w:pPr>
      <w:bookmarkStart w:id="36" w:name="_Toc99539124"/>
      <w:bookmarkStart w:id="37" w:name="_Toc114224895"/>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Stanovništvo u RH, u Ličko-senjskoj županiji i Jadranskoj Hrvatskoj u popisnim godinama</w:t>
      </w:r>
      <w:bookmarkEnd w:id="36"/>
      <w:bookmarkEnd w:id="37"/>
    </w:p>
    <w:tbl>
      <w:tblPr>
        <w:tblStyle w:val="Tablicareetke4-isticanje3"/>
        <w:tblW w:w="9061" w:type="dxa"/>
        <w:jc w:val="center"/>
        <w:tblLook w:val="04A0" w:firstRow="1" w:lastRow="0" w:firstColumn="1" w:lastColumn="0" w:noHBand="0" w:noVBand="1"/>
      </w:tblPr>
      <w:tblGrid>
        <w:gridCol w:w="3168"/>
        <w:gridCol w:w="1915"/>
        <w:gridCol w:w="1903"/>
        <w:gridCol w:w="2075"/>
      </w:tblGrid>
      <w:tr w:rsidR="00112760" w:rsidRPr="00112760" w14:paraId="5D3EFB51" w14:textId="77777777" w:rsidTr="00112760">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0534B6E5" w14:textId="77777777" w:rsidR="00112760" w:rsidRPr="00112760" w:rsidRDefault="00112760" w:rsidP="00112760">
            <w:pPr>
              <w:jc w:val="center"/>
              <w:rPr>
                <w:rFonts w:ascii="Times New Roman" w:hAnsi="Times New Roman"/>
                <w:sz w:val="24"/>
                <w:lang w:val="hr-HR"/>
              </w:rPr>
            </w:pPr>
          </w:p>
        </w:tc>
        <w:tc>
          <w:tcPr>
            <w:tcW w:w="1915" w:type="dxa"/>
            <w:hideMark/>
          </w:tcPr>
          <w:p w14:paraId="52593254"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2001.</w:t>
            </w:r>
          </w:p>
        </w:tc>
        <w:tc>
          <w:tcPr>
            <w:tcW w:w="1903" w:type="dxa"/>
            <w:hideMark/>
          </w:tcPr>
          <w:p w14:paraId="42EC90C4"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2011.</w:t>
            </w:r>
          </w:p>
        </w:tc>
        <w:tc>
          <w:tcPr>
            <w:tcW w:w="2075" w:type="dxa"/>
          </w:tcPr>
          <w:p w14:paraId="087A774A"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2021.</w:t>
            </w:r>
          </w:p>
        </w:tc>
      </w:tr>
      <w:tr w:rsidR="00112760" w:rsidRPr="00112760" w14:paraId="13A475B7" w14:textId="77777777" w:rsidTr="0011276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543C3D6C" w14:textId="77777777" w:rsidR="00112760" w:rsidRPr="00112760" w:rsidRDefault="00112760" w:rsidP="00112760">
            <w:pPr>
              <w:jc w:val="center"/>
              <w:rPr>
                <w:rFonts w:ascii="Times New Roman" w:hAnsi="Times New Roman"/>
                <w:sz w:val="24"/>
                <w:lang w:val="hr-HR"/>
              </w:rPr>
            </w:pPr>
            <w:r w:rsidRPr="00112760">
              <w:rPr>
                <w:rFonts w:ascii="Times New Roman" w:hAnsi="Times New Roman"/>
                <w:sz w:val="24"/>
                <w:lang w:val="hr-HR"/>
              </w:rPr>
              <w:t>Republika Hrvatska</w:t>
            </w:r>
          </w:p>
        </w:tc>
        <w:tc>
          <w:tcPr>
            <w:tcW w:w="1915" w:type="dxa"/>
          </w:tcPr>
          <w:p w14:paraId="260D40C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4.437.460</w:t>
            </w:r>
          </w:p>
        </w:tc>
        <w:tc>
          <w:tcPr>
            <w:tcW w:w="1903" w:type="dxa"/>
          </w:tcPr>
          <w:p w14:paraId="657A3B3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4.284.889</w:t>
            </w:r>
          </w:p>
        </w:tc>
        <w:tc>
          <w:tcPr>
            <w:tcW w:w="2075" w:type="dxa"/>
          </w:tcPr>
          <w:p w14:paraId="1D3EF75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3.888.529</w:t>
            </w:r>
          </w:p>
        </w:tc>
      </w:tr>
      <w:tr w:rsidR="00112760" w:rsidRPr="00112760" w14:paraId="5B523ABF" w14:textId="77777777" w:rsidTr="00112760">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2744B989" w14:textId="77777777" w:rsidR="00112760" w:rsidRPr="00112760" w:rsidRDefault="00112760" w:rsidP="00112760">
            <w:pPr>
              <w:jc w:val="center"/>
              <w:rPr>
                <w:rFonts w:ascii="Times New Roman" w:hAnsi="Times New Roman"/>
                <w:sz w:val="24"/>
                <w:lang w:val="hr-HR"/>
              </w:rPr>
            </w:pPr>
            <w:r w:rsidRPr="00112760">
              <w:rPr>
                <w:rFonts w:ascii="Times New Roman" w:hAnsi="Times New Roman"/>
                <w:sz w:val="24"/>
                <w:lang w:val="hr-HR"/>
              </w:rPr>
              <w:t>Jadranska Hrvatska</w:t>
            </w:r>
          </w:p>
        </w:tc>
        <w:tc>
          <w:tcPr>
            <w:tcW w:w="1915" w:type="dxa"/>
          </w:tcPr>
          <w:p w14:paraId="128E7E4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1.427.008</w:t>
            </w:r>
          </w:p>
        </w:tc>
        <w:tc>
          <w:tcPr>
            <w:tcW w:w="1903" w:type="dxa"/>
          </w:tcPr>
          <w:p w14:paraId="7F8E7A5F"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1.411.935</w:t>
            </w:r>
          </w:p>
        </w:tc>
        <w:tc>
          <w:tcPr>
            <w:tcW w:w="2075" w:type="dxa"/>
          </w:tcPr>
          <w:p w14:paraId="17F98AE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1.303.428</w:t>
            </w:r>
          </w:p>
        </w:tc>
      </w:tr>
      <w:tr w:rsidR="00112760" w:rsidRPr="00112760" w14:paraId="295DCA22" w14:textId="77777777" w:rsidTr="0011276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A49D21" w14:textId="77777777" w:rsidR="00112760" w:rsidRPr="00112760" w:rsidRDefault="00112760" w:rsidP="00112760">
            <w:pPr>
              <w:jc w:val="center"/>
              <w:rPr>
                <w:rFonts w:ascii="Times New Roman" w:hAnsi="Times New Roman"/>
                <w:sz w:val="24"/>
                <w:lang w:val="hr-HR"/>
              </w:rPr>
            </w:pPr>
            <w:r w:rsidRPr="00112760">
              <w:rPr>
                <w:rFonts w:ascii="Times New Roman" w:hAnsi="Times New Roman"/>
                <w:sz w:val="24"/>
                <w:lang w:val="hr-HR"/>
              </w:rPr>
              <w:t>Ličko-senjska županija</w:t>
            </w:r>
          </w:p>
        </w:tc>
        <w:tc>
          <w:tcPr>
            <w:tcW w:w="1915" w:type="dxa"/>
            <w:hideMark/>
          </w:tcPr>
          <w:p w14:paraId="522D02D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53.677</w:t>
            </w:r>
          </w:p>
        </w:tc>
        <w:tc>
          <w:tcPr>
            <w:tcW w:w="1903" w:type="dxa"/>
            <w:hideMark/>
          </w:tcPr>
          <w:p w14:paraId="23D28B5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50.927</w:t>
            </w:r>
          </w:p>
        </w:tc>
        <w:tc>
          <w:tcPr>
            <w:tcW w:w="2075" w:type="dxa"/>
          </w:tcPr>
          <w:p w14:paraId="5F39041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42.893</w:t>
            </w:r>
          </w:p>
        </w:tc>
      </w:tr>
    </w:tbl>
    <w:p w14:paraId="0E20388C" w14:textId="77777777" w:rsidR="00112760" w:rsidRPr="00112760" w:rsidRDefault="00112760" w:rsidP="00112760">
      <w:pPr>
        <w:spacing w:after="0" w:line="240" w:lineRule="auto"/>
        <w:jc w:val="center"/>
        <w:rPr>
          <w:rFonts w:ascii="Times New Roman" w:hAnsi="Times New Roman" w:cs="Times New Roman"/>
          <w:i/>
          <w:color w:val="5B9BD5" w:themeColor="accent1"/>
          <w:sz w:val="18"/>
          <w:szCs w:val="18"/>
          <w:lang w:val="hr-HR"/>
        </w:rPr>
      </w:pPr>
      <w:r w:rsidRPr="00112760">
        <w:rPr>
          <w:rFonts w:ascii="Times New Roman" w:hAnsi="Times New Roman" w:cs="Times New Roman"/>
          <w:i/>
          <w:sz w:val="18"/>
          <w:szCs w:val="18"/>
          <w:lang w:val="hr-HR"/>
        </w:rPr>
        <w:t>Izvor:</w:t>
      </w:r>
      <w:r w:rsidRPr="00112760">
        <w:rPr>
          <w:rFonts w:ascii="Times New Roman" w:hAnsi="Times New Roman" w:cs="Times New Roman"/>
          <w:sz w:val="24"/>
          <w:szCs w:val="24"/>
          <w:lang w:val="hr-HR"/>
        </w:rPr>
        <w:t xml:space="preserve"> </w:t>
      </w:r>
      <w:r w:rsidRPr="00112760">
        <w:rPr>
          <w:rFonts w:ascii="Times New Roman" w:hAnsi="Times New Roman" w:cs="Times New Roman"/>
          <w:i/>
          <w:sz w:val="18"/>
          <w:szCs w:val="18"/>
          <w:lang w:val="hr-HR"/>
        </w:rPr>
        <w:t>Državni zavod za statistiku (</w:t>
      </w:r>
      <w:hyperlink r:id="rId13" w:history="1">
        <w:r w:rsidRPr="00112760">
          <w:rPr>
            <w:rFonts w:ascii="Times New Roman" w:hAnsi="Times New Roman" w:cs="Times New Roman"/>
            <w:i/>
            <w:color w:val="0000FF"/>
            <w:sz w:val="18"/>
            <w:szCs w:val="18"/>
            <w:u w:val="single"/>
            <w:lang w:val="hr-HR"/>
          </w:rPr>
          <w:t>www.dzs.hr</w:t>
        </w:r>
      </w:hyperlink>
      <w:r w:rsidRPr="00112760">
        <w:rPr>
          <w:rFonts w:ascii="Times New Roman" w:hAnsi="Times New Roman" w:cs="Times New Roman"/>
          <w:i/>
          <w:sz w:val="18"/>
          <w:szCs w:val="18"/>
          <w:lang w:val="hr-HR"/>
        </w:rPr>
        <w:t xml:space="preserve"> </w:t>
      </w:r>
      <w:r w:rsidRPr="00112760">
        <w:rPr>
          <w:rFonts w:ascii="Times New Roman" w:hAnsi="Times New Roman" w:cs="Times New Roman"/>
          <w:i/>
          <w:color w:val="5B9BD5" w:themeColor="accent1"/>
          <w:sz w:val="18"/>
          <w:szCs w:val="18"/>
          <w:lang w:val="hr-HR"/>
        </w:rPr>
        <w:t>)</w:t>
      </w:r>
    </w:p>
    <w:p w14:paraId="0525FD33" w14:textId="77777777" w:rsidR="00112760" w:rsidRPr="00112760" w:rsidRDefault="00112760" w:rsidP="00112760">
      <w:pPr>
        <w:spacing w:after="0" w:line="240" w:lineRule="auto"/>
        <w:jc w:val="both"/>
        <w:rPr>
          <w:rFonts w:ascii="Times New Roman" w:eastAsia="Times New Roman" w:hAnsi="Times New Roman" w:cs="Times New Roman"/>
          <w:color w:val="000000"/>
          <w:sz w:val="20"/>
          <w:szCs w:val="20"/>
          <w:lang w:val="hr-HR" w:eastAsia="hr-HR"/>
        </w:rPr>
      </w:pPr>
    </w:p>
    <w:p w14:paraId="1D6F32B2" w14:textId="77777777" w:rsidR="00112760" w:rsidRPr="00112760" w:rsidRDefault="00112760" w:rsidP="00112760">
      <w:pPr>
        <w:spacing w:after="0" w:line="240" w:lineRule="auto"/>
        <w:jc w:val="both"/>
        <w:rPr>
          <w:rFonts w:ascii="Times New Roman" w:eastAsia="Times New Roman" w:hAnsi="Times New Roman" w:cs="Times New Roman"/>
          <w:color w:val="000000"/>
          <w:sz w:val="20"/>
          <w:szCs w:val="20"/>
          <w:lang w:val="hr-HR" w:eastAsia="hr-HR"/>
        </w:rPr>
      </w:pPr>
    </w:p>
    <w:p w14:paraId="4DF88DBC" w14:textId="77777777" w:rsidR="00112760" w:rsidRPr="00112760" w:rsidRDefault="00112760" w:rsidP="00112760">
      <w:pPr>
        <w:spacing w:after="0" w:line="240" w:lineRule="auto"/>
        <w:jc w:val="both"/>
        <w:rPr>
          <w:rFonts w:ascii="Times New Roman" w:eastAsia="Yu Mincho" w:hAnsi="Times New Roman" w:cs="Times New Roman"/>
          <w:sz w:val="24"/>
          <w:szCs w:val="24"/>
          <w:lang w:val="hr-HR" w:eastAsia="hr-HR"/>
        </w:rPr>
      </w:pPr>
      <w:r w:rsidRPr="00112760">
        <w:rPr>
          <w:rFonts w:ascii="Times New Roman" w:hAnsi="Times New Roman" w:cs="Times New Roman"/>
          <w:sz w:val="24"/>
          <w:szCs w:val="24"/>
          <w:lang w:val="hr-HR"/>
        </w:rPr>
        <w:t xml:space="preserve">Ličko-senjska županija od posljednja dva popisa stanovništva bilježi kontinuirani pad broja stanovnika. </w:t>
      </w:r>
      <w:r w:rsidRPr="00112760">
        <w:rPr>
          <w:rFonts w:ascii="Times New Roman" w:eastAsia="Yu Mincho" w:hAnsi="Times New Roman" w:cs="Times New Roman"/>
          <w:sz w:val="24"/>
          <w:szCs w:val="24"/>
          <w:lang w:val="hr-HR" w:eastAsia="hr-HR"/>
        </w:rPr>
        <w:t>Prema posljednjim procjenama na području Ličko-senjske županije živi 42.893 stanovnika (</w:t>
      </w:r>
      <w:r w:rsidRPr="00112760">
        <w:rPr>
          <w:rFonts w:ascii="Times New Roman" w:eastAsia="Yu Mincho" w:hAnsi="Times New Roman" w:cs="Times New Roman"/>
          <w:i/>
          <w:sz w:val="24"/>
          <w:szCs w:val="24"/>
          <w:lang w:val="hr-HR" w:eastAsia="hr-HR"/>
        </w:rPr>
        <w:t>Državni zavod za statistiku RH</w:t>
      </w:r>
      <w:r w:rsidRPr="00112760">
        <w:rPr>
          <w:rFonts w:ascii="Times New Roman" w:eastAsia="Yu Mincho" w:hAnsi="Times New Roman" w:cs="Times New Roman"/>
          <w:sz w:val="24"/>
          <w:szCs w:val="24"/>
          <w:lang w:val="hr-HR" w:eastAsia="hr-HR"/>
        </w:rPr>
        <w:t xml:space="preserve">), uz to da je kontinuirani proces depopulacije prisutan već godinama zbog emigracije stanovništva i negativnog odnosa rođenih i umrlih. Stanovništvo Ličko-senjske županije u 2011. činilo je tek 1,19% ukupnog stanovništva Republike Hrvatske i 3,61% stanovništva Jadranske Hrvatske. U 2021. godini udio Ličko-senjske županije u ukupnom stanovništvu Republike Hrvatske je bio nešto manji te je iznosio 1,1% dok je u ukupnom stanovništvu Jadranske Hrvatske udio iznosio 3,31%. </w:t>
      </w:r>
    </w:p>
    <w:p w14:paraId="5362528B" w14:textId="77777777" w:rsidR="00112760" w:rsidRPr="00112760" w:rsidRDefault="00112760" w:rsidP="00112760">
      <w:pPr>
        <w:spacing w:after="0" w:line="240" w:lineRule="auto"/>
        <w:jc w:val="both"/>
        <w:rPr>
          <w:rFonts w:ascii="Times New Roman" w:eastAsia="Yu Mincho" w:hAnsi="Times New Roman" w:cs="Times New Roman"/>
          <w:sz w:val="24"/>
          <w:szCs w:val="24"/>
          <w:lang w:val="hr-HR" w:eastAsia="hr-HR"/>
        </w:rPr>
      </w:pPr>
    </w:p>
    <w:p w14:paraId="7E0571E3" w14:textId="77777777" w:rsidR="00112760" w:rsidRPr="00112760" w:rsidRDefault="00112760" w:rsidP="00112760">
      <w:pPr>
        <w:spacing w:after="0" w:line="240" w:lineRule="auto"/>
        <w:jc w:val="both"/>
        <w:rPr>
          <w:rFonts w:ascii="Times New Roman" w:eastAsia="Yu Mincho" w:hAnsi="Times New Roman" w:cs="Times New Roman"/>
          <w:sz w:val="24"/>
          <w:szCs w:val="24"/>
          <w:lang w:val="hr-HR" w:eastAsia="hr-HR"/>
        </w:rPr>
      </w:pPr>
      <w:r w:rsidRPr="00112760">
        <w:rPr>
          <w:rFonts w:ascii="Times New Roman" w:eastAsia="Yu Mincho" w:hAnsi="Times New Roman" w:cs="Times New Roman"/>
          <w:sz w:val="24"/>
          <w:szCs w:val="24"/>
          <w:lang w:val="hr-HR" w:eastAsia="hr-HR"/>
        </w:rPr>
        <w:t>Prema podacima iz popisa stanovništva od 2001. do 2011. godine, Ličko-senjska županija imala je stopu depopulacije od 5,12% stanovništva, Republika Hrvatska 3,44%, a Jadranska Hrvatska 1,06%. U razdoblju od  2011. do 2021. stopa depopulacije se u Ličko-senjskoj županiji udvostručila te iznosi 18,73 %. Na razini Republike Hrvatske ona iznosi 9,25%, a na razini Jadranske Hrvatske 7,69%.</w:t>
      </w:r>
    </w:p>
    <w:p w14:paraId="31EF180A" w14:textId="77777777" w:rsidR="00112760" w:rsidRPr="00112760" w:rsidRDefault="00112760" w:rsidP="00112760">
      <w:pPr>
        <w:spacing w:after="0" w:line="240" w:lineRule="auto"/>
        <w:jc w:val="both"/>
        <w:rPr>
          <w:rFonts w:ascii="Times New Roman" w:eastAsia="Yu Mincho" w:hAnsi="Times New Roman" w:cs="Times New Roman"/>
          <w:sz w:val="24"/>
          <w:szCs w:val="24"/>
          <w:lang w:val="hr-HR" w:eastAsia="hr-HR"/>
        </w:rPr>
      </w:pPr>
    </w:p>
    <w:p w14:paraId="3C79F3CD" w14:textId="77777777" w:rsidR="00112760" w:rsidRPr="00112760" w:rsidRDefault="00112760" w:rsidP="00112760">
      <w:pPr>
        <w:spacing w:after="0" w:line="240" w:lineRule="auto"/>
        <w:jc w:val="both"/>
        <w:rPr>
          <w:rFonts w:ascii="Times New Roman" w:eastAsia="Yu Mincho" w:hAnsi="Times New Roman" w:cs="Times New Roman"/>
          <w:sz w:val="24"/>
          <w:szCs w:val="24"/>
          <w:lang w:val="hr-HR" w:eastAsia="hr-HR"/>
        </w:rPr>
      </w:pPr>
    </w:p>
    <w:p w14:paraId="2D8AD3D8" w14:textId="77777777" w:rsidR="00112760" w:rsidRPr="00112760" w:rsidRDefault="00112760" w:rsidP="00112760">
      <w:pPr>
        <w:spacing w:after="0" w:line="240" w:lineRule="auto"/>
        <w:jc w:val="both"/>
        <w:rPr>
          <w:rFonts w:ascii="Times New Roman" w:eastAsia="Times New Roman" w:hAnsi="Times New Roman" w:cs="Times New Roman"/>
          <w:color w:val="000000"/>
          <w:sz w:val="24"/>
          <w:szCs w:val="24"/>
          <w:lang w:val="hr-HR" w:eastAsia="hr-HR"/>
        </w:rPr>
      </w:pPr>
    </w:p>
    <w:p w14:paraId="41EDCD2D" w14:textId="337A12C9"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38" w:name="_Toc99539125"/>
      <w:bookmarkStart w:id="39" w:name="_Toc114224896"/>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Broj stanovnika u županijama</w:t>
      </w:r>
      <w:bookmarkEnd w:id="38"/>
      <w:r w:rsidR="00EC2BF6">
        <w:rPr>
          <w:rFonts w:ascii="Times New Roman" w:eastAsia="Calibri" w:hAnsi="Times New Roman" w:cs="Times New Roman"/>
          <w:b/>
          <w:bCs/>
          <w:lang w:val="hr-HR"/>
        </w:rPr>
        <w:t xml:space="preserve"> (2021.)</w:t>
      </w:r>
      <w:bookmarkEnd w:id="39"/>
    </w:p>
    <w:tbl>
      <w:tblPr>
        <w:tblStyle w:val="Tablicareetke4-isticanje3"/>
        <w:tblW w:w="8775" w:type="dxa"/>
        <w:jc w:val="center"/>
        <w:tblLook w:val="04A0" w:firstRow="1" w:lastRow="0" w:firstColumn="1" w:lastColumn="0" w:noHBand="0" w:noVBand="1"/>
      </w:tblPr>
      <w:tblGrid>
        <w:gridCol w:w="6483"/>
        <w:gridCol w:w="2292"/>
      </w:tblGrid>
      <w:tr w:rsidR="00112760" w:rsidRPr="00112760" w14:paraId="1A417F14" w14:textId="77777777" w:rsidTr="00112760">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5AE50AAB" w14:textId="77777777" w:rsidR="00112760" w:rsidRPr="00112760" w:rsidRDefault="00112760" w:rsidP="00112760">
            <w:pPr>
              <w:spacing w:line="300" w:lineRule="auto"/>
              <w:rPr>
                <w:rFonts w:ascii="Times New Roman" w:eastAsia="Yu Mincho" w:hAnsi="Times New Roman" w:cs="Times New Roman"/>
                <w:sz w:val="24"/>
                <w:lang w:val="hr-HR" w:eastAsia="hr-HR"/>
              </w:rPr>
            </w:pPr>
            <w:bookmarkStart w:id="40" w:name="_Hlk51921895"/>
            <w:r w:rsidRPr="00112760">
              <w:rPr>
                <w:rFonts w:ascii="Times New Roman" w:eastAsia="Yu Mincho" w:hAnsi="Times New Roman" w:cs="Times New Roman"/>
                <w:sz w:val="24"/>
                <w:lang w:val="hr-HR" w:eastAsia="hr-HR"/>
              </w:rPr>
              <w:t>Grad Zagreb</w:t>
            </w:r>
          </w:p>
        </w:tc>
        <w:tc>
          <w:tcPr>
            <w:tcW w:w="0" w:type="auto"/>
          </w:tcPr>
          <w:p w14:paraId="1FD71B5D"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769.944</w:t>
            </w:r>
          </w:p>
        </w:tc>
      </w:tr>
      <w:tr w:rsidR="00112760" w:rsidRPr="00112760" w14:paraId="7FEB6194" w14:textId="77777777" w:rsidTr="0011276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5DB4CFE5"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Splitsko-dalmatinska</w:t>
            </w:r>
          </w:p>
        </w:tc>
        <w:tc>
          <w:tcPr>
            <w:tcW w:w="0" w:type="auto"/>
          </w:tcPr>
          <w:p w14:paraId="7C9875C8"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425.412</w:t>
            </w:r>
          </w:p>
        </w:tc>
      </w:tr>
      <w:tr w:rsidR="00112760" w:rsidRPr="00112760" w14:paraId="4F0244F6"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040B6893"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Zagrebačka županija</w:t>
            </w:r>
          </w:p>
        </w:tc>
        <w:tc>
          <w:tcPr>
            <w:tcW w:w="0" w:type="auto"/>
          </w:tcPr>
          <w:p w14:paraId="44B781FB"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301.206</w:t>
            </w:r>
          </w:p>
        </w:tc>
      </w:tr>
      <w:tr w:rsidR="00112760" w:rsidRPr="00112760" w14:paraId="24E496F7"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251C75D9"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Primorsko-goranska</w:t>
            </w:r>
          </w:p>
        </w:tc>
        <w:tc>
          <w:tcPr>
            <w:tcW w:w="0" w:type="auto"/>
          </w:tcPr>
          <w:p w14:paraId="4FE1CF90"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266.503</w:t>
            </w:r>
          </w:p>
        </w:tc>
      </w:tr>
      <w:tr w:rsidR="00112760" w:rsidRPr="00112760" w14:paraId="13253DDD" w14:textId="77777777" w:rsidTr="00112760">
        <w:trPr>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7080386D"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Osječko-baranjska</w:t>
            </w:r>
          </w:p>
        </w:tc>
        <w:tc>
          <w:tcPr>
            <w:tcW w:w="0" w:type="auto"/>
          </w:tcPr>
          <w:p w14:paraId="02019E5E"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259.481</w:t>
            </w:r>
          </w:p>
        </w:tc>
      </w:tr>
      <w:tr w:rsidR="00112760" w:rsidRPr="00112760" w14:paraId="7A12288B"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16C3063B"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Istarska</w:t>
            </w:r>
          </w:p>
        </w:tc>
        <w:tc>
          <w:tcPr>
            <w:tcW w:w="0" w:type="auto"/>
          </w:tcPr>
          <w:p w14:paraId="52D2BFBA"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195.794</w:t>
            </w:r>
          </w:p>
        </w:tc>
      </w:tr>
      <w:tr w:rsidR="00112760" w:rsidRPr="00112760" w14:paraId="4B8F9280"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25AA64DE"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Zadarska</w:t>
            </w:r>
          </w:p>
        </w:tc>
        <w:tc>
          <w:tcPr>
            <w:tcW w:w="0" w:type="auto"/>
          </w:tcPr>
          <w:p w14:paraId="14EC629B"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160.340</w:t>
            </w:r>
          </w:p>
        </w:tc>
      </w:tr>
      <w:tr w:rsidR="00112760" w:rsidRPr="00112760" w14:paraId="205BB786" w14:textId="77777777" w:rsidTr="0011276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5DF40932"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Varaždinska</w:t>
            </w:r>
          </w:p>
        </w:tc>
        <w:tc>
          <w:tcPr>
            <w:tcW w:w="0" w:type="auto"/>
          </w:tcPr>
          <w:p w14:paraId="7611B50D"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160.264</w:t>
            </w:r>
          </w:p>
        </w:tc>
      </w:tr>
      <w:tr w:rsidR="00112760" w:rsidRPr="00112760" w14:paraId="11755B01"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799C56A2"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lastRenderedPageBreak/>
              <w:t>Vukovarsko-srijemska</w:t>
            </w:r>
          </w:p>
        </w:tc>
        <w:tc>
          <w:tcPr>
            <w:tcW w:w="0" w:type="auto"/>
          </w:tcPr>
          <w:p w14:paraId="7DB48593"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144.438</w:t>
            </w:r>
          </w:p>
        </w:tc>
      </w:tr>
      <w:tr w:rsidR="00112760" w:rsidRPr="00112760" w14:paraId="7E427F01"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5E30FFEA"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Sisačko-moslavačka</w:t>
            </w:r>
          </w:p>
        </w:tc>
        <w:tc>
          <w:tcPr>
            <w:tcW w:w="0" w:type="auto"/>
          </w:tcPr>
          <w:p w14:paraId="18D6A9F3"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140.549</w:t>
            </w:r>
          </w:p>
        </w:tc>
      </w:tr>
      <w:tr w:rsidR="00112760" w:rsidRPr="00112760" w14:paraId="6FCBE73B" w14:textId="77777777" w:rsidTr="00112760">
        <w:trPr>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580F3E40"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Brodsko-posavska</w:t>
            </w:r>
          </w:p>
        </w:tc>
        <w:tc>
          <w:tcPr>
            <w:tcW w:w="0" w:type="auto"/>
          </w:tcPr>
          <w:p w14:paraId="5BD404E0"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130.782</w:t>
            </w:r>
          </w:p>
        </w:tc>
      </w:tr>
      <w:tr w:rsidR="00112760" w:rsidRPr="00112760" w14:paraId="3AC8F551"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7C72A4D0"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Dubrovačko-neretvanska</w:t>
            </w:r>
          </w:p>
        </w:tc>
        <w:tc>
          <w:tcPr>
            <w:tcW w:w="0" w:type="auto"/>
          </w:tcPr>
          <w:p w14:paraId="5529AC6F"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115.862</w:t>
            </w:r>
          </w:p>
        </w:tc>
      </w:tr>
      <w:tr w:rsidR="00112760" w:rsidRPr="00112760" w14:paraId="0344FCB8"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4A77F9D8"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Krapinsko-zagorska</w:t>
            </w:r>
          </w:p>
        </w:tc>
        <w:tc>
          <w:tcPr>
            <w:tcW w:w="0" w:type="auto"/>
          </w:tcPr>
          <w:p w14:paraId="77B8B001"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120.942</w:t>
            </w:r>
          </w:p>
        </w:tc>
      </w:tr>
      <w:tr w:rsidR="00112760" w:rsidRPr="00112760" w14:paraId="305FC941" w14:textId="77777777" w:rsidTr="0011276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089FD71E"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Karlovačka</w:t>
            </w:r>
          </w:p>
        </w:tc>
        <w:tc>
          <w:tcPr>
            <w:tcW w:w="0" w:type="auto"/>
          </w:tcPr>
          <w:p w14:paraId="770C5D2F"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112.596</w:t>
            </w:r>
          </w:p>
        </w:tc>
      </w:tr>
      <w:tr w:rsidR="00112760" w:rsidRPr="00112760" w14:paraId="6E5FAD3A"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65B8909D"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Međimurska</w:t>
            </w:r>
          </w:p>
        </w:tc>
        <w:tc>
          <w:tcPr>
            <w:tcW w:w="0" w:type="auto"/>
          </w:tcPr>
          <w:p w14:paraId="7490B43E"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105.863</w:t>
            </w:r>
          </w:p>
        </w:tc>
      </w:tr>
      <w:tr w:rsidR="00112760" w:rsidRPr="00112760" w14:paraId="262DFAF1"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678569E7"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Koprivničko-križevačka</w:t>
            </w:r>
          </w:p>
        </w:tc>
        <w:tc>
          <w:tcPr>
            <w:tcW w:w="0" w:type="auto"/>
          </w:tcPr>
          <w:p w14:paraId="043CA90D"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101.661</w:t>
            </w:r>
          </w:p>
        </w:tc>
      </w:tr>
      <w:tr w:rsidR="00112760" w:rsidRPr="00112760" w14:paraId="612C4F98" w14:textId="77777777" w:rsidTr="00112760">
        <w:trPr>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4D00B143"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Bjelovarsko-bilogorska</w:t>
            </w:r>
          </w:p>
        </w:tc>
        <w:tc>
          <w:tcPr>
            <w:tcW w:w="0" w:type="auto"/>
          </w:tcPr>
          <w:p w14:paraId="2E9D3CA5"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102.295</w:t>
            </w:r>
          </w:p>
        </w:tc>
      </w:tr>
      <w:tr w:rsidR="00112760" w:rsidRPr="00112760" w14:paraId="7053AEC8"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7BF66942"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Šibensko-kninska</w:t>
            </w:r>
          </w:p>
        </w:tc>
        <w:tc>
          <w:tcPr>
            <w:tcW w:w="0" w:type="auto"/>
          </w:tcPr>
          <w:p w14:paraId="37311086"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96.624</w:t>
            </w:r>
          </w:p>
        </w:tc>
      </w:tr>
      <w:tr w:rsidR="00112760" w:rsidRPr="00112760" w14:paraId="03AD119F"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55652125"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Virovitičko-podravska</w:t>
            </w:r>
          </w:p>
        </w:tc>
        <w:tc>
          <w:tcPr>
            <w:tcW w:w="0" w:type="auto"/>
          </w:tcPr>
          <w:p w14:paraId="23B57743"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70.660</w:t>
            </w:r>
          </w:p>
        </w:tc>
      </w:tr>
      <w:tr w:rsidR="00112760" w:rsidRPr="00112760" w14:paraId="2EE012CD" w14:textId="77777777" w:rsidTr="0011276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0" w:type="auto"/>
          </w:tcPr>
          <w:p w14:paraId="2189B0CB"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Požeško-slavonska</w:t>
            </w:r>
          </w:p>
        </w:tc>
        <w:tc>
          <w:tcPr>
            <w:tcW w:w="0" w:type="auto"/>
          </w:tcPr>
          <w:p w14:paraId="3A501FC8"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64.420</w:t>
            </w:r>
          </w:p>
        </w:tc>
      </w:tr>
      <w:tr w:rsidR="00112760" w:rsidRPr="00112760" w14:paraId="064A97C9" w14:textId="77777777" w:rsidTr="00112760">
        <w:trPr>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653DFF76" w14:textId="77777777" w:rsidR="00112760" w:rsidRPr="00112760" w:rsidRDefault="00112760" w:rsidP="00112760">
            <w:pPr>
              <w:spacing w:line="300" w:lineRule="auto"/>
              <w:rPr>
                <w:rFonts w:ascii="Times New Roman" w:eastAsia="Yu Mincho" w:hAnsi="Times New Roman" w:cs="Times New Roman"/>
                <w:sz w:val="24"/>
                <w:lang w:val="hr-HR" w:eastAsia="hr-HR"/>
              </w:rPr>
            </w:pPr>
            <w:r w:rsidRPr="00112760">
              <w:rPr>
                <w:rFonts w:ascii="Times New Roman" w:eastAsia="Yu Mincho" w:hAnsi="Times New Roman" w:cs="Times New Roman"/>
                <w:sz w:val="24"/>
                <w:lang w:val="hr-HR" w:eastAsia="hr-HR"/>
              </w:rPr>
              <w:t>Ličko-senjska</w:t>
            </w:r>
          </w:p>
        </w:tc>
        <w:tc>
          <w:tcPr>
            <w:tcW w:w="0" w:type="auto"/>
          </w:tcPr>
          <w:p w14:paraId="167E4C87"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hr-HR" w:eastAsia="hr-HR"/>
              </w:rPr>
            </w:pPr>
            <w:r w:rsidRPr="00112760">
              <w:rPr>
                <w:rFonts w:ascii="Times New Roman" w:eastAsia="Times New Roman" w:hAnsi="Times New Roman" w:cs="Times New Roman"/>
                <w:color w:val="000000"/>
                <w:sz w:val="24"/>
                <w:lang w:val="hr-HR" w:eastAsia="hr-HR"/>
              </w:rPr>
              <w:t>42.893</w:t>
            </w:r>
          </w:p>
        </w:tc>
      </w:tr>
    </w:tbl>
    <w:bookmarkEnd w:id="40"/>
    <w:p w14:paraId="76ADAB18" w14:textId="77777777" w:rsidR="00112760" w:rsidRPr="00112760" w:rsidRDefault="00112760" w:rsidP="00112760">
      <w:pPr>
        <w:spacing w:after="0" w:line="24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Državni zavod za statistiku, (</w:t>
      </w:r>
      <w:hyperlink r:id="rId14" w:history="1">
        <w:r w:rsidRPr="00112760">
          <w:rPr>
            <w:rFonts w:ascii="Times New Roman" w:hAnsi="Times New Roman" w:cs="Times New Roman"/>
            <w:i/>
            <w:color w:val="0000FF"/>
            <w:sz w:val="18"/>
            <w:szCs w:val="18"/>
            <w:u w:val="single"/>
            <w:lang w:val="hr-HR"/>
          </w:rPr>
          <w:t>www.dzs.hr</w:t>
        </w:r>
      </w:hyperlink>
      <w:r w:rsidRPr="00112760">
        <w:rPr>
          <w:rFonts w:ascii="Times New Roman" w:hAnsi="Times New Roman" w:cs="Times New Roman"/>
          <w:i/>
          <w:sz w:val="18"/>
          <w:szCs w:val="18"/>
          <w:lang w:val="hr-HR"/>
        </w:rPr>
        <w:t xml:space="preserve"> )</w:t>
      </w:r>
    </w:p>
    <w:p w14:paraId="7F89B6F2" w14:textId="77777777" w:rsidR="00112760" w:rsidRPr="00112760" w:rsidRDefault="00112760" w:rsidP="00112760">
      <w:pPr>
        <w:spacing w:line="300" w:lineRule="auto"/>
        <w:rPr>
          <w:rFonts w:ascii="Times New Roman" w:hAnsi="Times New Roman" w:cs="Times New Roman"/>
          <w:sz w:val="24"/>
          <w:szCs w:val="24"/>
          <w:lang w:val="hr-HR"/>
        </w:rPr>
      </w:pPr>
    </w:p>
    <w:p w14:paraId="613C4C3C" w14:textId="3597CB5C" w:rsidR="00112760" w:rsidRPr="00112760" w:rsidRDefault="00112760" w:rsidP="00112760">
      <w:pPr>
        <w:spacing w:line="300" w:lineRule="auto"/>
        <w:jc w:val="both"/>
        <w:rPr>
          <w:rFonts w:ascii="Times New Roman" w:eastAsia="Yu Mincho" w:hAnsi="Times New Roman" w:cs="Times New Roman"/>
          <w:sz w:val="24"/>
          <w:szCs w:val="24"/>
          <w:lang w:val="hr-HR" w:eastAsia="hr-HR"/>
        </w:rPr>
      </w:pPr>
      <w:r w:rsidRPr="00112760">
        <w:rPr>
          <w:rFonts w:ascii="Times New Roman" w:hAnsi="Times New Roman" w:cs="Times New Roman"/>
          <w:sz w:val="24"/>
          <w:szCs w:val="24"/>
          <w:lang w:val="hr-HR"/>
        </w:rPr>
        <w:t>Unatoč relativno velikom prostoru Ličko-senjska županija je županija s najmanjim brojem stanovnika i time najrjeđe naseljena te se nalazi na posljednjem 21. mjestu u odnosu na ostale županije i Grad Zagreb. U odnosu na prosječnu gustoću naseljenosti Republike Hrvatske od 68,71 st/km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i Jadranske Hrvatske od 52,89 st/km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gustoća naseljenosti Ličko-senjske županije je 8 puta niža od državne, a iznosi samo 8,01 st/km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w:t>
      </w:r>
      <w:r w:rsidRPr="00112760">
        <w:rPr>
          <w:rFonts w:ascii="Times New Roman" w:eastAsia="Yu Mincho" w:hAnsi="Times New Roman" w:cs="Times New Roman"/>
          <w:sz w:val="24"/>
          <w:szCs w:val="24"/>
          <w:lang w:val="hr-HR" w:eastAsia="hr-HR"/>
        </w:rPr>
        <w:t>Prema popisu iz DZS-a o broju stanovnika (2021. godina) Ličko-senjska županija je u posljednjih deset godina izgubila 8.034 stanovnika ili 15,78 % odnosno prosječno 800 stanovnika godišnje, dok je Jadranska Hrvatska izgubila 108.507 stanovnika ili 7,64% što je prosječno 10.500 stanovnika godišnje.</w:t>
      </w:r>
    </w:p>
    <w:p w14:paraId="61459068" w14:textId="77777777" w:rsidR="00112760" w:rsidRPr="00112760" w:rsidRDefault="00112760" w:rsidP="00112760">
      <w:pPr>
        <w:spacing w:line="300" w:lineRule="auto"/>
        <w:jc w:val="both"/>
        <w:rPr>
          <w:rFonts w:ascii="Times New Roman" w:eastAsia="Yu Mincho" w:hAnsi="Times New Roman" w:cs="Times New Roman"/>
          <w:sz w:val="24"/>
          <w:szCs w:val="24"/>
          <w:lang w:val="hr-HR" w:eastAsia="hr-HR"/>
        </w:rPr>
      </w:pPr>
    </w:p>
    <w:p w14:paraId="44C1D43A" w14:textId="74D91EC7"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41" w:name="_Toc99539126"/>
      <w:bookmarkStart w:id="42" w:name="_Toc114224897"/>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Kretanje broja stanovnika Ličko-senjske županije (2010-2021)</w:t>
      </w:r>
      <w:bookmarkEnd w:id="41"/>
      <w:bookmarkEnd w:id="42"/>
    </w:p>
    <w:tbl>
      <w:tblPr>
        <w:tblStyle w:val="Tablicareetke4-isticanje3"/>
        <w:tblW w:w="9400" w:type="dxa"/>
        <w:jc w:val="center"/>
        <w:tblLook w:val="04A0" w:firstRow="1" w:lastRow="0" w:firstColumn="1" w:lastColumn="0" w:noHBand="0" w:noVBand="1"/>
      </w:tblPr>
      <w:tblGrid>
        <w:gridCol w:w="970"/>
        <w:gridCol w:w="856"/>
        <w:gridCol w:w="856"/>
        <w:gridCol w:w="856"/>
        <w:gridCol w:w="856"/>
        <w:gridCol w:w="856"/>
        <w:gridCol w:w="856"/>
        <w:gridCol w:w="856"/>
        <w:gridCol w:w="856"/>
        <w:gridCol w:w="856"/>
        <w:gridCol w:w="856"/>
      </w:tblGrid>
      <w:tr w:rsidR="00112760" w:rsidRPr="00112760" w14:paraId="26B8092F" w14:textId="77777777" w:rsidTr="00112760">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970" w:type="dxa"/>
            <w:noWrap/>
            <w:hideMark/>
          </w:tcPr>
          <w:p w14:paraId="5AF784DE" w14:textId="77777777" w:rsidR="00112760" w:rsidRPr="00112760" w:rsidRDefault="00112760" w:rsidP="00112760">
            <w:pPr>
              <w:jc w:val="both"/>
              <w:rPr>
                <w:rFonts w:ascii="Times New Roman" w:eastAsia="Times New Roman" w:hAnsi="Times New Roman"/>
                <w:sz w:val="16"/>
                <w:szCs w:val="10"/>
                <w:lang w:val="hr-HR" w:eastAsia="hr-HR"/>
              </w:rPr>
            </w:pPr>
          </w:p>
        </w:tc>
        <w:tc>
          <w:tcPr>
            <w:tcW w:w="843" w:type="dxa"/>
            <w:noWrap/>
            <w:hideMark/>
          </w:tcPr>
          <w:p w14:paraId="64B123A5"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2010.</w:t>
            </w:r>
          </w:p>
        </w:tc>
        <w:tc>
          <w:tcPr>
            <w:tcW w:w="0" w:type="auto"/>
            <w:noWrap/>
            <w:hideMark/>
          </w:tcPr>
          <w:p w14:paraId="7AB15977"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2011.</w:t>
            </w:r>
          </w:p>
        </w:tc>
        <w:tc>
          <w:tcPr>
            <w:tcW w:w="0" w:type="auto"/>
            <w:noWrap/>
            <w:hideMark/>
          </w:tcPr>
          <w:p w14:paraId="00C212FC"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2012.</w:t>
            </w:r>
          </w:p>
        </w:tc>
        <w:tc>
          <w:tcPr>
            <w:tcW w:w="0" w:type="auto"/>
            <w:noWrap/>
            <w:hideMark/>
          </w:tcPr>
          <w:p w14:paraId="305EFEA0"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2013.</w:t>
            </w:r>
          </w:p>
        </w:tc>
        <w:tc>
          <w:tcPr>
            <w:tcW w:w="0" w:type="auto"/>
            <w:noWrap/>
            <w:hideMark/>
          </w:tcPr>
          <w:p w14:paraId="475B18FE"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2014.</w:t>
            </w:r>
          </w:p>
        </w:tc>
        <w:tc>
          <w:tcPr>
            <w:tcW w:w="0" w:type="auto"/>
            <w:noWrap/>
            <w:hideMark/>
          </w:tcPr>
          <w:p w14:paraId="0CDA9797"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2015.</w:t>
            </w:r>
          </w:p>
        </w:tc>
        <w:tc>
          <w:tcPr>
            <w:tcW w:w="0" w:type="auto"/>
            <w:noWrap/>
            <w:hideMark/>
          </w:tcPr>
          <w:p w14:paraId="38F6266A"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2016.</w:t>
            </w:r>
          </w:p>
        </w:tc>
        <w:tc>
          <w:tcPr>
            <w:tcW w:w="0" w:type="auto"/>
          </w:tcPr>
          <w:p w14:paraId="562C90F1"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2017.</w:t>
            </w:r>
          </w:p>
        </w:tc>
        <w:tc>
          <w:tcPr>
            <w:tcW w:w="0" w:type="auto"/>
          </w:tcPr>
          <w:p w14:paraId="06C13EA1"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2018.</w:t>
            </w:r>
          </w:p>
        </w:tc>
        <w:tc>
          <w:tcPr>
            <w:tcW w:w="0" w:type="auto"/>
          </w:tcPr>
          <w:p w14:paraId="3E8C4822"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2021.</w:t>
            </w:r>
          </w:p>
        </w:tc>
      </w:tr>
      <w:tr w:rsidR="00112760" w:rsidRPr="00112760" w14:paraId="5D0DCCC8" w14:textId="77777777" w:rsidTr="00112760">
        <w:trPr>
          <w:cnfStyle w:val="000000100000" w:firstRow="0" w:lastRow="0" w:firstColumn="0" w:lastColumn="0" w:oddVBand="0" w:evenVBand="0" w:oddHBand="1" w:evenHBand="0" w:firstRowFirstColumn="0" w:firstRowLastColumn="0" w:lastRowFirstColumn="0" w:lastRowLastColumn="0"/>
          <w:trHeight w:val="1583"/>
          <w:jc w:val="center"/>
        </w:trPr>
        <w:tc>
          <w:tcPr>
            <w:cnfStyle w:val="001000000000" w:firstRow="0" w:lastRow="0" w:firstColumn="1" w:lastColumn="0" w:oddVBand="0" w:evenVBand="0" w:oddHBand="0" w:evenHBand="0" w:firstRowFirstColumn="0" w:firstRowLastColumn="0" w:lastRowFirstColumn="0" w:lastRowLastColumn="0"/>
            <w:tcW w:w="970" w:type="dxa"/>
            <w:vAlign w:val="center"/>
          </w:tcPr>
          <w:p w14:paraId="7D4518D4" w14:textId="77777777" w:rsidR="00112760" w:rsidRPr="00112760" w:rsidRDefault="00112760" w:rsidP="00112760">
            <w:pPr>
              <w:jc w:val="center"/>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Jadranska Hrvatska</w:t>
            </w:r>
          </w:p>
        </w:tc>
        <w:tc>
          <w:tcPr>
            <w:tcW w:w="843" w:type="dxa"/>
            <w:noWrap/>
            <w:vAlign w:val="center"/>
          </w:tcPr>
          <w:p w14:paraId="5ED6652A"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1.413.909</w:t>
            </w:r>
          </w:p>
        </w:tc>
        <w:tc>
          <w:tcPr>
            <w:tcW w:w="0" w:type="auto"/>
            <w:noWrap/>
            <w:vAlign w:val="center"/>
          </w:tcPr>
          <w:p w14:paraId="61F3E8A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1.411.152</w:t>
            </w:r>
          </w:p>
        </w:tc>
        <w:tc>
          <w:tcPr>
            <w:tcW w:w="0" w:type="auto"/>
            <w:noWrap/>
            <w:vAlign w:val="center"/>
          </w:tcPr>
          <w:p w14:paraId="65322EA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1.408.625</w:t>
            </w:r>
          </w:p>
        </w:tc>
        <w:tc>
          <w:tcPr>
            <w:tcW w:w="0" w:type="auto"/>
            <w:noWrap/>
            <w:vAlign w:val="center"/>
          </w:tcPr>
          <w:p w14:paraId="5135B06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1.406.904</w:t>
            </w:r>
          </w:p>
        </w:tc>
        <w:tc>
          <w:tcPr>
            <w:tcW w:w="0" w:type="auto"/>
            <w:noWrap/>
            <w:vAlign w:val="center"/>
          </w:tcPr>
          <w:p w14:paraId="13BCA46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1.404.658</w:t>
            </w:r>
          </w:p>
        </w:tc>
        <w:tc>
          <w:tcPr>
            <w:tcW w:w="0" w:type="auto"/>
            <w:noWrap/>
            <w:vAlign w:val="center"/>
          </w:tcPr>
          <w:p w14:paraId="46FACB9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1.397.386</w:t>
            </w:r>
          </w:p>
        </w:tc>
        <w:tc>
          <w:tcPr>
            <w:tcW w:w="0" w:type="auto"/>
            <w:noWrap/>
            <w:vAlign w:val="center"/>
          </w:tcPr>
          <w:p w14:paraId="1E6256F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1.391.079</w:t>
            </w:r>
          </w:p>
        </w:tc>
        <w:tc>
          <w:tcPr>
            <w:tcW w:w="0" w:type="auto"/>
            <w:vAlign w:val="center"/>
          </w:tcPr>
          <w:p w14:paraId="3DAE66F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1.381.948</w:t>
            </w:r>
          </w:p>
        </w:tc>
        <w:tc>
          <w:tcPr>
            <w:tcW w:w="0" w:type="auto"/>
            <w:vAlign w:val="center"/>
          </w:tcPr>
          <w:p w14:paraId="66B1F962" w14:textId="77777777" w:rsidR="00112760" w:rsidRPr="00112760" w:rsidRDefault="00112760"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1.375.780</w:t>
            </w:r>
          </w:p>
        </w:tc>
        <w:tc>
          <w:tcPr>
            <w:tcW w:w="0" w:type="auto"/>
            <w:vAlign w:val="center"/>
          </w:tcPr>
          <w:p w14:paraId="54B92002" w14:textId="77777777" w:rsidR="00112760" w:rsidRPr="00112760" w:rsidRDefault="00112760"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1.303.428</w:t>
            </w:r>
          </w:p>
        </w:tc>
      </w:tr>
      <w:tr w:rsidR="00112760" w:rsidRPr="00112760" w14:paraId="34AD1938" w14:textId="77777777" w:rsidTr="00112760">
        <w:trPr>
          <w:trHeight w:val="1624"/>
          <w:jc w:val="center"/>
        </w:trPr>
        <w:tc>
          <w:tcPr>
            <w:cnfStyle w:val="001000000000" w:firstRow="0" w:lastRow="0" w:firstColumn="1" w:lastColumn="0" w:oddVBand="0" w:evenVBand="0" w:oddHBand="0" w:evenHBand="0" w:firstRowFirstColumn="0" w:firstRowLastColumn="0" w:lastRowFirstColumn="0" w:lastRowLastColumn="0"/>
            <w:tcW w:w="970" w:type="dxa"/>
            <w:vAlign w:val="center"/>
            <w:hideMark/>
          </w:tcPr>
          <w:p w14:paraId="75760F9C" w14:textId="77777777" w:rsidR="00112760" w:rsidRPr="00112760" w:rsidRDefault="00112760" w:rsidP="00112760">
            <w:pPr>
              <w:jc w:val="center"/>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Broj stanovnika LSŽ</w:t>
            </w:r>
          </w:p>
        </w:tc>
        <w:tc>
          <w:tcPr>
            <w:tcW w:w="843" w:type="dxa"/>
            <w:noWrap/>
            <w:vAlign w:val="center"/>
            <w:hideMark/>
          </w:tcPr>
          <w:p w14:paraId="4D41D6A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51.464</w:t>
            </w:r>
          </w:p>
        </w:tc>
        <w:tc>
          <w:tcPr>
            <w:tcW w:w="0" w:type="auto"/>
            <w:noWrap/>
            <w:vAlign w:val="center"/>
            <w:hideMark/>
          </w:tcPr>
          <w:p w14:paraId="71D4654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0"/>
                <w:lang w:val="hr-HR" w:eastAsia="hr-HR"/>
              </w:rPr>
            </w:pPr>
            <w:r w:rsidRPr="00112760">
              <w:rPr>
                <w:rFonts w:ascii="Times New Roman" w:eastAsia="Times New Roman" w:hAnsi="Times New Roman"/>
                <w:sz w:val="16"/>
                <w:szCs w:val="10"/>
                <w:lang w:val="hr-HR" w:eastAsia="hr-HR"/>
              </w:rPr>
              <w:t>50.697</w:t>
            </w:r>
          </w:p>
        </w:tc>
        <w:tc>
          <w:tcPr>
            <w:tcW w:w="0" w:type="auto"/>
            <w:noWrap/>
            <w:vAlign w:val="center"/>
            <w:hideMark/>
          </w:tcPr>
          <w:p w14:paraId="7C3D95B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49.942</w:t>
            </w:r>
          </w:p>
        </w:tc>
        <w:tc>
          <w:tcPr>
            <w:tcW w:w="0" w:type="auto"/>
            <w:noWrap/>
            <w:vAlign w:val="center"/>
            <w:hideMark/>
          </w:tcPr>
          <w:p w14:paraId="61A4F6A0"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49.364</w:t>
            </w:r>
          </w:p>
        </w:tc>
        <w:tc>
          <w:tcPr>
            <w:tcW w:w="0" w:type="auto"/>
            <w:noWrap/>
            <w:vAlign w:val="center"/>
            <w:hideMark/>
          </w:tcPr>
          <w:p w14:paraId="1096490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48.670</w:t>
            </w:r>
          </w:p>
        </w:tc>
        <w:tc>
          <w:tcPr>
            <w:tcW w:w="0" w:type="auto"/>
            <w:noWrap/>
            <w:vAlign w:val="center"/>
            <w:hideMark/>
          </w:tcPr>
          <w:p w14:paraId="707CFA91"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47.364</w:t>
            </w:r>
          </w:p>
        </w:tc>
        <w:tc>
          <w:tcPr>
            <w:tcW w:w="0" w:type="auto"/>
            <w:noWrap/>
            <w:vAlign w:val="center"/>
            <w:hideMark/>
          </w:tcPr>
          <w:p w14:paraId="05A5892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46.888</w:t>
            </w:r>
          </w:p>
        </w:tc>
        <w:tc>
          <w:tcPr>
            <w:tcW w:w="0" w:type="auto"/>
            <w:vAlign w:val="center"/>
          </w:tcPr>
          <w:p w14:paraId="3A8AABF4"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45.943</w:t>
            </w:r>
          </w:p>
        </w:tc>
        <w:tc>
          <w:tcPr>
            <w:tcW w:w="0" w:type="auto"/>
            <w:vAlign w:val="center"/>
          </w:tcPr>
          <w:p w14:paraId="74F377DE" w14:textId="77777777" w:rsidR="00112760" w:rsidRPr="00112760" w:rsidRDefault="00112760"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45.184</w:t>
            </w:r>
          </w:p>
        </w:tc>
        <w:tc>
          <w:tcPr>
            <w:tcW w:w="0" w:type="auto"/>
            <w:vAlign w:val="center"/>
          </w:tcPr>
          <w:p w14:paraId="3B4A83BF" w14:textId="77777777" w:rsidR="00112760" w:rsidRPr="00112760" w:rsidRDefault="00112760"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10"/>
                <w:lang w:val="hr-HR" w:eastAsia="hr-HR"/>
              </w:rPr>
            </w:pPr>
            <w:r w:rsidRPr="00112760">
              <w:rPr>
                <w:rFonts w:ascii="Times New Roman" w:eastAsia="Times New Roman" w:hAnsi="Times New Roman"/>
                <w:color w:val="000000"/>
                <w:sz w:val="16"/>
                <w:szCs w:val="10"/>
                <w:lang w:val="hr-HR" w:eastAsia="hr-HR"/>
              </w:rPr>
              <w:t>42.893</w:t>
            </w:r>
          </w:p>
        </w:tc>
      </w:tr>
    </w:tbl>
    <w:p w14:paraId="6FAD4338" w14:textId="081FC42A" w:rsidR="00112760" w:rsidRPr="00112760" w:rsidRDefault="00112760" w:rsidP="00112760">
      <w:pPr>
        <w:spacing w:line="30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Statistika u nizu, Stanovništvo – pregled po županijama, Procjena ukupnog broja stanovnika, 202</w:t>
      </w:r>
      <w:r w:rsidR="0033065F">
        <w:rPr>
          <w:rFonts w:ascii="Times New Roman" w:hAnsi="Times New Roman" w:cs="Times New Roman"/>
          <w:i/>
          <w:sz w:val="18"/>
          <w:szCs w:val="18"/>
          <w:lang w:val="hr-HR"/>
        </w:rPr>
        <w:t>1</w:t>
      </w:r>
      <w:r w:rsidRPr="00112760">
        <w:rPr>
          <w:rFonts w:ascii="Times New Roman" w:hAnsi="Times New Roman" w:cs="Times New Roman"/>
          <w:i/>
          <w:sz w:val="18"/>
          <w:szCs w:val="18"/>
          <w:lang w:val="hr-HR"/>
        </w:rPr>
        <w:t xml:space="preserve">., DZS </w:t>
      </w:r>
    </w:p>
    <w:p w14:paraId="64F8BF4A" w14:textId="77777777" w:rsidR="00112760" w:rsidRPr="00112760" w:rsidRDefault="00112760" w:rsidP="00112760">
      <w:pPr>
        <w:spacing w:line="300" w:lineRule="auto"/>
        <w:jc w:val="center"/>
        <w:rPr>
          <w:rFonts w:ascii="Times New Roman" w:hAnsi="Times New Roman" w:cs="Times New Roman"/>
          <w:i/>
          <w:sz w:val="18"/>
          <w:szCs w:val="18"/>
          <w:lang w:val="hr-HR"/>
        </w:rPr>
      </w:pPr>
      <w:r w:rsidRPr="00112760">
        <w:rPr>
          <w:rFonts w:ascii="Times New Roman" w:hAnsi="Times New Roman" w:cs="Times New Roman"/>
          <w:noProof/>
          <w:sz w:val="24"/>
          <w:szCs w:val="24"/>
          <w:lang w:eastAsia="en-GB"/>
        </w:rPr>
        <w:lastRenderedPageBreak/>
        <w:drawing>
          <wp:anchor distT="0" distB="0" distL="114300" distR="114300" simplePos="0" relativeHeight="251659264" behindDoc="0" locked="0" layoutInCell="1" allowOverlap="1" wp14:anchorId="339EF601" wp14:editId="341DF660">
            <wp:simplePos x="0" y="0"/>
            <wp:positionH relativeFrom="margin">
              <wp:align>right</wp:align>
            </wp:positionH>
            <wp:positionV relativeFrom="paragraph">
              <wp:posOffset>277495</wp:posOffset>
            </wp:positionV>
            <wp:extent cx="5734050" cy="2371725"/>
            <wp:effectExtent l="0" t="0" r="0" b="9525"/>
            <wp:wrapSquare wrapText="bothSides"/>
            <wp:docPr id="3" name="Grafikon 2">
              <a:extLst xmlns:a="http://schemas.openxmlformats.org/drawingml/2006/main">
                <a:ext uri="{FF2B5EF4-FFF2-40B4-BE49-F238E27FC236}">
                  <a16:creationId xmlns:a16="http://schemas.microsoft.com/office/drawing/2014/main" id="{1D62BC8E-C096-4DE0-9C74-A0364F387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5CF7524" w14:textId="7ACD309A" w:rsidR="00112760" w:rsidRPr="00112760" w:rsidRDefault="00112760" w:rsidP="00112760">
      <w:pPr>
        <w:spacing w:after="0" w:line="240" w:lineRule="auto"/>
        <w:jc w:val="center"/>
        <w:rPr>
          <w:rFonts w:ascii="Times New Roman" w:eastAsia="Calibri" w:hAnsi="Times New Roman" w:cs="Times New Roman"/>
          <w:b/>
          <w:bCs/>
          <w:i/>
          <w:iCs/>
          <w:lang w:val="hr-HR"/>
        </w:rPr>
      </w:pPr>
      <w:bookmarkStart w:id="43" w:name="_Toc99534595"/>
      <w:bookmarkStart w:id="44" w:name="_Toc114224773"/>
      <w:r w:rsidRPr="00112760">
        <w:rPr>
          <w:rFonts w:ascii="Times New Roman" w:eastAsia="Calibri" w:hAnsi="Times New Roman" w:cs="Times New Roman"/>
          <w:b/>
          <w:bCs/>
          <w:i/>
          <w:iCs/>
          <w:lang w:val="hr-HR"/>
        </w:rPr>
        <w:t xml:space="preserve">Slika </w:t>
      </w:r>
      <w:r w:rsidRPr="00112760">
        <w:rPr>
          <w:rFonts w:ascii="Times New Roman" w:eastAsia="Calibri" w:hAnsi="Times New Roman" w:cs="Times New Roman"/>
          <w:b/>
          <w:bCs/>
          <w:i/>
          <w:iCs/>
          <w:lang w:val="hr-HR"/>
        </w:rPr>
        <w:fldChar w:fldCharType="begin"/>
      </w:r>
      <w:r w:rsidRPr="00112760">
        <w:rPr>
          <w:rFonts w:ascii="Times New Roman" w:eastAsia="Calibri" w:hAnsi="Times New Roman" w:cs="Times New Roman"/>
          <w:b/>
          <w:bCs/>
          <w:i/>
          <w:iCs/>
          <w:lang w:val="hr-HR"/>
        </w:rPr>
        <w:instrText xml:space="preserve"> SEQ Slika \* ARABIC </w:instrText>
      </w:r>
      <w:r w:rsidRPr="00112760">
        <w:rPr>
          <w:rFonts w:ascii="Times New Roman" w:eastAsia="Calibri" w:hAnsi="Times New Roman" w:cs="Times New Roman"/>
          <w:b/>
          <w:bCs/>
          <w:i/>
          <w:iCs/>
          <w:lang w:val="hr-HR"/>
        </w:rPr>
        <w:fldChar w:fldCharType="separate"/>
      </w:r>
      <w:r w:rsidR="005D1760">
        <w:rPr>
          <w:rFonts w:ascii="Times New Roman" w:eastAsia="Calibri" w:hAnsi="Times New Roman" w:cs="Times New Roman"/>
          <w:b/>
          <w:bCs/>
          <w:i/>
          <w:iCs/>
          <w:noProof/>
          <w:lang w:val="hr-HR"/>
        </w:rPr>
        <w:t>2</w:t>
      </w:r>
      <w:r w:rsidRPr="00112760">
        <w:rPr>
          <w:rFonts w:ascii="Times New Roman" w:eastAsia="Calibri" w:hAnsi="Times New Roman" w:cs="Times New Roman"/>
          <w:b/>
          <w:bCs/>
          <w:i/>
          <w:iCs/>
          <w:lang w:val="hr-HR"/>
        </w:rPr>
        <w:fldChar w:fldCharType="end"/>
      </w:r>
      <w:r w:rsidRPr="00112760">
        <w:rPr>
          <w:rFonts w:ascii="Times New Roman" w:eastAsia="Calibri" w:hAnsi="Times New Roman" w:cs="Times New Roman"/>
          <w:b/>
          <w:bCs/>
          <w:i/>
          <w:iCs/>
          <w:lang w:val="hr-HR"/>
        </w:rPr>
        <w:t>: Prikaz kretanja broja stanovnika Ličko-senjske županije 2010-2021</w:t>
      </w:r>
      <w:bookmarkEnd w:id="43"/>
      <w:bookmarkEnd w:id="44"/>
    </w:p>
    <w:p w14:paraId="72CDB832" w14:textId="77777777" w:rsidR="00112760" w:rsidRPr="00112760" w:rsidRDefault="00112760" w:rsidP="00112760">
      <w:pPr>
        <w:spacing w:after="0" w:line="240" w:lineRule="auto"/>
        <w:jc w:val="center"/>
        <w:rPr>
          <w:rFonts w:ascii="Times New Roman" w:eastAsia="Calibri" w:hAnsi="Times New Roman" w:cs="Times New Roman"/>
          <w:i/>
          <w:sz w:val="18"/>
          <w:szCs w:val="18"/>
          <w:lang w:val="hr-HR"/>
        </w:rPr>
      </w:pPr>
      <w:r w:rsidRPr="00112760">
        <w:rPr>
          <w:rFonts w:ascii="Times New Roman" w:eastAsia="Calibri" w:hAnsi="Times New Roman" w:cs="Times New Roman"/>
          <w:i/>
          <w:sz w:val="18"/>
          <w:szCs w:val="18"/>
          <w:lang w:val="hr-HR"/>
        </w:rPr>
        <w:t>Izvor: Državni zavod za statistiku (dzs.hr)</w:t>
      </w:r>
    </w:p>
    <w:p w14:paraId="5920595D" w14:textId="77777777" w:rsidR="00112760" w:rsidRPr="00112760" w:rsidRDefault="00112760" w:rsidP="00112760">
      <w:pPr>
        <w:spacing w:after="0" w:line="240" w:lineRule="auto"/>
        <w:jc w:val="center"/>
        <w:rPr>
          <w:rFonts w:ascii="Times New Roman" w:eastAsia="Calibri" w:hAnsi="Times New Roman" w:cs="Times New Roman"/>
          <w:b/>
          <w:bCs/>
          <w:lang w:val="hr-HR"/>
        </w:rPr>
      </w:pPr>
      <w:r w:rsidRPr="00112760">
        <w:rPr>
          <w:rFonts w:ascii="Times New Roman" w:eastAsia="Calibri" w:hAnsi="Times New Roman" w:cs="Times New Roman"/>
          <w:b/>
          <w:bCs/>
          <w:i/>
          <w:lang w:val="hr-HR"/>
        </w:rPr>
        <w:t xml:space="preserve"> </w:t>
      </w:r>
    </w:p>
    <w:p w14:paraId="491120B9" w14:textId="77777777" w:rsidR="00112760" w:rsidRPr="00112760" w:rsidRDefault="00112760" w:rsidP="00112760">
      <w:pPr>
        <w:autoSpaceDE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Najveći broj stanovnika, njih 29.470 (68,7%) živi u gradovima od kojih je najveći Gospić s 11.464 stanovnika (26,71%), dok u općinama živi 13.423 (31,30%) stanovnika. Usporedbom podataka DZS-a (Popis stanovništva 2011. i Popis stanovništva 2021.) može se uočiti da je u svim jedinicama lokalne samouprave, osim u Gradu Novalji, zabilježen pad broja stanovnika. Tako stopa depopulacije u razdoblju od 2011. do 2021. godine u općini Donji Lapac iznosi zabrinjavajućih 32,84%, Vrhovine 49,40%, Udbina 28,18%, Perušić 24,68%, Brinje 61,01%, Plitvička Jezera 15,61%, Lovinac 4,97% i Karlobag 14,18%. Grad Senj bilježi depopulaciju od 16,77% odnosno 1204 stanovnika, Otočac 14,48% ili 1417 stanovnika te Gospić 10,06% ili 1281 stanovnika.</w:t>
      </w:r>
    </w:p>
    <w:p w14:paraId="31212E2D" w14:textId="77777777" w:rsidR="00112760" w:rsidRPr="00112760" w:rsidRDefault="00112760" w:rsidP="00112760">
      <w:pPr>
        <w:autoSpaceDE w:val="0"/>
        <w:spacing w:after="0"/>
        <w:jc w:val="both"/>
        <w:rPr>
          <w:rFonts w:ascii="Times New Roman" w:hAnsi="Times New Roman" w:cs="Times New Roman"/>
          <w:sz w:val="24"/>
          <w:szCs w:val="24"/>
          <w:lang w:val="hr-HR"/>
        </w:rPr>
      </w:pPr>
    </w:p>
    <w:p w14:paraId="60F54D70" w14:textId="77777777" w:rsidR="00112760" w:rsidRPr="00112760" w:rsidRDefault="00112760" w:rsidP="00112760">
      <w:pPr>
        <w:autoSpaceDE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Grad Novalja jedina je jedinica lokalne samouprave na području Ličko-senjske županije koja je u razdoblju od 2011. do 2021. godine zabilježila malen porast broja stanovnika koji iznosi 0,11%. Svoj rast Grad Novalja duguje povoljnom geografskom i prometnom položaju, atraktivnim prirodnim resursima, orijentaciji na festivalski i party turizam, povećanju broja turističkih noćenja, neprestanim ulaganjima u razvoj infrastrukture i komunalnog sustava čime se osigurava povećanje kvalitete življenja.</w:t>
      </w:r>
    </w:p>
    <w:p w14:paraId="3DA89A67" w14:textId="77777777" w:rsidR="00112760" w:rsidRPr="00112760" w:rsidRDefault="00112760" w:rsidP="00112760">
      <w:pPr>
        <w:spacing w:line="300" w:lineRule="auto"/>
        <w:jc w:val="both"/>
        <w:rPr>
          <w:rFonts w:ascii="Times New Roman" w:hAnsi="Times New Roman" w:cs="Times New Roman"/>
          <w:sz w:val="24"/>
          <w:szCs w:val="24"/>
          <w:lang w:val="hr-HR"/>
        </w:rPr>
      </w:pPr>
    </w:p>
    <w:p w14:paraId="08383DA9" w14:textId="48AD3F18"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45" w:name="_Toc99539127"/>
      <w:bookmarkStart w:id="46" w:name="_Toc114224898"/>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Osnovni statistički pokazatelji</w:t>
      </w:r>
      <w:bookmarkStart w:id="47" w:name="_Hlk69285878"/>
      <w:bookmarkEnd w:id="45"/>
      <w:bookmarkEnd w:id="46"/>
    </w:p>
    <w:tbl>
      <w:tblPr>
        <w:tblStyle w:val="Tablicareetke4-isticanje3"/>
        <w:tblW w:w="9162" w:type="dxa"/>
        <w:jc w:val="center"/>
        <w:tblLook w:val="04A0" w:firstRow="1" w:lastRow="0" w:firstColumn="1" w:lastColumn="0" w:noHBand="0" w:noVBand="1"/>
      </w:tblPr>
      <w:tblGrid>
        <w:gridCol w:w="1202"/>
        <w:gridCol w:w="1146"/>
        <w:gridCol w:w="1342"/>
        <w:gridCol w:w="1325"/>
        <w:gridCol w:w="984"/>
        <w:gridCol w:w="1419"/>
        <w:gridCol w:w="1744"/>
      </w:tblGrid>
      <w:tr w:rsidR="00112760" w:rsidRPr="00112760" w14:paraId="775CB571" w14:textId="77777777" w:rsidTr="00112760">
        <w:trPr>
          <w:cnfStyle w:val="100000000000" w:firstRow="1" w:lastRow="0" w:firstColumn="0" w:lastColumn="0" w:oddVBand="0" w:evenVBand="0" w:oddHBand="0"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1202" w:type="dxa"/>
            <w:vAlign w:val="center"/>
            <w:hideMark/>
          </w:tcPr>
          <w:p w14:paraId="70A22082" w14:textId="77777777" w:rsidR="00112760" w:rsidRPr="00112760" w:rsidRDefault="00112760" w:rsidP="00112760">
            <w:pPr>
              <w:autoSpaceDE w:val="0"/>
              <w:spacing w:line="360" w:lineRule="auto"/>
              <w:jc w:val="center"/>
              <w:rPr>
                <w:rFonts w:ascii="Times New Roman" w:hAnsi="Times New Roman"/>
                <w:sz w:val="18"/>
                <w:szCs w:val="16"/>
                <w:lang w:val="hr-HR"/>
              </w:rPr>
            </w:pPr>
            <w:r w:rsidRPr="00112760">
              <w:rPr>
                <w:rFonts w:ascii="Times New Roman" w:hAnsi="Times New Roman"/>
                <w:sz w:val="18"/>
                <w:szCs w:val="16"/>
                <w:lang w:val="hr-HR"/>
              </w:rPr>
              <w:t>JLS</w:t>
            </w:r>
          </w:p>
        </w:tc>
        <w:tc>
          <w:tcPr>
            <w:tcW w:w="1146" w:type="dxa"/>
            <w:vAlign w:val="center"/>
            <w:hideMark/>
          </w:tcPr>
          <w:p w14:paraId="16C60A33" w14:textId="77777777" w:rsidR="00112760" w:rsidRPr="00112760" w:rsidRDefault="00112760" w:rsidP="00112760">
            <w:pPr>
              <w:autoSpaceDE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Površina (u km²)</w:t>
            </w:r>
          </w:p>
        </w:tc>
        <w:tc>
          <w:tcPr>
            <w:tcW w:w="1342" w:type="dxa"/>
            <w:vAlign w:val="center"/>
            <w:hideMark/>
          </w:tcPr>
          <w:p w14:paraId="4681FA74" w14:textId="77777777" w:rsidR="00112760" w:rsidRPr="00112760" w:rsidRDefault="00112760" w:rsidP="00112760">
            <w:pPr>
              <w:autoSpaceDE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Broj stanovnika 2011.</w:t>
            </w:r>
          </w:p>
        </w:tc>
        <w:tc>
          <w:tcPr>
            <w:tcW w:w="1325" w:type="dxa"/>
            <w:vAlign w:val="center"/>
            <w:hideMark/>
          </w:tcPr>
          <w:p w14:paraId="03720943" w14:textId="77777777" w:rsidR="00112760" w:rsidRPr="00112760" w:rsidRDefault="00112760" w:rsidP="00112760">
            <w:pPr>
              <w:autoSpaceDE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Broj stanovnika 2021.</w:t>
            </w:r>
          </w:p>
        </w:tc>
        <w:tc>
          <w:tcPr>
            <w:tcW w:w="984" w:type="dxa"/>
            <w:vAlign w:val="center"/>
            <w:hideMark/>
          </w:tcPr>
          <w:p w14:paraId="48DA1001" w14:textId="77777777" w:rsidR="00112760" w:rsidRPr="00112760" w:rsidRDefault="00112760" w:rsidP="00112760">
            <w:pPr>
              <w:autoSpaceDE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Broj naselja</w:t>
            </w:r>
          </w:p>
        </w:tc>
        <w:tc>
          <w:tcPr>
            <w:tcW w:w="1419" w:type="dxa"/>
            <w:vAlign w:val="center"/>
            <w:hideMark/>
          </w:tcPr>
          <w:p w14:paraId="70A4C6D5" w14:textId="77777777" w:rsidR="00112760" w:rsidRPr="00112760" w:rsidRDefault="00112760" w:rsidP="00112760">
            <w:pPr>
              <w:autoSpaceDE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Gustoća naseljenosti 2021. (st/km²)</w:t>
            </w:r>
          </w:p>
        </w:tc>
        <w:tc>
          <w:tcPr>
            <w:tcW w:w="1744" w:type="dxa"/>
            <w:vAlign w:val="center"/>
            <w:hideMark/>
          </w:tcPr>
          <w:p w14:paraId="7C6CDCBA" w14:textId="77777777" w:rsidR="00112760" w:rsidRPr="00112760" w:rsidRDefault="00112760" w:rsidP="00112760">
            <w:pPr>
              <w:autoSpaceDE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Stopa depopulacije (u %)</w:t>
            </w:r>
          </w:p>
        </w:tc>
      </w:tr>
      <w:tr w:rsidR="00112760" w:rsidRPr="00112760" w14:paraId="0A79397B" w14:textId="77777777" w:rsidTr="00112760">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3AA9A337"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Gospić</w:t>
            </w:r>
          </w:p>
        </w:tc>
        <w:tc>
          <w:tcPr>
            <w:tcW w:w="1146" w:type="dxa"/>
            <w:hideMark/>
          </w:tcPr>
          <w:p w14:paraId="18E755DE"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966,64</w:t>
            </w:r>
          </w:p>
        </w:tc>
        <w:tc>
          <w:tcPr>
            <w:tcW w:w="1342" w:type="dxa"/>
            <w:hideMark/>
          </w:tcPr>
          <w:p w14:paraId="7DD5D3CD"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12.745</w:t>
            </w:r>
          </w:p>
        </w:tc>
        <w:tc>
          <w:tcPr>
            <w:tcW w:w="1325" w:type="dxa"/>
            <w:hideMark/>
          </w:tcPr>
          <w:p w14:paraId="0F2B5B7B"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11.464</w:t>
            </w:r>
          </w:p>
        </w:tc>
        <w:tc>
          <w:tcPr>
            <w:tcW w:w="984" w:type="dxa"/>
            <w:hideMark/>
          </w:tcPr>
          <w:p w14:paraId="0D6148D7"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50</w:t>
            </w:r>
          </w:p>
        </w:tc>
        <w:tc>
          <w:tcPr>
            <w:tcW w:w="1419" w:type="dxa"/>
            <w:hideMark/>
          </w:tcPr>
          <w:p w14:paraId="68341AB3"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11,86</w:t>
            </w:r>
          </w:p>
        </w:tc>
        <w:tc>
          <w:tcPr>
            <w:tcW w:w="1744" w:type="dxa"/>
            <w:hideMark/>
          </w:tcPr>
          <w:p w14:paraId="31F12084"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-10,06</w:t>
            </w:r>
          </w:p>
        </w:tc>
      </w:tr>
      <w:tr w:rsidR="00112760" w:rsidRPr="00112760" w14:paraId="38218947" w14:textId="77777777" w:rsidTr="00112760">
        <w:trPr>
          <w:trHeight w:val="34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679EC8C5"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 xml:space="preserve"> Senj</w:t>
            </w:r>
          </w:p>
        </w:tc>
        <w:tc>
          <w:tcPr>
            <w:tcW w:w="1146" w:type="dxa"/>
            <w:hideMark/>
          </w:tcPr>
          <w:p w14:paraId="51892A65"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660,83</w:t>
            </w:r>
          </w:p>
        </w:tc>
        <w:tc>
          <w:tcPr>
            <w:tcW w:w="1342" w:type="dxa"/>
            <w:hideMark/>
          </w:tcPr>
          <w:p w14:paraId="162C5610"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7.182</w:t>
            </w:r>
          </w:p>
        </w:tc>
        <w:tc>
          <w:tcPr>
            <w:tcW w:w="1325" w:type="dxa"/>
            <w:hideMark/>
          </w:tcPr>
          <w:p w14:paraId="3DEE5078"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5.978</w:t>
            </w:r>
          </w:p>
        </w:tc>
        <w:tc>
          <w:tcPr>
            <w:tcW w:w="984" w:type="dxa"/>
            <w:hideMark/>
          </w:tcPr>
          <w:p w14:paraId="7A91EF52"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27</w:t>
            </w:r>
          </w:p>
        </w:tc>
        <w:tc>
          <w:tcPr>
            <w:tcW w:w="1419" w:type="dxa"/>
            <w:hideMark/>
          </w:tcPr>
          <w:p w14:paraId="4B9713ED"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9,05</w:t>
            </w:r>
          </w:p>
        </w:tc>
        <w:tc>
          <w:tcPr>
            <w:tcW w:w="1744" w:type="dxa"/>
            <w:hideMark/>
          </w:tcPr>
          <w:p w14:paraId="7DE43DBD"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-16,77</w:t>
            </w:r>
          </w:p>
        </w:tc>
      </w:tr>
      <w:tr w:rsidR="00112760" w:rsidRPr="00112760" w14:paraId="04F28742" w14:textId="77777777" w:rsidTr="00112760">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799C27F4"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Otočac</w:t>
            </w:r>
          </w:p>
        </w:tc>
        <w:tc>
          <w:tcPr>
            <w:tcW w:w="1146" w:type="dxa"/>
            <w:hideMark/>
          </w:tcPr>
          <w:p w14:paraId="76B5C08F"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565,30</w:t>
            </w:r>
          </w:p>
        </w:tc>
        <w:tc>
          <w:tcPr>
            <w:tcW w:w="1342" w:type="dxa"/>
            <w:hideMark/>
          </w:tcPr>
          <w:p w14:paraId="35A93725"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9.778</w:t>
            </w:r>
          </w:p>
        </w:tc>
        <w:tc>
          <w:tcPr>
            <w:tcW w:w="1325" w:type="dxa"/>
            <w:hideMark/>
          </w:tcPr>
          <w:p w14:paraId="37B55065"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8.361</w:t>
            </w:r>
          </w:p>
        </w:tc>
        <w:tc>
          <w:tcPr>
            <w:tcW w:w="984" w:type="dxa"/>
            <w:hideMark/>
          </w:tcPr>
          <w:p w14:paraId="41DA173F"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22</w:t>
            </w:r>
          </w:p>
        </w:tc>
        <w:tc>
          <w:tcPr>
            <w:tcW w:w="1419" w:type="dxa"/>
            <w:hideMark/>
          </w:tcPr>
          <w:p w14:paraId="66BA9C95"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14,79</w:t>
            </w:r>
          </w:p>
        </w:tc>
        <w:tc>
          <w:tcPr>
            <w:tcW w:w="1744" w:type="dxa"/>
            <w:hideMark/>
          </w:tcPr>
          <w:p w14:paraId="2015F206"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-14,48</w:t>
            </w:r>
          </w:p>
        </w:tc>
      </w:tr>
      <w:tr w:rsidR="00112760" w:rsidRPr="00112760" w14:paraId="58786760" w14:textId="77777777" w:rsidTr="00112760">
        <w:trPr>
          <w:trHeight w:val="227"/>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673B8F7E"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Novalja</w:t>
            </w:r>
          </w:p>
        </w:tc>
        <w:tc>
          <w:tcPr>
            <w:tcW w:w="1146" w:type="dxa"/>
            <w:hideMark/>
          </w:tcPr>
          <w:p w14:paraId="72FCCE87"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92,36</w:t>
            </w:r>
          </w:p>
        </w:tc>
        <w:tc>
          <w:tcPr>
            <w:tcW w:w="1342" w:type="dxa"/>
            <w:hideMark/>
          </w:tcPr>
          <w:p w14:paraId="678C179D"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3.663</w:t>
            </w:r>
          </w:p>
        </w:tc>
        <w:tc>
          <w:tcPr>
            <w:tcW w:w="1325" w:type="dxa"/>
            <w:hideMark/>
          </w:tcPr>
          <w:p w14:paraId="0472C492"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3667</w:t>
            </w:r>
          </w:p>
        </w:tc>
        <w:tc>
          <w:tcPr>
            <w:tcW w:w="984" w:type="dxa"/>
            <w:hideMark/>
          </w:tcPr>
          <w:p w14:paraId="41EBC30C"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10</w:t>
            </w:r>
          </w:p>
        </w:tc>
        <w:tc>
          <w:tcPr>
            <w:tcW w:w="1419" w:type="dxa"/>
            <w:hideMark/>
          </w:tcPr>
          <w:p w14:paraId="0CA66B12"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39,70</w:t>
            </w:r>
          </w:p>
        </w:tc>
        <w:tc>
          <w:tcPr>
            <w:tcW w:w="1744" w:type="dxa"/>
            <w:hideMark/>
          </w:tcPr>
          <w:p w14:paraId="67663E7E"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+0,11</w:t>
            </w:r>
          </w:p>
        </w:tc>
      </w:tr>
      <w:tr w:rsidR="00112760" w:rsidRPr="00112760" w14:paraId="55CE3A78" w14:textId="77777777" w:rsidTr="00112760">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1E22B487"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Brinje</w:t>
            </w:r>
          </w:p>
        </w:tc>
        <w:tc>
          <w:tcPr>
            <w:tcW w:w="1146" w:type="dxa"/>
            <w:hideMark/>
          </w:tcPr>
          <w:p w14:paraId="3474730A"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358,22</w:t>
            </w:r>
          </w:p>
        </w:tc>
        <w:tc>
          <w:tcPr>
            <w:tcW w:w="1342" w:type="dxa"/>
            <w:hideMark/>
          </w:tcPr>
          <w:p w14:paraId="726E11DC"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3.256</w:t>
            </w:r>
          </w:p>
        </w:tc>
        <w:tc>
          <w:tcPr>
            <w:tcW w:w="1325" w:type="dxa"/>
            <w:hideMark/>
          </w:tcPr>
          <w:p w14:paraId="03B00CDA"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1.267</w:t>
            </w:r>
          </w:p>
        </w:tc>
        <w:tc>
          <w:tcPr>
            <w:tcW w:w="984" w:type="dxa"/>
            <w:hideMark/>
          </w:tcPr>
          <w:p w14:paraId="13E9B847"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12</w:t>
            </w:r>
          </w:p>
        </w:tc>
        <w:tc>
          <w:tcPr>
            <w:tcW w:w="1419" w:type="dxa"/>
            <w:hideMark/>
          </w:tcPr>
          <w:p w14:paraId="084F2E4C"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w:t>
            </w:r>
          </w:p>
        </w:tc>
        <w:tc>
          <w:tcPr>
            <w:tcW w:w="1744" w:type="dxa"/>
            <w:hideMark/>
          </w:tcPr>
          <w:p w14:paraId="60AFDD6B"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-61,01</w:t>
            </w:r>
          </w:p>
        </w:tc>
      </w:tr>
      <w:tr w:rsidR="00112760" w:rsidRPr="00112760" w14:paraId="5BF97F93" w14:textId="77777777" w:rsidTr="00112760">
        <w:trPr>
          <w:trHeight w:val="604"/>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63A5FD4F"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lastRenderedPageBreak/>
              <w:t xml:space="preserve"> Donji Lapac</w:t>
            </w:r>
          </w:p>
        </w:tc>
        <w:tc>
          <w:tcPr>
            <w:tcW w:w="1146" w:type="dxa"/>
            <w:hideMark/>
          </w:tcPr>
          <w:p w14:paraId="71F3B93B"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354,20</w:t>
            </w:r>
          </w:p>
        </w:tc>
        <w:tc>
          <w:tcPr>
            <w:tcW w:w="1342" w:type="dxa"/>
            <w:hideMark/>
          </w:tcPr>
          <w:p w14:paraId="2E15FE1A"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2.113</w:t>
            </w:r>
          </w:p>
        </w:tc>
        <w:tc>
          <w:tcPr>
            <w:tcW w:w="1325" w:type="dxa"/>
            <w:hideMark/>
          </w:tcPr>
          <w:p w14:paraId="1CC1F40E"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1.419</w:t>
            </w:r>
          </w:p>
        </w:tc>
        <w:tc>
          <w:tcPr>
            <w:tcW w:w="984" w:type="dxa"/>
            <w:hideMark/>
          </w:tcPr>
          <w:p w14:paraId="57BC70EF"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18</w:t>
            </w:r>
          </w:p>
        </w:tc>
        <w:tc>
          <w:tcPr>
            <w:tcW w:w="1419" w:type="dxa"/>
            <w:hideMark/>
          </w:tcPr>
          <w:p w14:paraId="73457556"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w:t>
            </w:r>
          </w:p>
        </w:tc>
        <w:tc>
          <w:tcPr>
            <w:tcW w:w="1744" w:type="dxa"/>
            <w:hideMark/>
          </w:tcPr>
          <w:p w14:paraId="4AB34F64"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-32,84</w:t>
            </w:r>
          </w:p>
        </w:tc>
      </w:tr>
      <w:tr w:rsidR="00112760" w:rsidRPr="00112760" w14:paraId="27705880" w14:textId="77777777" w:rsidTr="00112760">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0DA018DA"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Lovinac</w:t>
            </w:r>
          </w:p>
        </w:tc>
        <w:tc>
          <w:tcPr>
            <w:tcW w:w="1146" w:type="dxa"/>
            <w:hideMark/>
          </w:tcPr>
          <w:p w14:paraId="51E60CA1"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341,92</w:t>
            </w:r>
          </w:p>
        </w:tc>
        <w:tc>
          <w:tcPr>
            <w:tcW w:w="1342" w:type="dxa"/>
            <w:hideMark/>
          </w:tcPr>
          <w:p w14:paraId="017F677D"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1.007</w:t>
            </w:r>
          </w:p>
        </w:tc>
        <w:tc>
          <w:tcPr>
            <w:tcW w:w="1325" w:type="dxa"/>
            <w:hideMark/>
          </w:tcPr>
          <w:p w14:paraId="0FB1E893"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957</w:t>
            </w:r>
          </w:p>
        </w:tc>
        <w:tc>
          <w:tcPr>
            <w:tcW w:w="984" w:type="dxa"/>
            <w:hideMark/>
          </w:tcPr>
          <w:p w14:paraId="373411CA"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10</w:t>
            </w:r>
          </w:p>
        </w:tc>
        <w:tc>
          <w:tcPr>
            <w:tcW w:w="1419" w:type="dxa"/>
            <w:hideMark/>
          </w:tcPr>
          <w:p w14:paraId="639B552D"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2,80</w:t>
            </w:r>
          </w:p>
        </w:tc>
        <w:tc>
          <w:tcPr>
            <w:tcW w:w="1744" w:type="dxa"/>
            <w:hideMark/>
          </w:tcPr>
          <w:p w14:paraId="591F78F6"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-4,97</w:t>
            </w:r>
          </w:p>
        </w:tc>
      </w:tr>
      <w:tr w:rsidR="00112760" w:rsidRPr="00112760" w14:paraId="3FED9BB0" w14:textId="77777777" w:rsidTr="00112760">
        <w:trPr>
          <w:trHeight w:val="34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1BFFE5E4"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Perušić</w:t>
            </w:r>
          </w:p>
        </w:tc>
        <w:tc>
          <w:tcPr>
            <w:tcW w:w="1146" w:type="dxa"/>
            <w:hideMark/>
          </w:tcPr>
          <w:p w14:paraId="432328EE"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380,69</w:t>
            </w:r>
          </w:p>
        </w:tc>
        <w:tc>
          <w:tcPr>
            <w:tcW w:w="1342" w:type="dxa"/>
            <w:hideMark/>
          </w:tcPr>
          <w:p w14:paraId="36E608C7"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2.638</w:t>
            </w:r>
          </w:p>
        </w:tc>
        <w:tc>
          <w:tcPr>
            <w:tcW w:w="1325" w:type="dxa"/>
            <w:hideMark/>
          </w:tcPr>
          <w:p w14:paraId="31EB9DB9"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1.987</w:t>
            </w:r>
          </w:p>
        </w:tc>
        <w:tc>
          <w:tcPr>
            <w:tcW w:w="984" w:type="dxa"/>
            <w:hideMark/>
          </w:tcPr>
          <w:p w14:paraId="370E9D78"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18</w:t>
            </w:r>
          </w:p>
        </w:tc>
        <w:tc>
          <w:tcPr>
            <w:tcW w:w="1419" w:type="dxa"/>
            <w:hideMark/>
          </w:tcPr>
          <w:p w14:paraId="46BBE793"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5,22</w:t>
            </w:r>
          </w:p>
        </w:tc>
        <w:tc>
          <w:tcPr>
            <w:tcW w:w="1744" w:type="dxa"/>
            <w:hideMark/>
          </w:tcPr>
          <w:p w14:paraId="31AFCA38"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-24,68</w:t>
            </w:r>
          </w:p>
        </w:tc>
      </w:tr>
      <w:tr w:rsidR="00112760" w:rsidRPr="00112760" w14:paraId="4D354E1D" w14:textId="77777777" w:rsidTr="00112760">
        <w:trPr>
          <w:cnfStyle w:val="000000100000" w:firstRow="0" w:lastRow="0" w:firstColumn="0" w:lastColumn="0" w:oddVBand="0" w:evenVBand="0" w:oddHBand="1"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197A8482"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Plitvička jezera</w:t>
            </w:r>
          </w:p>
        </w:tc>
        <w:tc>
          <w:tcPr>
            <w:tcW w:w="1146" w:type="dxa"/>
            <w:hideMark/>
          </w:tcPr>
          <w:p w14:paraId="0C3A3357"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469,62</w:t>
            </w:r>
          </w:p>
        </w:tc>
        <w:tc>
          <w:tcPr>
            <w:tcW w:w="1342" w:type="dxa"/>
            <w:hideMark/>
          </w:tcPr>
          <w:p w14:paraId="2FD0485A"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4.373</w:t>
            </w:r>
          </w:p>
        </w:tc>
        <w:tc>
          <w:tcPr>
            <w:tcW w:w="1325" w:type="dxa"/>
            <w:hideMark/>
          </w:tcPr>
          <w:p w14:paraId="647483ED"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3.691</w:t>
            </w:r>
          </w:p>
        </w:tc>
        <w:tc>
          <w:tcPr>
            <w:tcW w:w="984" w:type="dxa"/>
            <w:hideMark/>
          </w:tcPr>
          <w:p w14:paraId="64F61621"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41</w:t>
            </w:r>
          </w:p>
        </w:tc>
        <w:tc>
          <w:tcPr>
            <w:tcW w:w="1419" w:type="dxa"/>
            <w:hideMark/>
          </w:tcPr>
          <w:p w14:paraId="4FBBD391"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7,86</w:t>
            </w:r>
          </w:p>
        </w:tc>
        <w:tc>
          <w:tcPr>
            <w:tcW w:w="1744" w:type="dxa"/>
            <w:hideMark/>
          </w:tcPr>
          <w:p w14:paraId="73B04ADF"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-15,61</w:t>
            </w:r>
          </w:p>
        </w:tc>
      </w:tr>
      <w:tr w:rsidR="00112760" w:rsidRPr="00112760" w14:paraId="66402E82" w14:textId="77777777" w:rsidTr="00112760">
        <w:trPr>
          <w:trHeight w:val="34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1102872E"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Udbina</w:t>
            </w:r>
          </w:p>
        </w:tc>
        <w:tc>
          <w:tcPr>
            <w:tcW w:w="1146" w:type="dxa"/>
            <w:hideMark/>
          </w:tcPr>
          <w:p w14:paraId="29089E9E"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683,15</w:t>
            </w:r>
          </w:p>
        </w:tc>
        <w:tc>
          <w:tcPr>
            <w:tcW w:w="1342" w:type="dxa"/>
            <w:hideMark/>
          </w:tcPr>
          <w:p w14:paraId="4AB9E1FF"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1.874</w:t>
            </w:r>
          </w:p>
        </w:tc>
        <w:tc>
          <w:tcPr>
            <w:tcW w:w="1325" w:type="dxa"/>
            <w:hideMark/>
          </w:tcPr>
          <w:p w14:paraId="581FE23B"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1.364</w:t>
            </w:r>
          </w:p>
        </w:tc>
        <w:tc>
          <w:tcPr>
            <w:tcW w:w="984" w:type="dxa"/>
            <w:hideMark/>
          </w:tcPr>
          <w:p w14:paraId="5A36CF2B"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26</w:t>
            </w:r>
          </w:p>
        </w:tc>
        <w:tc>
          <w:tcPr>
            <w:tcW w:w="1419" w:type="dxa"/>
            <w:hideMark/>
          </w:tcPr>
          <w:p w14:paraId="03B68761"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w:t>
            </w:r>
          </w:p>
        </w:tc>
        <w:tc>
          <w:tcPr>
            <w:tcW w:w="1744" w:type="dxa"/>
            <w:hideMark/>
          </w:tcPr>
          <w:p w14:paraId="0C745727"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-28,18</w:t>
            </w:r>
          </w:p>
        </w:tc>
      </w:tr>
      <w:tr w:rsidR="00112760" w:rsidRPr="00112760" w14:paraId="457B4AB5" w14:textId="77777777" w:rsidTr="00112760">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47452C09"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Vrhovine</w:t>
            </w:r>
          </w:p>
        </w:tc>
        <w:tc>
          <w:tcPr>
            <w:tcW w:w="1146" w:type="dxa"/>
            <w:hideMark/>
          </w:tcPr>
          <w:p w14:paraId="43B723F2"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223,23</w:t>
            </w:r>
          </w:p>
        </w:tc>
        <w:tc>
          <w:tcPr>
            <w:tcW w:w="1342" w:type="dxa"/>
            <w:hideMark/>
          </w:tcPr>
          <w:p w14:paraId="63EACA1D"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1.381</w:t>
            </w:r>
          </w:p>
        </w:tc>
        <w:tc>
          <w:tcPr>
            <w:tcW w:w="1325" w:type="dxa"/>
            <w:hideMark/>
          </w:tcPr>
          <w:p w14:paraId="41589426"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667</w:t>
            </w:r>
          </w:p>
        </w:tc>
        <w:tc>
          <w:tcPr>
            <w:tcW w:w="984" w:type="dxa"/>
            <w:hideMark/>
          </w:tcPr>
          <w:p w14:paraId="7E3858EE"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7</w:t>
            </w:r>
          </w:p>
        </w:tc>
        <w:tc>
          <w:tcPr>
            <w:tcW w:w="1419" w:type="dxa"/>
            <w:hideMark/>
          </w:tcPr>
          <w:p w14:paraId="52B8AE93"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2.99</w:t>
            </w:r>
          </w:p>
        </w:tc>
        <w:tc>
          <w:tcPr>
            <w:tcW w:w="1744" w:type="dxa"/>
            <w:hideMark/>
          </w:tcPr>
          <w:p w14:paraId="120E3105" w14:textId="77777777" w:rsidR="00112760" w:rsidRPr="00112760" w:rsidRDefault="00112760" w:rsidP="00112760">
            <w:pPr>
              <w:autoSpaceDE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-49,40</w:t>
            </w:r>
          </w:p>
        </w:tc>
      </w:tr>
      <w:tr w:rsidR="00112760" w:rsidRPr="00112760" w14:paraId="4851417E" w14:textId="77777777" w:rsidTr="00112760">
        <w:trPr>
          <w:trHeight w:val="346"/>
          <w:jc w:val="center"/>
        </w:trPr>
        <w:tc>
          <w:tcPr>
            <w:cnfStyle w:val="001000000000" w:firstRow="0" w:lastRow="0" w:firstColumn="1" w:lastColumn="0" w:oddVBand="0" w:evenVBand="0" w:oddHBand="0" w:evenHBand="0" w:firstRowFirstColumn="0" w:firstRowLastColumn="0" w:lastRowFirstColumn="0" w:lastRowLastColumn="0"/>
            <w:tcW w:w="1202" w:type="dxa"/>
            <w:hideMark/>
          </w:tcPr>
          <w:p w14:paraId="25EDDCF2" w14:textId="77777777" w:rsidR="00112760" w:rsidRPr="00112760" w:rsidRDefault="00112760" w:rsidP="00112760">
            <w:pPr>
              <w:autoSpaceDE w:val="0"/>
              <w:spacing w:line="360" w:lineRule="auto"/>
              <w:rPr>
                <w:rFonts w:ascii="Times New Roman" w:hAnsi="Times New Roman"/>
                <w:sz w:val="18"/>
                <w:szCs w:val="16"/>
                <w:lang w:val="hr-HR"/>
              </w:rPr>
            </w:pPr>
            <w:r w:rsidRPr="00112760">
              <w:rPr>
                <w:rFonts w:ascii="Times New Roman" w:hAnsi="Times New Roman"/>
                <w:sz w:val="18"/>
                <w:szCs w:val="16"/>
                <w:lang w:val="hr-HR"/>
              </w:rPr>
              <w:t>Karlobag</w:t>
            </w:r>
          </w:p>
        </w:tc>
        <w:tc>
          <w:tcPr>
            <w:tcW w:w="1146" w:type="dxa"/>
            <w:hideMark/>
          </w:tcPr>
          <w:p w14:paraId="3141E590"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283</w:t>
            </w:r>
          </w:p>
        </w:tc>
        <w:tc>
          <w:tcPr>
            <w:tcW w:w="1342" w:type="dxa"/>
            <w:hideMark/>
          </w:tcPr>
          <w:p w14:paraId="4810A140"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917</w:t>
            </w:r>
          </w:p>
        </w:tc>
        <w:tc>
          <w:tcPr>
            <w:tcW w:w="1325" w:type="dxa"/>
            <w:hideMark/>
          </w:tcPr>
          <w:p w14:paraId="4106E938"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787</w:t>
            </w:r>
          </w:p>
        </w:tc>
        <w:tc>
          <w:tcPr>
            <w:tcW w:w="984" w:type="dxa"/>
            <w:hideMark/>
          </w:tcPr>
          <w:p w14:paraId="412DE26F"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14</w:t>
            </w:r>
          </w:p>
        </w:tc>
        <w:tc>
          <w:tcPr>
            <w:tcW w:w="1419" w:type="dxa"/>
            <w:hideMark/>
          </w:tcPr>
          <w:p w14:paraId="1854950B"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2,79</w:t>
            </w:r>
          </w:p>
        </w:tc>
        <w:tc>
          <w:tcPr>
            <w:tcW w:w="1744" w:type="dxa"/>
            <w:hideMark/>
          </w:tcPr>
          <w:p w14:paraId="7FE67CDE" w14:textId="77777777" w:rsidR="00112760" w:rsidRPr="00112760" w:rsidRDefault="00112760" w:rsidP="00112760">
            <w:pPr>
              <w:autoSpaceDE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val="hr-HR"/>
              </w:rPr>
            </w:pPr>
            <w:r w:rsidRPr="00112760">
              <w:rPr>
                <w:rFonts w:ascii="Times New Roman" w:hAnsi="Times New Roman"/>
                <w:sz w:val="18"/>
                <w:szCs w:val="16"/>
                <w:lang w:val="hr-HR"/>
              </w:rPr>
              <w:t>-14,18</w:t>
            </w:r>
          </w:p>
        </w:tc>
      </w:tr>
    </w:tbl>
    <w:p w14:paraId="704A4787" w14:textId="77777777" w:rsidR="00112760" w:rsidRPr="00112760" w:rsidRDefault="00112760" w:rsidP="00112760">
      <w:pPr>
        <w:autoSpaceDE w:val="0"/>
        <w:spacing w:after="0"/>
        <w:jc w:val="center"/>
        <w:rPr>
          <w:rFonts w:ascii="Times New Roman" w:hAnsi="Times New Roman" w:cs="Times New Roman"/>
          <w:i/>
          <w:sz w:val="18"/>
          <w:szCs w:val="16"/>
          <w:lang w:val="hr-HR"/>
        </w:rPr>
      </w:pPr>
      <w:r w:rsidRPr="00112760">
        <w:rPr>
          <w:rFonts w:ascii="Times New Roman" w:hAnsi="Times New Roman" w:cs="Times New Roman"/>
          <w:i/>
          <w:sz w:val="18"/>
          <w:szCs w:val="16"/>
          <w:lang w:val="hr-HR"/>
        </w:rPr>
        <w:t>Izvor: Državni zavod za statistiku; Popis stanovništva 2021.</w:t>
      </w:r>
      <w:bookmarkEnd w:id="47"/>
    </w:p>
    <w:p w14:paraId="6CA6EE31" w14:textId="77777777" w:rsidR="00112760" w:rsidRPr="00112760" w:rsidRDefault="00112760" w:rsidP="00112760">
      <w:pPr>
        <w:autoSpaceDE w:val="0"/>
        <w:spacing w:after="0"/>
        <w:jc w:val="center"/>
        <w:rPr>
          <w:rFonts w:ascii="Times New Roman" w:hAnsi="Times New Roman" w:cs="Times New Roman"/>
          <w:i/>
          <w:sz w:val="24"/>
          <w:lang w:val="hr-HR"/>
        </w:rPr>
      </w:pPr>
    </w:p>
    <w:p w14:paraId="5B0CBA38" w14:textId="7D48E648" w:rsidR="00112760" w:rsidRPr="00112760" w:rsidRDefault="00112760" w:rsidP="00112760">
      <w:pPr>
        <w:spacing w:line="300" w:lineRule="auto"/>
        <w:jc w:val="both"/>
        <w:rPr>
          <w:rFonts w:ascii="Times New Roman" w:eastAsia="Yu Mincho" w:hAnsi="Times New Roman" w:cs="Times New Roman"/>
          <w:sz w:val="24"/>
          <w:szCs w:val="24"/>
          <w:lang w:val="hr-HR" w:eastAsia="hr-HR"/>
        </w:rPr>
      </w:pPr>
      <w:r w:rsidRPr="001F41D9">
        <w:rPr>
          <w:rFonts w:ascii="Times New Roman" w:eastAsia="Yu Mincho" w:hAnsi="Times New Roman" w:cs="Times New Roman"/>
          <w:sz w:val="24"/>
          <w:szCs w:val="24"/>
          <w:lang w:val="hr-HR" w:eastAsia="hr-HR"/>
        </w:rPr>
        <w:t>Proces d</w:t>
      </w:r>
      <w:r w:rsidRPr="00112760">
        <w:rPr>
          <w:rFonts w:ascii="Times New Roman" w:eastAsia="Yu Mincho" w:hAnsi="Times New Roman" w:cs="Times New Roman"/>
          <w:sz w:val="24"/>
          <w:szCs w:val="24"/>
          <w:lang w:val="hr-HR" w:eastAsia="hr-HR"/>
        </w:rPr>
        <w:t xml:space="preserve">epopulacije Ličko-senjske županije rezultat je dva negativna demografska trenda: negativan migracijski saldo te negativan prirodni prirast (prirodni pad). </w:t>
      </w:r>
    </w:p>
    <w:p w14:paraId="1250F041" w14:textId="46CDDBB0" w:rsidR="00112760" w:rsidRPr="007C55C9" w:rsidRDefault="00112760" w:rsidP="00112760">
      <w:pPr>
        <w:autoSpaceDE w:val="0"/>
        <w:autoSpaceDN w:val="0"/>
        <w:adjustRightInd w:val="0"/>
        <w:jc w:val="both"/>
        <w:rPr>
          <w:rFonts w:ascii="Times New Roman" w:hAnsi="Times New Roman" w:cs="Times New Roman"/>
          <w:sz w:val="24"/>
          <w:szCs w:val="24"/>
          <w:lang w:val="hr-HR"/>
        </w:rPr>
      </w:pPr>
      <w:r w:rsidRPr="00AD7BCB">
        <w:rPr>
          <w:rFonts w:ascii="Times New Roman" w:eastAsia="Yu Mincho" w:hAnsi="Times New Roman" w:cs="Times New Roman"/>
          <w:sz w:val="24"/>
          <w:szCs w:val="24"/>
          <w:lang w:val="hr-HR" w:eastAsia="hr-HR"/>
        </w:rPr>
        <w:t xml:space="preserve">Negativan prirodni prirast (odnos rođenih i umrlih u godini) u Ličko-senjskoj županiji sve se više produbljuje zbog sve većeg udjela starog stanovništva u ukupnoj populaciji. U posljednjih </w:t>
      </w:r>
      <w:r w:rsidR="00B2658B" w:rsidRPr="00AD7BCB">
        <w:rPr>
          <w:rFonts w:ascii="Times New Roman" w:eastAsia="Yu Mincho" w:hAnsi="Times New Roman" w:cs="Times New Roman"/>
          <w:sz w:val="24"/>
          <w:szCs w:val="24"/>
          <w:lang w:val="hr-HR" w:eastAsia="hr-HR"/>
        </w:rPr>
        <w:t>jedanaest</w:t>
      </w:r>
      <w:r w:rsidRPr="00AD7BCB">
        <w:rPr>
          <w:rFonts w:ascii="Times New Roman" w:eastAsia="Yu Mincho" w:hAnsi="Times New Roman" w:cs="Times New Roman"/>
          <w:sz w:val="24"/>
          <w:szCs w:val="24"/>
          <w:lang w:val="hr-HR" w:eastAsia="hr-HR"/>
        </w:rPr>
        <w:t xml:space="preserve"> godina (2010.-202</w:t>
      </w:r>
      <w:r w:rsidR="00B2658B" w:rsidRPr="00AD7BCB">
        <w:rPr>
          <w:rFonts w:ascii="Times New Roman" w:eastAsia="Yu Mincho" w:hAnsi="Times New Roman" w:cs="Times New Roman"/>
          <w:sz w:val="24"/>
          <w:szCs w:val="24"/>
          <w:lang w:val="hr-HR" w:eastAsia="hr-HR"/>
        </w:rPr>
        <w:t>1</w:t>
      </w:r>
      <w:r w:rsidRPr="00AD7BCB">
        <w:rPr>
          <w:rFonts w:ascii="Times New Roman" w:eastAsia="Yu Mincho" w:hAnsi="Times New Roman" w:cs="Times New Roman"/>
          <w:sz w:val="24"/>
          <w:szCs w:val="24"/>
          <w:lang w:val="hr-HR" w:eastAsia="hr-HR"/>
        </w:rPr>
        <w:t xml:space="preserve">.) bilježi se pad od prosječno </w:t>
      </w:r>
      <w:r w:rsidR="001F41D9" w:rsidRPr="00AD7BCB">
        <w:rPr>
          <w:rFonts w:ascii="Times New Roman" w:eastAsia="Yu Mincho" w:hAnsi="Times New Roman" w:cs="Times New Roman"/>
          <w:sz w:val="24"/>
          <w:szCs w:val="24"/>
          <w:lang w:val="hr-HR" w:eastAsia="hr-HR"/>
        </w:rPr>
        <w:t>800-900</w:t>
      </w:r>
      <w:r w:rsidRPr="00AD7BCB">
        <w:rPr>
          <w:rFonts w:ascii="Times New Roman" w:eastAsia="Yu Mincho" w:hAnsi="Times New Roman" w:cs="Times New Roman"/>
          <w:sz w:val="24"/>
          <w:szCs w:val="24"/>
          <w:lang w:val="hr-HR" w:eastAsia="hr-HR"/>
        </w:rPr>
        <w:t xml:space="preserve"> osoba godišnje na razini </w:t>
      </w:r>
      <w:r w:rsidR="00BE15EB">
        <w:rPr>
          <w:rFonts w:ascii="Times New Roman" w:eastAsia="Yu Mincho" w:hAnsi="Times New Roman" w:cs="Times New Roman"/>
          <w:sz w:val="24"/>
          <w:szCs w:val="24"/>
          <w:lang w:val="hr-HR" w:eastAsia="hr-HR"/>
        </w:rPr>
        <w:t>Ž</w:t>
      </w:r>
      <w:r w:rsidRPr="00AD7BCB">
        <w:rPr>
          <w:rFonts w:ascii="Times New Roman" w:eastAsia="Yu Mincho" w:hAnsi="Times New Roman" w:cs="Times New Roman"/>
          <w:sz w:val="24"/>
          <w:szCs w:val="24"/>
          <w:lang w:val="hr-HR" w:eastAsia="hr-HR"/>
        </w:rPr>
        <w:t>upanije</w:t>
      </w:r>
      <w:r w:rsidR="00AD7BCB">
        <w:rPr>
          <w:rFonts w:ascii="Times New Roman" w:eastAsia="Yu Mincho" w:hAnsi="Times New Roman" w:cs="Times New Roman"/>
          <w:sz w:val="24"/>
          <w:szCs w:val="24"/>
          <w:lang w:val="hr-HR" w:eastAsia="hr-HR"/>
        </w:rPr>
        <w:t xml:space="preserve">. </w:t>
      </w:r>
      <w:r w:rsidRPr="007C55C9">
        <w:rPr>
          <w:rFonts w:ascii="Times New Roman" w:hAnsi="Times New Roman" w:cs="Times New Roman"/>
          <w:sz w:val="24"/>
          <w:szCs w:val="24"/>
          <w:lang w:val="hr-HR"/>
        </w:rPr>
        <w:t>U Ličko-senjskoj županiji je u 202</w:t>
      </w:r>
      <w:r w:rsidR="00B2658B" w:rsidRPr="007C55C9">
        <w:rPr>
          <w:rFonts w:ascii="Times New Roman" w:hAnsi="Times New Roman" w:cs="Times New Roman"/>
          <w:sz w:val="24"/>
          <w:szCs w:val="24"/>
          <w:lang w:val="hr-HR"/>
        </w:rPr>
        <w:t>1</w:t>
      </w:r>
      <w:r w:rsidRPr="007C55C9">
        <w:rPr>
          <w:rFonts w:ascii="Times New Roman" w:hAnsi="Times New Roman" w:cs="Times New Roman"/>
          <w:sz w:val="24"/>
          <w:szCs w:val="24"/>
          <w:lang w:val="hr-HR"/>
        </w:rPr>
        <w:t xml:space="preserve">. godini umrlo </w:t>
      </w:r>
      <w:r w:rsidR="00B2658B" w:rsidRPr="007C55C9">
        <w:rPr>
          <w:rFonts w:ascii="Times New Roman" w:hAnsi="Times New Roman" w:cs="Times New Roman"/>
          <w:sz w:val="24"/>
          <w:szCs w:val="24"/>
          <w:lang w:val="hr-HR"/>
        </w:rPr>
        <w:t>1030</w:t>
      </w:r>
      <w:r w:rsidRPr="007C55C9">
        <w:rPr>
          <w:rFonts w:ascii="Times New Roman" w:hAnsi="Times New Roman" w:cs="Times New Roman"/>
          <w:sz w:val="24"/>
          <w:szCs w:val="24"/>
          <w:lang w:val="hr-HR"/>
        </w:rPr>
        <w:t xml:space="preserve"> ljudi, dok se u istoj godini rodilo 3</w:t>
      </w:r>
      <w:r w:rsidR="00B2658B" w:rsidRPr="007C55C9">
        <w:rPr>
          <w:rFonts w:ascii="Times New Roman" w:hAnsi="Times New Roman" w:cs="Times New Roman"/>
          <w:sz w:val="24"/>
          <w:szCs w:val="24"/>
          <w:lang w:val="hr-HR"/>
        </w:rPr>
        <w:t>95</w:t>
      </w:r>
      <w:r w:rsidRPr="007C55C9">
        <w:rPr>
          <w:rFonts w:ascii="Times New Roman" w:hAnsi="Times New Roman" w:cs="Times New Roman"/>
          <w:sz w:val="24"/>
          <w:szCs w:val="24"/>
          <w:lang w:val="hr-HR"/>
        </w:rPr>
        <w:t xml:space="preserve"> ljudi. Negativno prirodno kretanje nije obilježje samo Ličko-senjske županije, već i čitave Hrvatske te je Ličko-senjska županija prema ovom pokazatelju na visokom 5. mjestu u Hrvatskoj. Manji negativni prirast imaju Dubrovačko-neretvanska, Međimurska, Zadarska i Požeško-slavonska županija. Vitalni indeks (živorođeni /100 umrlih) za Ličko-senjsku županiju u 2010. godini iznosi 4</w:t>
      </w:r>
      <w:r w:rsidR="00D55F97" w:rsidRPr="007C55C9">
        <w:rPr>
          <w:rFonts w:ascii="Times New Roman" w:hAnsi="Times New Roman" w:cs="Times New Roman"/>
          <w:sz w:val="24"/>
          <w:szCs w:val="24"/>
          <w:lang w:val="hr-HR"/>
        </w:rPr>
        <w:t>9</w:t>
      </w:r>
      <w:r w:rsidRPr="007C55C9">
        <w:rPr>
          <w:rFonts w:ascii="Times New Roman" w:hAnsi="Times New Roman" w:cs="Times New Roman"/>
          <w:sz w:val="24"/>
          <w:szCs w:val="24"/>
          <w:lang w:val="hr-HR"/>
        </w:rPr>
        <w:t>,</w:t>
      </w:r>
      <w:r w:rsidR="00D55F97" w:rsidRPr="007C55C9">
        <w:rPr>
          <w:rFonts w:ascii="Times New Roman" w:hAnsi="Times New Roman" w:cs="Times New Roman"/>
          <w:sz w:val="24"/>
          <w:szCs w:val="24"/>
          <w:lang w:val="hr-HR"/>
        </w:rPr>
        <w:t>21</w:t>
      </w:r>
      <w:r w:rsidRPr="007C55C9">
        <w:rPr>
          <w:rFonts w:ascii="Times New Roman" w:hAnsi="Times New Roman" w:cs="Times New Roman"/>
          <w:sz w:val="24"/>
          <w:szCs w:val="24"/>
          <w:lang w:val="hr-HR"/>
        </w:rPr>
        <w:t xml:space="preserve"> što je gotovo pa dvostruko manje od vitalnog indeksa na razini regije Jadranske Hrvatske koji iznosi 88,27. U 202</w:t>
      </w:r>
      <w:r w:rsidR="00D55F97" w:rsidRPr="007C55C9">
        <w:rPr>
          <w:rFonts w:ascii="Times New Roman" w:hAnsi="Times New Roman" w:cs="Times New Roman"/>
          <w:sz w:val="24"/>
          <w:szCs w:val="24"/>
          <w:lang w:val="hr-HR"/>
        </w:rPr>
        <w:t>1</w:t>
      </w:r>
      <w:r w:rsidRPr="007C55C9">
        <w:rPr>
          <w:rFonts w:ascii="Times New Roman" w:hAnsi="Times New Roman" w:cs="Times New Roman"/>
          <w:sz w:val="24"/>
          <w:szCs w:val="24"/>
          <w:lang w:val="hr-HR"/>
        </w:rPr>
        <w:t xml:space="preserve">. godini vitalni indeks Ličko-senjske županije bio je nešto manji te iznosi </w:t>
      </w:r>
      <w:r w:rsidR="00D55F97" w:rsidRPr="007C55C9">
        <w:rPr>
          <w:rFonts w:ascii="Times New Roman" w:hAnsi="Times New Roman" w:cs="Times New Roman"/>
          <w:sz w:val="24"/>
          <w:szCs w:val="24"/>
          <w:lang w:val="hr-HR"/>
        </w:rPr>
        <w:t>38,3</w:t>
      </w:r>
      <w:r w:rsidRPr="007C55C9">
        <w:rPr>
          <w:rFonts w:ascii="Times New Roman" w:hAnsi="Times New Roman" w:cs="Times New Roman"/>
          <w:sz w:val="24"/>
          <w:szCs w:val="24"/>
          <w:lang w:val="hr-HR"/>
        </w:rPr>
        <w:t xml:space="preserve"> dok je na razini Jadranske Hrvatske zabilježen drastičan pad na 6</w:t>
      </w:r>
      <w:r w:rsidR="00D55F97" w:rsidRPr="007C55C9">
        <w:rPr>
          <w:rFonts w:ascii="Times New Roman" w:hAnsi="Times New Roman" w:cs="Times New Roman"/>
          <w:sz w:val="24"/>
          <w:szCs w:val="24"/>
          <w:lang w:val="hr-HR"/>
        </w:rPr>
        <w:t>7,3</w:t>
      </w:r>
      <w:r w:rsidRPr="007C55C9">
        <w:rPr>
          <w:rFonts w:ascii="Times New Roman" w:hAnsi="Times New Roman" w:cs="Times New Roman"/>
          <w:sz w:val="24"/>
          <w:szCs w:val="24"/>
          <w:lang w:val="hr-HR"/>
        </w:rPr>
        <w:t>.</w:t>
      </w:r>
    </w:p>
    <w:p w14:paraId="461DB565" w14:textId="2906A4E2" w:rsidR="00112760" w:rsidRPr="00112760" w:rsidRDefault="00112760" w:rsidP="00112760">
      <w:pPr>
        <w:autoSpaceDE w:val="0"/>
        <w:autoSpaceDN w:val="0"/>
        <w:adjustRightInd w:val="0"/>
        <w:jc w:val="both"/>
        <w:rPr>
          <w:rFonts w:ascii="Times New Roman" w:hAnsi="Times New Roman" w:cs="Times New Roman"/>
          <w:sz w:val="24"/>
          <w:szCs w:val="24"/>
          <w:lang w:val="hr-HR"/>
        </w:rPr>
      </w:pPr>
      <w:r w:rsidRPr="007C55C9">
        <w:rPr>
          <w:rFonts w:ascii="Times New Roman" w:hAnsi="Times New Roman" w:cs="Times New Roman"/>
          <w:sz w:val="24"/>
          <w:szCs w:val="24"/>
          <w:lang w:val="hr-HR"/>
        </w:rPr>
        <w:t>Usporedbom podataka o prirodnom prirastu u 2010. godini može se uočiti da je udio negativnog prirodnog prirasta Ličko-senjske županije u regiji Jadranske Hrvatske bio visokih 22,46%. U 20</w:t>
      </w:r>
      <w:r w:rsidR="00D55F97" w:rsidRPr="007C55C9">
        <w:rPr>
          <w:rFonts w:ascii="Times New Roman" w:hAnsi="Times New Roman" w:cs="Times New Roman"/>
          <w:sz w:val="24"/>
          <w:szCs w:val="24"/>
          <w:lang w:val="hr-HR"/>
        </w:rPr>
        <w:t>21</w:t>
      </w:r>
      <w:r w:rsidRPr="007C55C9">
        <w:rPr>
          <w:rFonts w:ascii="Times New Roman" w:hAnsi="Times New Roman" w:cs="Times New Roman"/>
          <w:sz w:val="24"/>
          <w:szCs w:val="24"/>
          <w:lang w:val="hr-HR"/>
        </w:rPr>
        <w:t xml:space="preserve">.godini se taj udio normalizirao te je iznosio </w:t>
      </w:r>
      <w:r w:rsidR="00D55F97" w:rsidRPr="007C55C9">
        <w:rPr>
          <w:rFonts w:ascii="Times New Roman" w:hAnsi="Times New Roman" w:cs="Times New Roman"/>
          <w:sz w:val="24"/>
          <w:szCs w:val="24"/>
          <w:lang w:val="hr-HR"/>
        </w:rPr>
        <w:t>11,05</w:t>
      </w:r>
      <w:r w:rsidRPr="007C55C9">
        <w:rPr>
          <w:rFonts w:ascii="Times New Roman" w:hAnsi="Times New Roman" w:cs="Times New Roman"/>
          <w:sz w:val="24"/>
          <w:szCs w:val="24"/>
          <w:lang w:val="hr-HR"/>
        </w:rPr>
        <w:t>%.</w:t>
      </w:r>
    </w:p>
    <w:p w14:paraId="7CC4BDFA" w14:textId="77777777" w:rsidR="00112760" w:rsidRPr="00112760" w:rsidRDefault="00112760" w:rsidP="00112760">
      <w:pPr>
        <w:autoSpaceDE w:val="0"/>
        <w:autoSpaceDN w:val="0"/>
        <w:adjustRightInd w:val="0"/>
        <w:jc w:val="both"/>
        <w:rPr>
          <w:rFonts w:ascii="Times New Roman" w:hAnsi="Times New Roman" w:cs="Times New Roman"/>
          <w:sz w:val="24"/>
          <w:szCs w:val="24"/>
          <w:lang w:val="hr-HR"/>
        </w:rPr>
      </w:pPr>
    </w:p>
    <w:p w14:paraId="22B91B4E" w14:textId="2B831C81"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48" w:name="_Toc99539128"/>
      <w:bookmarkStart w:id="49" w:name="_Toc114224899"/>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Prirodni prirast stanovništva Ličko-senjske županije (razdoblje 2010-202</w:t>
      </w:r>
      <w:r w:rsidR="009F21D2">
        <w:rPr>
          <w:rFonts w:ascii="Times New Roman" w:eastAsia="Calibri" w:hAnsi="Times New Roman" w:cs="Times New Roman"/>
          <w:b/>
          <w:bCs/>
          <w:lang w:val="hr-HR"/>
        </w:rPr>
        <w:t>1</w:t>
      </w:r>
      <w:r w:rsidRPr="00112760">
        <w:rPr>
          <w:rFonts w:ascii="Times New Roman" w:eastAsia="Calibri" w:hAnsi="Times New Roman" w:cs="Times New Roman"/>
          <w:b/>
          <w:bCs/>
          <w:lang w:val="hr-HR"/>
        </w:rPr>
        <w:t>)</w:t>
      </w:r>
      <w:bookmarkEnd w:id="48"/>
      <w:bookmarkEnd w:id="49"/>
    </w:p>
    <w:tbl>
      <w:tblPr>
        <w:tblStyle w:val="Tablicareetke4-isticanje3"/>
        <w:tblW w:w="9547" w:type="dxa"/>
        <w:jc w:val="center"/>
        <w:tblLayout w:type="fixed"/>
        <w:tblLook w:val="04A0" w:firstRow="1" w:lastRow="0" w:firstColumn="1" w:lastColumn="0" w:noHBand="0" w:noVBand="1"/>
      </w:tblPr>
      <w:tblGrid>
        <w:gridCol w:w="978"/>
        <w:gridCol w:w="728"/>
        <w:gridCol w:w="713"/>
        <w:gridCol w:w="713"/>
        <w:gridCol w:w="713"/>
        <w:gridCol w:w="712"/>
        <w:gridCol w:w="713"/>
        <w:gridCol w:w="713"/>
        <w:gridCol w:w="713"/>
        <w:gridCol w:w="742"/>
        <w:gridCol w:w="683"/>
        <w:gridCol w:w="713"/>
        <w:gridCol w:w="713"/>
      </w:tblGrid>
      <w:tr w:rsidR="0030091A" w:rsidRPr="00112760" w14:paraId="0AFB1F30" w14:textId="7BFA8872" w:rsidTr="00C01EA1">
        <w:trPr>
          <w:cnfStyle w:val="100000000000" w:firstRow="1" w:lastRow="0" w:firstColumn="0" w:lastColumn="0" w:oddVBand="0" w:evenVBand="0" w:oddHBand="0"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978" w:type="dxa"/>
            <w:noWrap/>
            <w:hideMark/>
          </w:tcPr>
          <w:p w14:paraId="32594000" w14:textId="77777777" w:rsidR="009F21D2" w:rsidRPr="00112760" w:rsidRDefault="009F21D2" w:rsidP="00112760">
            <w:pPr>
              <w:rPr>
                <w:rFonts w:ascii="Times New Roman" w:eastAsia="Times New Roman" w:hAnsi="Times New Roman" w:cs="Times New Roman"/>
                <w:sz w:val="16"/>
                <w:szCs w:val="14"/>
                <w:lang w:val="hr-HR" w:eastAsia="hr-HR"/>
              </w:rPr>
            </w:pPr>
          </w:p>
        </w:tc>
        <w:tc>
          <w:tcPr>
            <w:tcW w:w="728" w:type="dxa"/>
            <w:noWrap/>
            <w:hideMark/>
          </w:tcPr>
          <w:p w14:paraId="24F9107A"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2010.</w:t>
            </w:r>
          </w:p>
        </w:tc>
        <w:tc>
          <w:tcPr>
            <w:tcW w:w="713" w:type="dxa"/>
            <w:noWrap/>
            <w:hideMark/>
          </w:tcPr>
          <w:p w14:paraId="01F9CEF2"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2011.</w:t>
            </w:r>
          </w:p>
        </w:tc>
        <w:tc>
          <w:tcPr>
            <w:tcW w:w="713" w:type="dxa"/>
            <w:noWrap/>
            <w:hideMark/>
          </w:tcPr>
          <w:p w14:paraId="6784DD59"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2012.</w:t>
            </w:r>
          </w:p>
        </w:tc>
        <w:tc>
          <w:tcPr>
            <w:tcW w:w="713" w:type="dxa"/>
            <w:noWrap/>
            <w:hideMark/>
          </w:tcPr>
          <w:p w14:paraId="6F2C8B74"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2013.</w:t>
            </w:r>
          </w:p>
        </w:tc>
        <w:tc>
          <w:tcPr>
            <w:tcW w:w="712" w:type="dxa"/>
            <w:noWrap/>
            <w:hideMark/>
          </w:tcPr>
          <w:p w14:paraId="1AEED61B"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2014.</w:t>
            </w:r>
          </w:p>
        </w:tc>
        <w:tc>
          <w:tcPr>
            <w:tcW w:w="713" w:type="dxa"/>
            <w:noWrap/>
            <w:hideMark/>
          </w:tcPr>
          <w:p w14:paraId="5798921D"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2015.</w:t>
            </w:r>
          </w:p>
        </w:tc>
        <w:tc>
          <w:tcPr>
            <w:tcW w:w="713" w:type="dxa"/>
            <w:noWrap/>
            <w:hideMark/>
          </w:tcPr>
          <w:p w14:paraId="132A473E"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2016.</w:t>
            </w:r>
          </w:p>
        </w:tc>
        <w:tc>
          <w:tcPr>
            <w:tcW w:w="713" w:type="dxa"/>
            <w:noWrap/>
            <w:hideMark/>
          </w:tcPr>
          <w:p w14:paraId="57FBCDCB"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2017.</w:t>
            </w:r>
          </w:p>
        </w:tc>
        <w:tc>
          <w:tcPr>
            <w:tcW w:w="742" w:type="dxa"/>
            <w:noWrap/>
            <w:hideMark/>
          </w:tcPr>
          <w:p w14:paraId="7212CE64"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2018.</w:t>
            </w:r>
          </w:p>
        </w:tc>
        <w:tc>
          <w:tcPr>
            <w:tcW w:w="683" w:type="dxa"/>
          </w:tcPr>
          <w:p w14:paraId="5684D6E0"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2019.</w:t>
            </w:r>
          </w:p>
        </w:tc>
        <w:tc>
          <w:tcPr>
            <w:tcW w:w="713" w:type="dxa"/>
          </w:tcPr>
          <w:p w14:paraId="413435A7" w14:textId="7777777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2020.</w:t>
            </w:r>
          </w:p>
        </w:tc>
        <w:tc>
          <w:tcPr>
            <w:tcW w:w="713" w:type="dxa"/>
          </w:tcPr>
          <w:p w14:paraId="55517706" w14:textId="7EAB32C7" w:rsidR="009F21D2" w:rsidRPr="00112760" w:rsidRDefault="009F21D2"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Pr>
                <w:rFonts w:ascii="Times New Roman" w:eastAsia="Times New Roman" w:hAnsi="Times New Roman" w:cs="Times New Roman"/>
                <w:sz w:val="16"/>
                <w:szCs w:val="14"/>
                <w:lang w:val="hr-HR" w:eastAsia="hr-HR"/>
              </w:rPr>
              <w:t>2021.</w:t>
            </w:r>
          </w:p>
        </w:tc>
      </w:tr>
      <w:tr w:rsidR="0030091A" w:rsidRPr="00112760" w14:paraId="79F2DB9F" w14:textId="314FF387" w:rsidTr="00C01EA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978" w:type="dxa"/>
          </w:tcPr>
          <w:p w14:paraId="5EE82DE8" w14:textId="77777777" w:rsidR="009F21D2" w:rsidRPr="00112760" w:rsidRDefault="009F21D2" w:rsidP="00112760">
            <w:pPr>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Živorođeni</w:t>
            </w:r>
          </w:p>
        </w:tc>
        <w:tc>
          <w:tcPr>
            <w:tcW w:w="728" w:type="dxa"/>
            <w:noWrap/>
            <w:vAlign w:val="center"/>
          </w:tcPr>
          <w:p w14:paraId="0C360356"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405</w:t>
            </w:r>
          </w:p>
        </w:tc>
        <w:tc>
          <w:tcPr>
            <w:tcW w:w="713" w:type="dxa"/>
            <w:noWrap/>
            <w:vAlign w:val="center"/>
          </w:tcPr>
          <w:p w14:paraId="0F2ABCDB"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361</w:t>
            </w:r>
          </w:p>
        </w:tc>
        <w:tc>
          <w:tcPr>
            <w:tcW w:w="713" w:type="dxa"/>
            <w:noWrap/>
            <w:vAlign w:val="center"/>
          </w:tcPr>
          <w:p w14:paraId="759BE364"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400</w:t>
            </w:r>
          </w:p>
        </w:tc>
        <w:tc>
          <w:tcPr>
            <w:tcW w:w="713" w:type="dxa"/>
            <w:noWrap/>
            <w:vAlign w:val="center"/>
          </w:tcPr>
          <w:p w14:paraId="786F5841"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396</w:t>
            </w:r>
          </w:p>
        </w:tc>
        <w:tc>
          <w:tcPr>
            <w:tcW w:w="712" w:type="dxa"/>
            <w:noWrap/>
            <w:vAlign w:val="center"/>
          </w:tcPr>
          <w:p w14:paraId="6299A93A"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377</w:t>
            </w:r>
          </w:p>
        </w:tc>
        <w:tc>
          <w:tcPr>
            <w:tcW w:w="713" w:type="dxa"/>
            <w:noWrap/>
            <w:vAlign w:val="center"/>
          </w:tcPr>
          <w:p w14:paraId="3BFDFA66"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386</w:t>
            </w:r>
          </w:p>
        </w:tc>
        <w:tc>
          <w:tcPr>
            <w:tcW w:w="713" w:type="dxa"/>
            <w:noWrap/>
            <w:vAlign w:val="center"/>
          </w:tcPr>
          <w:p w14:paraId="197BFD37"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370</w:t>
            </w:r>
          </w:p>
        </w:tc>
        <w:tc>
          <w:tcPr>
            <w:tcW w:w="713" w:type="dxa"/>
            <w:noWrap/>
            <w:vAlign w:val="center"/>
          </w:tcPr>
          <w:p w14:paraId="44ADD882"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377</w:t>
            </w:r>
          </w:p>
        </w:tc>
        <w:tc>
          <w:tcPr>
            <w:tcW w:w="742" w:type="dxa"/>
            <w:noWrap/>
            <w:vAlign w:val="center"/>
          </w:tcPr>
          <w:p w14:paraId="5C57CF89"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361</w:t>
            </w:r>
          </w:p>
        </w:tc>
        <w:tc>
          <w:tcPr>
            <w:tcW w:w="683" w:type="dxa"/>
            <w:vAlign w:val="center"/>
          </w:tcPr>
          <w:p w14:paraId="2FC1B295" w14:textId="77777777" w:rsidR="009F21D2" w:rsidRPr="00112760" w:rsidRDefault="009F21D2"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368</w:t>
            </w:r>
          </w:p>
        </w:tc>
        <w:tc>
          <w:tcPr>
            <w:tcW w:w="713" w:type="dxa"/>
            <w:vAlign w:val="center"/>
          </w:tcPr>
          <w:p w14:paraId="34ECC29D" w14:textId="77777777" w:rsidR="009F21D2" w:rsidRPr="00112760" w:rsidRDefault="009F21D2"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372</w:t>
            </w:r>
          </w:p>
        </w:tc>
        <w:tc>
          <w:tcPr>
            <w:tcW w:w="713" w:type="dxa"/>
            <w:vAlign w:val="center"/>
          </w:tcPr>
          <w:p w14:paraId="633E4D6B" w14:textId="63D044C2" w:rsidR="009F21D2" w:rsidRPr="00112760" w:rsidRDefault="009F21D2" w:rsidP="009F21D2">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Pr>
                <w:rFonts w:ascii="Times New Roman" w:eastAsia="Times New Roman" w:hAnsi="Times New Roman" w:cs="Times New Roman"/>
                <w:color w:val="000000"/>
                <w:sz w:val="16"/>
                <w:szCs w:val="14"/>
                <w:lang w:val="hr-HR" w:eastAsia="hr-HR"/>
              </w:rPr>
              <w:t>395</w:t>
            </w:r>
          </w:p>
        </w:tc>
      </w:tr>
      <w:tr w:rsidR="0030091A" w:rsidRPr="00112760" w14:paraId="28E66CF0" w14:textId="682CF7BB" w:rsidTr="00C01EA1">
        <w:trPr>
          <w:trHeight w:val="405"/>
          <w:jc w:val="center"/>
        </w:trPr>
        <w:tc>
          <w:tcPr>
            <w:cnfStyle w:val="001000000000" w:firstRow="0" w:lastRow="0" w:firstColumn="1" w:lastColumn="0" w:oddVBand="0" w:evenVBand="0" w:oddHBand="0" w:evenHBand="0" w:firstRowFirstColumn="0" w:firstRowLastColumn="0" w:lastRowFirstColumn="0" w:lastRowLastColumn="0"/>
            <w:tcW w:w="978" w:type="dxa"/>
          </w:tcPr>
          <w:p w14:paraId="74E053C0" w14:textId="77777777" w:rsidR="009F21D2" w:rsidRPr="00112760" w:rsidRDefault="009F21D2" w:rsidP="00112760">
            <w:pPr>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Umrli</w:t>
            </w:r>
          </w:p>
        </w:tc>
        <w:tc>
          <w:tcPr>
            <w:tcW w:w="728" w:type="dxa"/>
            <w:noWrap/>
            <w:vAlign w:val="center"/>
          </w:tcPr>
          <w:p w14:paraId="5CF9E9A7"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823</w:t>
            </w:r>
          </w:p>
        </w:tc>
        <w:tc>
          <w:tcPr>
            <w:tcW w:w="713" w:type="dxa"/>
            <w:noWrap/>
            <w:vAlign w:val="center"/>
          </w:tcPr>
          <w:p w14:paraId="7A85A413"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808</w:t>
            </w:r>
          </w:p>
        </w:tc>
        <w:tc>
          <w:tcPr>
            <w:tcW w:w="713" w:type="dxa"/>
            <w:noWrap/>
            <w:vAlign w:val="center"/>
          </w:tcPr>
          <w:p w14:paraId="73F46921"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893</w:t>
            </w:r>
          </w:p>
        </w:tc>
        <w:tc>
          <w:tcPr>
            <w:tcW w:w="713" w:type="dxa"/>
            <w:noWrap/>
            <w:vAlign w:val="center"/>
          </w:tcPr>
          <w:p w14:paraId="02721D7D"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842</w:t>
            </w:r>
          </w:p>
        </w:tc>
        <w:tc>
          <w:tcPr>
            <w:tcW w:w="712" w:type="dxa"/>
            <w:noWrap/>
            <w:vAlign w:val="center"/>
          </w:tcPr>
          <w:p w14:paraId="6EE1F9AE"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899</w:t>
            </w:r>
          </w:p>
        </w:tc>
        <w:tc>
          <w:tcPr>
            <w:tcW w:w="713" w:type="dxa"/>
            <w:noWrap/>
            <w:vAlign w:val="center"/>
          </w:tcPr>
          <w:p w14:paraId="6E348E08"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919</w:t>
            </w:r>
          </w:p>
        </w:tc>
        <w:tc>
          <w:tcPr>
            <w:tcW w:w="713" w:type="dxa"/>
            <w:noWrap/>
            <w:vAlign w:val="center"/>
          </w:tcPr>
          <w:p w14:paraId="7139C98E"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839</w:t>
            </w:r>
          </w:p>
        </w:tc>
        <w:tc>
          <w:tcPr>
            <w:tcW w:w="713" w:type="dxa"/>
            <w:noWrap/>
            <w:vAlign w:val="center"/>
          </w:tcPr>
          <w:p w14:paraId="50F64824"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855</w:t>
            </w:r>
          </w:p>
        </w:tc>
        <w:tc>
          <w:tcPr>
            <w:tcW w:w="742" w:type="dxa"/>
            <w:noWrap/>
            <w:vAlign w:val="center"/>
          </w:tcPr>
          <w:p w14:paraId="133A7B27"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846</w:t>
            </w:r>
          </w:p>
        </w:tc>
        <w:tc>
          <w:tcPr>
            <w:tcW w:w="683" w:type="dxa"/>
            <w:vAlign w:val="center"/>
          </w:tcPr>
          <w:p w14:paraId="45933420" w14:textId="77777777" w:rsidR="009F21D2" w:rsidRPr="00112760" w:rsidRDefault="009F21D2"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867</w:t>
            </w:r>
          </w:p>
        </w:tc>
        <w:tc>
          <w:tcPr>
            <w:tcW w:w="713" w:type="dxa"/>
            <w:vAlign w:val="center"/>
          </w:tcPr>
          <w:p w14:paraId="3B4388DD" w14:textId="77777777" w:rsidR="009F21D2" w:rsidRPr="00112760" w:rsidRDefault="009F21D2"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894</w:t>
            </w:r>
          </w:p>
        </w:tc>
        <w:tc>
          <w:tcPr>
            <w:tcW w:w="713" w:type="dxa"/>
            <w:vAlign w:val="center"/>
          </w:tcPr>
          <w:p w14:paraId="2028B66C" w14:textId="29586DC6" w:rsidR="009F21D2" w:rsidRPr="00112760" w:rsidRDefault="009F21D2" w:rsidP="009F21D2">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Pr>
                <w:rFonts w:ascii="Times New Roman" w:eastAsia="Times New Roman" w:hAnsi="Times New Roman" w:cs="Times New Roman"/>
                <w:color w:val="000000"/>
                <w:sz w:val="16"/>
                <w:szCs w:val="14"/>
                <w:lang w:val="hr-HR" w:eastAsia="hr-HR"/>
              </w:rPr>
              <w:t>1030</w:t>
            </w:r>
          </w:p>
        </w:tc>
      </w:tr>
      <w:tr w:rsidR="0030091A" w:rsidRPr="00112760" w14:paraId="18DD5036" w14:textId="54EB1FE1" w:rsidTr="00C01EA1">
        <w:trPr>
          <w:cnfStyle w:val="000000100000" w:firstRow="0" w:lastRow="0" w:firstColumn="0" w:lastColumn="0" w:oddVBand="0" w:evenVBand="0" w:oddHBand="1" w:evenHBand="0" w:firstRowFirstColumn="0" w:firstRowLastColumn="0" w:lastRowFirstColumn="0" w:lastRowLastColumn="0"/>
          <w:trHeight w:val="1195"/>
          <w:jc w:val="center"/>
        </w:trPr>
        <w:tc>
          <w:tcPr>
            <w:cnfStyle w:val="001000000000" w:firstRow="0" w:lastRow="0" w:firstColumn="1" w:lastColumn="0" w:oddVBand="0" w:evenVBand="0" w:oddHBand="0" w:evenHBand="0" w:firstRowFirstColumn="0" w:firstRowLastColumn="0" w:lastRowFirstColumn="0" w:lastRowLastColumn="0"/>
            <w:tcW w:w="978" w:type="dxa"/>
            <w:hideMark/>
          </w:tcPr>
          <w:p w14:paraId="2AEE072F" w14:textId="77777777" w:rsidR="009F21D2" w:rsidRPr="00112760" w:rsidRDefault="009F21D2" w:rsidP="00112760">
            <w:pPr>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prirodni prirast LSŽ</w:t>
            </w:r>
          </w:p>
        </w:tc>
        <w:tc>
          <w:tcPr>
            <w:tcW w:w="728" w:type="dxa"/>
            <w:noWrap/>
            <w:vAlign w:val="center"/>
            <w:hideMark/>
          </w:tcPr>
          <w:p w14:paraId="0896614E"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-418</w:t>
            </w:r>
          </w:p>
        </w:tc>
        <w:tc>
          <w:tcPr>
            <w:tcW w:w="713" w:type="dxa"/>
            <w:noWrap/>
            <w:vAlign w:val="center"/>
            <w:hideMark/>
          </w:tcPr>
          <w:p w14:paraId="0C1FAEE7"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-447</w:t>
            </w:r>
          </w:p>
        </w:tc>
        <w:tc>
          <w:tcPr>
            <w:tcW w:w="713" w:type="dxa"/>
            <w:noWrap/>
            <w:vAlign w:val="center"/>
            <w:hideMark/>
          </w:tcPr>
          <w:p w14:paraId="368584EC"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-493</w:t>
            </w:r>
          </w:p>
        </w:tc>
        <w:tc>
          <w:tcPr>
            <w:tcW w:w="713" w:type="dxa"/>
            <w:noWrap/>
            <w:vAlign w:val="center"/>
            <w:hideMark/>
          </w:tcPr>
          <w:p w14:paraId="3B4923A2"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-446</w:t>
            </w:r>
          </w:p>
        </w:tc>
        <w:tc>
          <w:tcPr>
            <w:tcW w:w="712" w:type="dxa"/>
            <w:noWrap/>
            <w:vAlign w:val="center"/>
            <w:hideMark/>
          </w:tcPr>
          <w:p w14:paraId="7FE8C5C7"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-522</w:t>
            </w:r>
          </w:p>
        </w:tc>
        <w:tc>
          <w:tcPr>
            <w:tcW w:w="713" w:type="dxa"/>
            <w:noWrap/>
            <w:vAlign w:val="center"/>
            <w:hideMark/>
          </w:tcPr>
          <w:p w14:paraId="1FF871E2"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-533</w:t>
            </w:r>
          </w:p>
        </w:tc>
        <w:tc>
          <w:tcPr>
            <w:tcW w:w="713" w:type="dxa"/>
            <w:noWrap/>
            <w:vAlign w:val="center"/>
            <w:hideMark/>
          </w:tcPr>
          <w:p w14:paraId="1935B80E"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-469</w:t>
            </w:r>
          </w:p>
        </w:tc>
        <w:tc>
          <w:tcPr>
            <w:tcW w:w="713" w:type="dxa"/>
            <w:noWrap/>
            <w:vAlign w:val="center"/>
            <w:hideMark/>
          </w:tcPr>
          <w:p w14:paraId="3CE2B978"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-478</w:t>
            </w:r>
          </w:p>
        </w:tc>
        <w:tc>
          <w:tcPr>
            <w:tcW w:w="742" w:type="dxa"/>
            <w:noWrap/>
            <w:vAlign w:val="center"/>
            <w:hideMark/>
          </w:tcPr>
          <w:p w14:paraId="60F1F5E7" w14:textId="77777777" w:rsidR="009F21D2" w:rsidRPr="00112760" w:rsidRDefault="009F21D2"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-485</w:t>
            </w:r>
          </w:p>
        </w:tc>
        <w:tc>
          <w:tcPr>
            <w:tcW w:w="683" w:type="dxa"/>
            <w:vAlign w:val="center"/>
          </w:tcPr>
          <w:p w14:paraId="3D73796F" w14:textId="77777777" w:rsidR="009F21D2" w:rsidRPr="00112760" w:rsidRDefault="009F21D2"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-499</w:t>
            </w:r>
          </w:p>
        </w:tc>
        <w:tc>
          <w:tcPr>
            <w:tcW w:w="713" w:type="dxa"/>
            <w:vAlign w:val="center"/>
          </w:tcPr>
          <w:p w14:paraId="12065AFD" w14:textId="77777777" w:rsidR="009F21D2" w:rsidRPr="00112760" w:rsidRDefault="009F21D2"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sidRPr="00112760">
              <w:rPr>
                <w:rFonts w:ascii="Times New Roman" w:eastAsia="Times New Roman" w:hAnsi="Times New Roman" w:cs="Times New Roman"/>
                <w:color w:val="000000"/>
                <w:sz w:val="16"/>
                <w:szCs w:val="14"/>
                <w:lang w:val="hr-HR" w:eastAsia="hr-HR"/>
              </w:rPr>
              <w:t>-526</w:t>
            </w:r>
          </w:p>
        </w:tc>
        <w:tc>
          <w:tcPr>
            <w:tcW w:w="713" w:type="dxa"/>
            <w:vAlign w:val="center"/>
          </w:tcPr>
          <w:p w14:paraId="5B32E1FD" w14:textId="3E29A5DE" w:rsidR="009F21D2" w:rsidRPr="00112760" w:rsidRDefault="009F21D2" w:rsidP="009F21D2">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4"/>
                <w:lang w:val="hr-HR" w:eastAsia="hr-HR"/>
              </w:rPr>
            </w:pPr>
            <w:r>
              <w:rPr>
                <w:rFonts w:ascii="Times New Roman" w:eastAsia="Times New Roman" w:hAnsi="Times New Roman" w:cs="Times New Roman"/>
                <w:color w:val="000000"/>
                <w:sz w:val="16"/>
                <w:szCs w:val="14"/>
                <w:lang w:val="hr-HR" w:eastAsia="hr-HR"/>
              </w:rPr>
              <w:t>-635</w:t>
            </w:r>
          </w:p>
        </w:tc>
      </w:tr>
      <w:tr w:rsidR="0030091A" w:rsidRPr="00112760" w14:paraId="27E38D18" w14:textId="4A148C4A" w:rsidTr="00C01EA1">
        <w:trPr>
          <w:trHeight w:val="1471"/>
          <w:jc w:val="center"/>
        </w:trPr>
        <w:tc>
          <w:tcPr>
            <w:cnfStyle w:val="001000000000" w:firstRow="0" w:lastRow="0" w:firstColumn="1" w:lastColumn="0" w:oddVBand="0" w:evenVBand="0" w:oddHBand="0" w:evenHBand="0" w:firstRowFirstColumn="0" w:firstRowLastColumn="0" w:lastRowFirstColumn="0" w:lastRowLastColumn="0"/>
            <w:tcW w:w="978" w:type="dxa"/>
          </w:tcPr>
          <w:p w14:paraId="7D5AF936" w14:textId="77777777" w:rsidR="009F21D2" w:rsidRPr="00112760" w:rsidRDefault="009F21D2" w:rsidP="00112760">
            <w:pPr>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lastRenderedPageBreak/>
              <w:t>Prirodni prirast Jadranska Hrvatska</w:t>
            </w:r>
          </w:p>
        </w:tc>
        <w:tc>
          <w:tcPr>
            <w:tcW w:w="728" w:type="dxa"/>
            <w:noWrap/>
            <w:vAlign w:val="center"/>
          </w:tcPr>
          <w:p w14:paraId="26178567"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-1.861</w:t>
            </w:r>
          </w:p>
        </w:tc>
        <w:tc>
          <w:tcPr>
            <w:tcW w:w="713" w:type="dxa"/>
            <w:noWrap/>
            <w:vAlign w:val="center"/>
          </w:tcPr>
          <w:p w14:paraId="6F6592C3"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-2.477</w:t>
            </w:r>
          </w:p>
        </w:tc>
        <w:tc>
          <w:tcPr>
            <w:tcW w:w="713" w:type="dxa"/>
            <w:noWrap/>
            <w:vAlign w:val="center"/>
          </w:tcPr>
          <w:p w14:paraId="26BC3495"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-2.716</w:t>
            </w:r>
          </w:p>
        </w:tc>
        <w:tc>
          <w:tcPr>
            <w:tcW w:w="713" w:type="dxa"/>
            <w:noWrap/>
            <w:vAlign w:val="center"/>
          </w:tcPr>
          <w:p w14:paraId="1D3A07C8"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-2.830</w:t>
            </w:r>
          </w:p>
        </w:tc>
        <w:tc>
          <w:tcPr>
            <w:tcW w:w="712" w:type="dxa"/>
            <w:noWrap/>
            <w:vAlign w:val="center"/>
          </w:tcPr>
          <w:p w14:paraId="56493A5A"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-3.230</w:t>
            </w:r>
          </w:p>
        </w:tc>
        <w:tc>
          <w:tcPr>
            <w:tcW w:w="713" w:type="dxa"/>
            <w:noWrap/>
            <w:vAlign w:val="center"/>
          </w:tcPr>
          <w:p w14:paraId="52507F76"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-5.066</w:t>
            </w:r>
          </w:p>
        </w:tc>
        <w:tc>
          <w:tcPr>
            <w:tcW w:w="713" w:type="dxa"/>
            <w:noWrap/>
            <w:vAlign w:val="center"/>
          </w:tcPr>
          <w:p w14:paraId="7536B9DD"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-4.495</w:t>
            </w:r>
          </w:p>
        </w:tc>
        <w:tc>
          <w:tcPr>
            <w:tcW w:w="713" w:type="dxa"/>
            <w:noWrap/>
            <w:vAlign w:val="center"/>
          </w:tcPr>
          <w:p w14:paraId="4F8557FC"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-5.761</w:t>
            </w:r>
          </w:p>
        </w:tc>
        <w:tc>
          <w:tcPr>
            <w:tcW w:w="742" w:type="dxa"/>
            <w:noWrap/>
            <w:vAlign w:val="center"/>
          </w:tcPr>
          <w:p w14:paraId="498D2C66"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-4.915</w:t>
            </w:r>
          </w:p>
        </w:tc>
        <w:tc>
          <w:tcPr>
            <w:tcW w:w="683" w:type="dxa"/>
            <w:vAlign w:val="center"/>
          </w:tcPr>
          <w:p w14:paraId="47ED1454"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-5.005</w:t>
            </w:r>
          </w:p>
        </w:tc>
        <w:tc>
          <w:tcPr>
            <w:tcW w:w="713" w:type="dxa"/>
            <w:vAlign w:val="center"/>
          </w:tcPr>
          <w:p w14:paraId="6D31BB19" w14:textId="77777777" w:rsidR="009F21D2" w:rsidRPr="00112760" w:rsidRDefault="009F21D2"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sidRPr="00112760">
              <w:rPr>
                <w:rFonts w:ascii="Times New Roman" w:eastAsia="Times New Roman" w:hAnsi="Times New Roman" w:cs="Times New Roman"/>
                <w:sz w:val="16"/>
                <w:szCs w:val="14"/>
                <w:lang w:val="hr-HR" w:eastAsia="hr-HR"/>
              </w:rPr>
              <w:t>-6.262</w:t>
            </w:r>
          </w:p>
        </w:tc>
        <w:tc>
          <w:tcPr>
            <w:tcW w:w="713" w:type="dxa"/>
            <w:vAlign w:val="center"/>
          </w:tcPr>
          <w:p w14:paraId="1156C382" w14:textId="1D44FDCD" w:rsidR="009F21D2" w:rsidRPr="00112760" w:rsidRDefault="00BF797D" w:rsidP="00BF79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4"/>
                <w:lang w:val="hr-HR" w:eastAsia="hr-HR"/>
              </w:rPr>
            </w:pPr>
            <w:r>
              <w:rPr>
                <w:rFonts w:ascii="Times New Roman" w:eastAsia="Times New Roman" w:hAnsi="Times New Roman" w:cs="Times New Roman"/>
                <w:sz w:val="16"/>
                <w:szCs w:val="14"/>
                <w:lang w:val="hr-HR" w:eastAsia="hr-HR"/>
              </w:rPr>
              <w:t>-5743</w:t>
            </w:r>
          </w:p>
        </w:tc>
      </w:tr>
    </w:tbl>
    <w:p w14:paraId="5FA8917B" w14:textId="2B8A2B72" w:rsidR="00112760" w:rsidRPr="00112760" w:rsidRDefault="00112760" w:rsidP="00112760">
      <w:pPr>
        <w:spacing w:line="30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Statistika u nizu, Stanovništvo – pregled po županijama, Prirodno kretanje stanovništva, rujan 2020., Prirodno kretanje stanovništva srpanj 2021.</w:t>
      </w:r>
      <w:r w:rsidR="00BF797D">
        <w:rPr>
          <w:rFonts w:ascii="Times New Roman" w:hAnsi="Times New Roman" w:cs="Times New Roman"/>
          <w:i/>
          <w:sz w:val="18"/>
          <w:szCs w:val="18"/>
          <w:lang w:val="hr-HR"/>
        </w:rPr>
        <w:t xml:space="preserve"> i srpanj 2022.,</w:t>
      </w:r>
      <w:r w:rsidRPr="00112760">
        <w:rPr>
          <w:rFonts w:ascii="Times New Roman" w:hAnsi="Times New Roman" w:cs="Times New Roman"/>
          <w:i/>
          <w:sz w:val="18"/>
          <w:szCs w:val="18"/>
          <w:lang w:val="hr-HR"/>
        </w:rPr>
        <w:t>DZS</w:t>
      </w:r>
    </w:p>
    <w:p w14:paraId="60E20BA0" w14:textId="52E56725" w:rsidR="00112760" w:rsidRPr="00112760" w:rsidRDefault="00112760" w:rsidP="00112760">
      <w:pPr>
        <w:keepNext/>
        <w:spacing w:after="0" w:line="240" w:lineRule="auto"/>
        <w:jc w:val="center"/>
        <w:rPr>
          <w:rFonts w:ascii="Times New Roman" w:eastAsia="Calibri" w:hAnsi="Times New Roman" w:cs="Times New Roman"/>
          <w:b/>
          <w:bCs/>
          <w:color w:val="4F81BD"/>
          <w:sz w:val="20"/>
          <w:szCs w:val="20"/>
          <w:lang w:val="hr-HR"/>
        </w:rPr>
      </w:pPr>
      <w:bookmarkStart w:id="50" w:name="_Toc99539129"/>
      <w:bookmarkStart w:id="51" w:name="_Toc114224900"/>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6</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Vitalni indeks</w:t>
      </w:r>
      <w:r w:rsidRPr="00112760">
        <w:rPr>
          <w:rFonts w:ascii="Times New Roman" w:eastAsia="Calibri" w:hAnsi="Times New Roman" w:cs="Times New Roman"/>
          <w:b/>
          <w:bCs/>
          <w:vertAlign w:val="superscript"/>
          <w:lang w:val="hr-HR"/>
        </w:rPr>
        <w:footnoteReference w:id="2"/>
      </w:r>
      <w:r w:rsidRPr="00112760">
        <w:rPr>
          <w:rFonts w:ascii="Times New Roman" w:eastAsia="Calibri" w:hAnsi="Times New Roman" w:cs="Times New Roman"/>
          <w:b/>
          <w:bCs/>
          <w:lang w:val="hr-HR"/>
        </w:rPr>
        <w:t xml:space="preserve"> stanovništva u Ličko-senjskoj županiji u 2010., 2019.</w:t>
      </w:r>
      <w:r w:rsidR="00DF10A1">
        <w:rPr>
          <w:rFonts w:ascii="Times New Roman" w:eastAsia="Calibri" w:hAnsi="Times New Roman" w:cs="Times New Roman"/>
          <w:b/>
          <w:bCs/>
          <w:lang w:val="hr-HR"/>
        </w:rPr>
        <w:t>, 2020.</w:t>
      </w:r>
      <w:r w:rsidRPr="00112760">
        <w:rPr>
          <w:rFonts w:ascii="Times New Roman" w:eastAsia="Calibri" w:hAnsi="Times New Roman" w:cs="Times New Roman"/>
          <w:b/>
          <w:bCs/>
          <w:lang w:val="hr-HR"/>
        </w:rPr>
        <w:t xml:space="preserve"> i 202</w:t>
      </w:r>
      <w:r w:rsidR="00DF10A1">
        <w:rPr>
          <w:rFonts w:ascii="Times New Roman" w:eastAsia="Calibri" w:hAnsi="Times New Roman" w:cs="Times New Roman"/>
          <w:b/>
          <w:bCs/>
          <w:lang w:val="hr-HR"/>
        </w:rPr>
        <w:t>1</w:t>
      </w:r>
      <w:r w:rsidRPr="00112760">
        <w:rPr>
          <w:rFonts w:ascii="Times New Roman" w:eastAsia="Calibri" w:hAnsi="Times New Roman" w:cs="Times New Roman"/>
          <w:b/>
          <w:bCs/>
          <w:lang w:val="hr-HR"/>
        </w:rPr>
        <w:t>. godini</w:t>
      </w:r>
      <w:bookmarkEnd w:id="50"/>
      <w:bookmarkEnd w:id="51"/>
    </w:p>
    <w:tbl>
      <w:tblPr>
        <w:tblStyle w:val="Tablicareetke4-isticanje3"/>
        <w:tblW w:w="9062" w:type="dxa"/>
        <w:tblLook w:val="04A0" w:firstRow="1" w:lastRow="0" w:firstColumn="1" w:lastColumn="0" w:noHBand="0" w:noVBand="1"/>
      </w:tblPr>
      <w:tblGrid>
        <w:gridCol w:w="4078"/>
        <w:gridCol w:w="1187"/>
        <w:gridCol w:w="1187"/>
        <w:gridCol w:w="1305"/>
        <w:gridCol w:w="1305"/>
      </w:tblGrid>
      <w:tr w:rsidR="00DF10A1" w:rsidRPr="00112760" w14:paraId="53C5C375" w14:textId="48A5A7BA" w:rsidTr="00DF10A1">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noWrap/>
            <w:hideMark/>
          </w:tcPr>
          <w:p w14:paraId="5AE4E133" w14:textId="77777777" w:rsidR="00DF10A1" w:rsidRPr="00112760" w:rsidRDefault="00DF10A1" w:rsidP="00112760">
            <w:pPr>
              <w:jc w:val="both"/>
              <w:rPr>
                <w:rFonts w:ascii="Times New Roman" w:eastAsia="Times New Roman" w:hAnsi="Times New Roman"/>
                <w:sz w:val="24"/>
                <w:szCs w:val="28"/>
                <w:lang w:val="hr-HR" w:eastAsia="hr-HR"/>
              </w:rPr>
            </w:pPr>
          </w:p>
        </w:tc>
        <w:tc>
          <w:tcPr>
            <w:tcW w:w="0" w:type="auto"/>
            <w:noWrap/>
            <w:hideMark/>
          </w:tcPr>
          <w:p w14:paraId="19A046D5" w14:textId="77777777" w:rsidR="00DF10A1" w:rsidRPr="00112760" w:rsidRDefault="00DF10A1"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18"/>
                <w:lang w:val="hr-HR" w:eastAsia="hr-HR"/>
              </w:rPr>
            </w:pPr>
            <w:r w:rsidRPr="00112760">
              <w:rPr>
                <w:rFonts w:ascii="Times New Roman" w:eastAsia="Times New Roman" w:hAnsi="Times New Roman"/>
                <w:sz w:val="24"/>
                <w:szCs w:val="18"/>
                <w:lang w:val="hr-HR" w:eastAsia="hr-HR"/>
              </w:rPr>
              <w:t>2010.</w:t>
            </w:r>
          </w:p>
        </w:tc>
        <w:tc>
          <w:tcPr>
            <w:tcW w:w="0" w:type="auto"/>
            <w:noWrap/>
            <w:hideMark/>
          </w:tcPr>
          <w:p w14:paraId="34CA2309" w14:textId="3925A722" w:rsidR="00DF10A1" w:rsidRPr="00112760" w:rsidRDefault="00DF10A1"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18"/>
                <w:lang w:val="hr-HR" w:eastAsia="hr-HR"/>
              </w:rPr>
            </w:pPr>
            <w:r w:rsidRPr="00112760">
              <w:rPr>
                <w:rFonts w:ascii="Times New Roman" w:eastAsia="Times New Roman" w:hAnsi="Times New Roman"/>
                <w:sz w:val="24"/>
                <w:szCs w:val="18"/>
                <w:lang w:val="hr-HR" w:eastAsia="hr-HR"/>
              </w:rPr>
              <w:t>20</w:t>
            </w:r>
            <w:r>
              <w:rPr>
                <w:rFonts w:ascii="Times New Roman" w:eastAsia="Times New Roman" w:hAnsi="Times New Roman"/>
                <w:sz w:val="24"/>
                <w:szCs w:val="18"/>
                <w:lang w:val="hr-HR" w:eastAsia="hr-HR"/>
              </w:rPr>
              <w:t>1</w:t>
            </w:r>
            <w:r w:rsidRPr="00112760">
              <w:rPr>
                <w:rFonts w:ascii="Times New Roman" w:eastAsia="Times New Roman" w:hAnsi="Times New Roman"/>
                <w:sz w:val="24"/>
                <w:szCs w:val="18"/>
                <w:lang w:val="hr-HR" w:eastAsia="hr-HR"/>
              </w:rPr>
              <w:t>9.</w:t>
            </w:r>
          </w:p>
        </w:tc>
        <w:tc>
          <w:tcPr>
            <w:tcW w:w="1305" w:type="dxa"/>
          </w:tcPr>
          <w:p w14:paraId="49AED8F3" w14:textId="77777777" w:rsidR="00DF10A1" w:rsidRPr="00112760" w:rsidRDefault="00DF10A1"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18"/>
                <w:lang w:val="hr-HR" w:eastAsia="hr-HR"/>
              </w:rPr>
            </w:pPr>
            <w:r w:rsidRPr="00112760">
              <w:rPr>
                <w:rFonts w:ascii="Times New Roman" w:eastAsia="Times New Roman" w:hAnsi="Times New Roman"/>
                <w:sz w:val="24"/>
                <w:szCs w:val="18"/>
                <w:lang w:val="hr-HR" w:eastAsia="hr-HR"/>
              </w:rPr>
              <w:t>2020.</w:t>
            </w:r>
          </w:p>
        </w:tc>
        <w:tc>
          <w:tcPr>
            <w:tcW w:w="1305" w:type="dxa"/>
          </w:tcPr>
          <w:p w14:paraId="162071AD" w14:textId="49D70653" w:rsidR="00DF10A1" w:rsidRPr="00112760" w:rsidRDefault="00DF10A1"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18"/>
                <w:lang w:val="hr-HR" w:eastAsia="hr-HR"/>
              </w:rPr>
            </w:pPr>
            <w:r>
              <w:rPr>
                <w:rFonts w:ascii="Times New Roman" w:eastAsia="Times New Roman" w:hAnsi="Times New Roman"/>
                <w:sz w:val="24"/>
                <w:szCs w:val="18"/>
                <w:lang w:val="hr-HR" w:eastAsia="hr-HR"/>
              </w:rPr>
              <w:t>2021.</w:t>
            </w:r>
          </w:p>
        </w:tc>
      </w:tr>
      <w:tr w:rsidR="00DF10A1" w:rsidRPr="00112760" w14:paraId="531AC19C" w14:textId="75B5AAEC" w:rsidTr="00DF10A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0" w:type="auto"/>
          </w:tcPr>
          <w:p w14:paraId="64E84FE5" w14:textId="77777777" w:rsidR="00DF10A1" w:rsidRPr="00112760" w:rsidRDefault="00DF10A1" w:rsidP="00112760">
            <w:pPr>
              <w:jc w:val="both"/>
              <w:rPr>
                <w:rFonts w:ascii="Times New Roman" w:eastAsia="Times New Roman" w:hAnsi="Times New Roman"/>
                <w:sz w:val="24"/>
                <w:szCs w:val="18"/>
                <w:lang w:val="hr-HR" w:eastAsia="hr-HR"/>
              </w:rPr>
            </w:pPr>
            <w:r w:rsidRPr="00112760">
              <w:rPr>
                <w:rFonts w:ascii="Times New Roman" w:eastAsia="Times New Roman" w:hAnsi="Times New Roman"/>
                <w:sz w:val="24"/>
                <w:szCs w:val="18"/>
                <w:lang w:val="hr-HR" w:eastAsia="hr-HR"/>
              </w:rPr>
              <w:t>Jadranska Hrvatska</w:t>
            </w:r>
          </w:p>
        </w:tc>
        <w:tc>
          <w:tcPr>
            <w:tcW w:w="0" w:type="auto"/>
            <w:noWrap/>
          </w:tcPr>
          <w:p w14:paraId="3F4DEFB7" w14:textId="77777777" w:rsidR="00DF10A1" w:rsidRPr="00112760" w:rsidRDefault="00DF10A1"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18"/>
                <w:lang w:val="hr-HR" w:eastAsia="hr-HR"/>
              </w:rPr>
            </w:pPr>
            <w:r w:rsidRPr="00112760">
              <w:rPr>
                <w:rFonts w:ascii="Times New Roman" w:eastAsia="Times New Roman" w:hAnsi="Times New Roman"/>
                <w:color w:val="000000"/>
                <w:sz w:val="24"/>
                <w:szCs w:val="18"/>
                <w:lang w:val="hr-HR" w:eastAsia="hr-HR"/>
              </w:rPr>
              <w:t>88,27</w:t>
            </w:r>
          </w:p>
        </w:tc>
        <w:tc>
          <w:tcPr>
            <w:tcW w:w="0" w:type="auto"/>
            <w:noWrap/>
          </w:tcPr>
          <w:p w14:paraId="2BF20C0F" w14:textId="77777777" w:rsidR="00DF10A1" w:rsidRPr="00112760" w:rsidRDefault="00DF10A1"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18"/>
                <w:lang w:val="hr-HR" w:eastAsia="hr-HR"/>
              </w:rPr>
            </w:pPr>
            <w:r w:rsidRPr="00112760">
              <w:rPr>
                <w:rFonts w:ascii="Times New Roman" w:eastAsia="Times New Roman" w:hAnsi="Times New Roman"/>
                <w:color w:val="000000"/>
                <w:sz w:val="24"/>
                <w:szCs w:val="18"/>
                <w:lang w:val="hr-HR" w:eastAsia="hr-HR"/>
              </w:rPr>
              <w:t>69,95</w:t>
            </w:r>
          </w:p>
        </w:tc>
        <w:tc>
          <w:tcPr>
            <w:tcW w:w="1305" w:type="dxa"/>
          </w:tcPr>
          <w:p w14:paraId="7FC56759" w14:textId="77777777" w:rsidR="00DF10A1" w:rsidRPr="00112760" w:rsidRDefault="00DF10A1"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18"/>
                <w:lang w:val="hr-HR" w:eastAsia="hr-HR"/>
              </w:rPr>
            </w:pPr>
            <w:r w:rsidRPr="00112760">
              <w:rPr>
                <w:rFonts w:ascii="Times New Roman" w:eastAsia="Times New Roman" w:hAnsi="Times New Roman"/>
                <w:color w:val="000000"/>
                <w:sz w:val="24"/>
                <w:szCs w:val="18"/>
                <w:lang w:val="hr-HR" w:eastAsia="hr-HR"/>
              </w:rPr>
              <w:t>65,13</w:t>
            </w:r>
          </w:p>
        </w:tc>
        <w:tc>
          <w:tcPr>
            <w:tcW w:w="1305" w:type="dxa"/>
          </w:tcPr>
          <w:p w14:paraId="556B1EF6" w14:textId="4E79ADA8" w:rsidR="00DF10A1" w:rsidRPr="00112760" w:rsidRDefault="009F21D2"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18"/>
                <w:lang w:val="hr-HR" w:eastAsia="hr-HR"/>
              </w:rPr>
            </w:pPr>
            <w:r>
              <w:rPr>
                <w:rFonts w:ascii="Times New Roman" w:eastAsia="Times New Roman" w:hAnsi="Times New Roman"/>
                <w:color w:val="000000"/>
                <w:sz w:val="24"/>
                <w:szCs w:val="18"/>
                <w:lang w:val="hr-HR" w:eastAsia="hr-HR"/>
              </w:rPr>
              <w:t>67,3</w:t>
            </w:r>
          </w:p>
        </w:tc>
      </w:tr>
      <w:tr w:rsidR="00DF10A1" w:rsidRPr="00112760" w14:paraId="0FC5FFBF" w14:textId="098FADB2" w:rsidTr="00DF10A1">
        <w:trPr>
          <w:trHeight w:val="247"/>
        </w:trPr>
        <w:tc>
          <w:tcPr>
            <w:cnfStyle w:val="001000000000" w:firstRow="0" w:lastRow="0" w:firstColumn="1" w:lastColumn="0" w:oddVBand="0" w:evenVBand="0" w:oddHBand="0" w:evenHBand="0" w:firstRowFirstColumn="0" w:firstRowLastColumn="0" w:lastRowFirstColumn="0" w:lastRowLastColumn="0"/>
            <w:tcW w:w="0" w:type="auto"/>
          </w:tcPr>
          <w:p w14:paraId="44825650" w14:textId="77777777" w:rsidR="00DF10A1" w:rsidRPr="00112760" w:rsidRDefault="00DF10A1" w:rsidP="00112760">
            <w:pPr>
              <w:jc w:val="both"/>
              <w:rPr>
                <w:rFonts w:ascii="Times New Roman" w:eastAsia="Times New Roman" w:hAnsi="Times New Roman"/>
                <w:sz w:val="24"/>
                <w:szCs w:val="18"/>
                <w:lang w:val="hr-HR" w:eastAsia="hr-HR"/>
              </w:rPr>
            </w:pPr>
            <w:r w:rsidRPr="00112760">
              <w:rPr>
                <w:rFonts w:ascii="Times New Roman" w:eastAsia="Times New Roman" w:hAnsi="Times New Roman"/>
                <w:sz w:val="24"/>
                <w:szCs w:val="18"/>
                <w:lang w:val="hr-HR" w:eastAsia="hr-HR"/>
              </w:rPr>
              <w:t>Ličko-senjska županija</w:t>
            </w:r>
          </w:p>
        </w:tc>
        <w:tc>
          <w:tcPr>
            <w:tcW w:w="0" w:type="auto"/>
            <w:noWrap/>
          </w:tcPr>
          <w:p w14:paraId="57361054" w14:textId="77777777" w:rsidR="00DF10A1" w:rsidRPr="00112760" w:rsidRDefault="00DF10A1"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18"/>
                <w:lang w:val="hr-HR" w:eastAsia="hr-HR"/>
              </w:rPr>
            </w:pPr>
            <w:r w:rsidRPr="00112760">
              <w:rPr>
                <w:rFonts w:ascii="Times New Roman" w:eastAsia="Times New Roman" w:hAnsi="Times New Roman"/>
                <w:color w:val="000000"/>
                <w:sz w:val="24"/>
                <w:szCs w:val="18"/>
                <w:lang w:val="hr-HR" w:eastAsia="hr-HR"/>
              </w:rPr>
              <w:t>49,21</w:t>
            </w:r>
          </w:p>
        </w:tc>
        <w:tc>
          <w:tcPr>
            <w:tcW w:w="0" w:type="auto"/>
            <w:noWrap/>
          </w:tcPr>
          <w:p w14:paraId="501D5B7A" w14:textId="77777777" w:rsidR="00DF10A1" w:rsidRPr="00112760" w:rsidRDefault="00DF10A1"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18"/>
                <w:lang w:val="hr-HR" w:eastAsia="hr-HR"/>
              </w:rPr>
            </w:pPr>
            <w:r w:rsidRPr="00112760">
              <w:rPr>
                <w:rFonts w:ascii="Times New Roman" w:eastAsia="Times New Roman" w:hAnsi="Times New Roman"/>
                <w:color w:val="000000"/>
                <w:sz w:val="24"/>
                <w:szCs w:val="18"/>
                <w:lang w:val="hr-HR" w:eastAsia="hr-HR"/>
              </w:rPr>
              <w:t>42,45</w:t>
            </w:r>
          </w:p>
        </w:tc>
        <w:tc>
          <w:tcPr>
            <w:tcW w:w="1305" w:type="dxa"/>
          </w:tcPr>
          <w:p w14:paraId="114B45EB" w14:textId="77777777" w:rsidR="00DF10A1" w:rsidRPr="00112760" w:rsidRDefault="00DF10A1"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18"/>
                <w:lang w:val="hr-HR" w:eastAsia="hr-HR"/>
              </w:rPr>
            </w:pPr>
            <w:r w:rsidRPr="00112760">
              <w:rPr>
                <w:rFonts w:ascii="Times New Roman" w:eastAsia="Times New Roman" w:hAnsi="Times New Roman"/>
                <w:color w:val="000000"/>
                <w:sz w:val="24"/>
                <w:szCs w:val="18"/>
                <w:lang w:val="hr-HR" w:eastAsia="hr-HR"/>
              </w:rPr>
              <w:t>41,2</w:t>
            </w:r>
          </w:p>
        </w:tc>
        <w:tc>
          <w:tcPr>
            <w:tcW w:w="1305" w:type="dxa"/>
          </w:tcPr>
          <w:p w14:paraId="68072F79" w14:textId="3D4B3C0F" w:rsidR="00DF10A1" w:rsidRPr="00112760" w:rsidRDefault="00DF10A1"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18"/>
                <w:lang w:val="hr-HR" w:eastAsia="hr-HR"/>
              </w:rPr>
            </w:pPr>
            <w:r>
              <w:rPr>
                <w:rFonts w:ascii="Times New Roman" w:eastAsia="Times New Roman" w:hAnsi="Times New Roman"/>
                <w:color w:val="000000"/>
                <w:sz w:val="24"/>
                <w:szCs w:val="18"/>
                <w:lang w:val="hr-HR" w:eastAsia="hr-HR"/>
              </w:rPr>
              <w:t>38,3</w:t>
            </w:r>
          </w:p>
        </w:tc>
      </w:tr>
    </w:tbl>
    <w:p w14:paraId="39F0FEC8" w14:textId="48BE2D54" w:rsidR="00112760" w:rsidRPr="00112760" w:rsidRDefault="00112760" w:rsidP="00112760">
      <w:pPr>
        <w:spacing w:line="300" w:lineRule="auto"/>
        <w:jc w:val="center"/>
        <w:rPr>
          <w:rFonts w:ascii="Times New Roman" w:eastAsia="Yu Mincho" w:hAnsi="Times New Roman" w:cs="Times New Roman"/>
          <w:i/>
          <w:sz w:val="24"/>
          <w:szCs w:val="24"/>
          <w:lang w:val="hr-HR" w:eastAsia="hr-HR"/>
        </w:rPr>
      </w:pPr>
      <w:r w:rsidRPr="00112760">
        <w:rPr>
          <w:rFonts w:ascii="Times New Roman" w:hAnsi="Times New Roman" w:cs="Times New Roman"/>
          <w:i/>
          <w:sz w:val="18"/>
          <w:szCs w:val="18"/>
          <w:lang w:val="hr-HR"/>
        </w:rPr>
        <w:t>Izvor: Statistika u nizu, Stanovništvo – pregled po županijama, Prirodno kretanje stanovništva, rujan 2020., Prirodno kretanje stanovništva, srpanj 2020;</w:t>
      </w:r>
      <w:r w:rsidR="00DF10A1">
        <w:rPr>
          <w:rFonts w:ascii="Times New Roman" w:hAnsi="Times New Roman" w:cs="Times New Roman"/>
          <w:i/>
          <w:sz w:val="18"/>
          <w:szCs w:val="18"/>
          <w:lang w:val="hr-HR"/>
        </w:rPr>
        <w:t>Prirodno kretanje stanovništva, srpanj 2022.</w:t>
      </w:r>
      <w:r w:rsidRPr="00112760">
        <w:rPr>
          <w:rFonts w:ascii="Times New Roman" w:hAnsi="Times New Roman" w:cs="Times New Roman"/>
          <w:i/>
          <w:sz w:val="18"/>
          <w:szCs w:val="18"/>
          <w:lang w:val="hr-HR"/>
        </w:rPr>
        <w:t xml:space="preserve"> DZS</w:t>
      </w:r>
    </w:p>
    <w:p w14:paraId="6D6B0191" w14:textId="77777777" w:rsidR="00112760" w:rsidRPr="00112760" w:rsidRDefault="00112760" w:rsidP="00112760">
      <w:pPr>
        <w:tabs>
          <w:tab w:val="left" w:pos="630"/>
        </w:tabs>
        <w:spacing w:after="0" w:line="240" w:lineRule="auto"/>
        <w:jc w:val="both"/>
        <w:rPr>
          <w:rFonts w:ascii="Times New Roman" w:hAnsi="Times New Roman" w:cs="Times New Roman"/>
          <w:sz w:val="24"/>
          <w:szCs w:val="24"/>
          <w:highlight w:val="cyan"/>
          <w:lang w:val="hr-HR"/>
        </w:rPr>
      </w:pPr>
    </w:p>
    <w:p w14:paraId="3D27F962" w14:textId="6C676EA8"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 2010. godini negativan prirodni prirast imale su sve jedinice lokalne samouprave osim općine Plitvička Jezera. Najveći negativni prirodni prirast imali su grad Otočac (-109) i Općina Brinje (-56) dok su najmanji negativni prirast imali Općina Plitvička Jezera (3) i Grad Novalja (-3). Bolji pokazatelj trenda reprodukcije svakako je vitalni indeks koji pokazuje relativne odnose broja rođenih i umrlih osoba, pa je primjereniji za usporedbu pojedinih prostornih jedinica. Indeks veći od 100, koji označava proširenu reprodukciju stanovništva (broj stanovnika povećava se prirodnom promjenom)</w:t>
      </w:r>
      <w:r w:rsidR="00FB263F">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na području Ličko-senjske županije u 2010. godini imala je jedino Općina Plitvička Jezera (105,7). Zatim slijede Novalja (93,2), Gospić (74,1), Senj (54,2), Karlobag (50,0), Vrhovine (38,9), Otočac (31,4), Donji Lapac (30,6), Udbina (29,8), Perušić (24,6), Brinje (22,2), Lovinac (11,1).</w:t>
      </w:r>
    </w:p>
    <w:p w14:paraId="4196F90C" w14:textId="77777777"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p>
    <w:p w14:paraId="57DD1008" w14:textId="32A34029"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Godine 202</w:t>
      </w:r>
      <w:r w:rsidR="00BF797D">
        <w:rPr>
          <w:rFonts w:ascii="Times New Roman" w:hAnsi="Times New Roman" w:cs="Times New Roman"/>
          <w:sz w:val="24"/>
          <w:szCs w:val="24"/>
          <w:lang w:val="hr-HR"/>
        </w:rPr>
        <w:t>1</w:t>
      </w:r>
      <w:r w:rsidRPr="00112760">
        <w:rPr>
          <w:rFonts w:ascii="Times New Roman" w:hAnsi="Times New Roman" w:cs="Times New Roman"/>
          <w:sz w:val="24"/>
          <w:szCs w:val="24"/>
          <w:lang w:val="hr-HR"/>
        </w:rPr>
        <w:t>. u svim općinama i gradovima zabilježen je negativan prirodni prirast. Najveći negativni prirast imali su redom: Gospić, Otočac, Senj, Perušić, Brinje, Udbina, Plitvička Jezera, Donji Lapac, Vrhovine, Lovinac, Novalja, i Općina Karlobag. Indeks veći od 100 na području Ličko-senjske županije u 202</w:t>
      </w:r>
      <w:r w:rsidR="00BF797D">
        <w:rPr>
          <w:rFonts w:ascii="Times New Roman" w:hAnsi="Times New Roman" w:cs="Times New Roman"/>
          <w:sz w:val="24"/>
          <w:szCs w:val="24"/>
          <w:lang w:val="hr-HR"/>
        </w:rPr>
        <w:t>1</w:t>
      </w:r>
      <w:r w:rsidRPr="00112760">
        <w:rPr>
          <w:rFonts w:ascii="Times New Roman" w:hAnsi="Times New Roman" w:cs="Times New Roman"/>
          <w:sz w:val="24"/>
          <w:szCs w:val="24"/>
          <w:lang w:val="hr-HR"/>
        </w:rPr>
        <w:t xml:space="preserve">. godini nije, nažalost, imala niti jedna jedinica lokalne samouprave, a posebno je zabrinjavajući podatak da on u čak </w:t>
      </w:r>
      <w:r w:rsidR="00703A1D">
        <w:rPr>
          <w:rFonts w:ascii="Times New Roman" w:hAnsi="Times New Roman" w:cs="Times New Roman"/>
          <w:sz w:val="24"/>
          <w:szCs w:val="24"/>
          <w:lang w:val="hr-HR"/>
        </w:rPr>
        <w:t>9</w:t>
      </w:r>
      <w:r w:rsidRPr="00112760">
        <w:rPr>
          <w:rFonts w:ascii="Times New Roman" w:hAnsi="Times New Roman" w:cs="Times New Roman"/>
          <w:sz w:val="24"/>
          <w:szCs w:val="24"/>
          <w:lang w:val="hr-HR"/>
        </w:rPr>
        <w:t xml:space="preserve"> od ukupno 12 jedinica lokalne samouprave iznosi manje od 50. Tako najgori vitalni indeks redom imaju: Donji Lapac (1</w:t>
      </w:r>
      <w:r w:rsidR="00703A1D">
        <w:rPr>
          <w:rFonts w:ascii="Times New Roman" w:hAnsi="Times New Roman" w:cs="Times New Roman"/>
          <w:sz w:val="24"/>
          <w:szCs w:val="24"/>
          <w:lang w:val="hr-HR"/>
        </w:rPr>
        <w:t>2</w:t>
      </w:r>
      <w:r w:rsidRPr="00112760">
        <w:rPr>
          <w:rFonts w:ascii="Times New Roman" w:hAnsi="Times New Roman" w:cs="Times New Roman"/>
          <w:sz w:val="24"/>
          <w:szCs w:val="24"/>
          <w:lang w:val="hr-HR"/>
        </w:rPr>
        <w:t>,</w:t>
      </w:r>
      <w:r w:rsidR="00703A1D">
        <w:rPr>
          <w:rFonts w:ascii="Times New Roman" w:hAnsi="Times New Roman" w:cs="Times New Roman"/>
          <w:sz w:val="24"/>
          <w:szCs w:val="24"/>
          <w:lang w:val="hr-HR"/>
        </w:rPr>
        <w:t>0</w:t>
      </w:r>
      <w:r w:rsidRPr="00112760">
        <w:rPr>
          <w:rFonts w:ascii="Times New Roman" w:hAnsi="Times New Roman" w:cs="Times New Roman"/>
          <w:sz w:val="24"/>
          <w:szCs w:val="24"/>
          <w:lang w:val="hr-HR"/>
        </w:rPr>
        <w:t>), Karlobag (1</w:t>
      </w:r>
      <w:r w:rsidR="00703A1D">
        <w:rPr>
          <w:rFonts w:ascii="Times New Roman" w:hAnsi="Times New Roman" w:cs="Times New Roman"/>
          <w:sz w:val="24"/>
          <w:szCs w:val="24"/>
          <w:lang w:val="hr-HR"/>
        </w:rPr>
        <w:t>6</w:t>
      </w:r>
      <w:r w:rsidRPr="00112760">
        <w:rPr>
          <w:rFonts w:ascii="Times New Roman" w:hAnsi="Times New Roman" w:cs="Times New Roman"/>
          <w:sz w:val="24"/>
          <w:szCs w:val="24"/>
          <w:lang w:val="hr-HR"/>
        </w:rPr>
        <w:t>,</w:t>
      </w:r>
      <w:r w:rsidR="00703A1D">
        <w:rPr>
          <w:rFonts w:ascii="Times New Roman" w:hAnsi="Times New Roman" w:cs="Times New Roman"/>
          <w:sz w:val="24"/>
          <w:szCs w:val="24"/>
          <w:lang w:val="hr-HR"/>
        </w:rPr>
        <w:t>7</w:t>
      </w:r>
      <w:r w:rsidRPr="00112760">
        <w:rPr>
          <w:rFonts w:ascii="Times New Roman" w:hAnsi="Times New Roman" w:cs="Times New Roman"/>
          <w:sz w:val="24"/>
          <w:szCs w:val="24"/>
          <w:lang w:val="hr-HR"/>
        </w:rPr>
        <w:t>), Lovinac (</w:t>
      </w:r>
      <w:r w:rsidR="00703A1D">
        <w:rPr>
          <w:rFonts w:ascii="Times New Roman" w:hAnsi="Times New Roman" w:cs="Times New Roman"/>
          <w:sz w:val="24"/>
          <w:szCs w:val="24"/>
          <w:lang w:val="hr-HR"/>
        </w:rPr>
        <w:t>19</w:t>
      </w:r>
      <w:r w:rsidRPr="00112760">
        <w:rPr>
          <w:rFonts w:ascii="Times New Roman" w:hAnsi="Times New Roman" w:cs="Times New Roman"/>
          <w:sz w:val="24"/>
          <w:szCs w:val="24"/>
          <w:lang w:val="hr-HR"/>
        </w:rPr>
        <w:t>,</w:t>
      </w:r>
      <w:r w:rsidR="00703A1D">
        <w:rPr>
          <w:rFonts w:ascii="Times New Roman" w:hAnsi="Times New Roman" w:cs="Times New Roman"/>
          <w:sz w:val="24"/>
          <w:szCs w:val="24"/>
          <w:lang w:val="hr-HR"/>
        </w:rPr>
        <w:t>4</w:t>
      </w:r>
      <w:r w:rsidRPr="00112760">
        <w:rPr>
          <w:rFonts w:ascii="Times New Roman" w:hAnsi="Times New Roman" w:cs="Times New Roman"/>
          <w:sz w:val="24"/>
          <w:szCs w:val="24"/>
          <w:lang w:val="hr-HR"/>
        </w:rPr>
        <w:t>), Brinje (</w:t>
      </w:r>
      <w:r w:rsidR="00703A1D">
        <w:rPr>
          <w:rFonts w:ascii="Times New Roman" w:hAnsi="Times New Roman" w:cs="Times New Roman"/>
          <w:sz w:val="24"/>
          <w:szCs w:val="24"/>
          <w:lang w:val="hr-HR"/>
        </w:rPr>
        <w:t>22</w:t>
      </w:r>
      <w:r w:rsidRPr="00112760">
        <w:rPr>
          <w:rFonts w:ascii="Times New Roman" w:hAnsi="Times New Roman" w:cs="Times New Roman"/>
          <w:sz w:val="24"/>
          <w:szCs w:val="24"/>
          <w:lang w:val="hr-HR"/>
        </w:rPr>
        <w:t>,</w:t>
      </w:r>
      <w:r w:rsidR="00703A1D">
        <w:rPr>
          <w:rFonts w:ascii="Times New Roman" w:hAnsi="Times New Roman" w:cs="Times New Roman"/>
          <w:sz w:val="24"/>
          <w:szCs w:val="24"/>
          <w:lang w:val="hr-HR"/>
        </w:rPr>
        <w:t>3</w:t>
      </w:r>
      <w:r w:rsidRPr="00112760">
        <w:rPr>
          <w:rFonts w:ascii="Times New Roman" w:hAnsi="Times New Roman" w:cs="Times New Roman"/>
          <w:sz w:val="24"/>
          <w:szCs w:val="24"/>
          <w:lang w:val="hr-HR"/>
        </w:rPr>
        <w:t>), Senj (</w:t>
      </w:r>
      <w:r w:rsidR="00703A1D">
        <w:rPr>
          <w:rFonts w:ascii="Times New Roman" w:hAnsi="Times New Roman" w:cs="Times New Roman"/>
          <w:sz w:val="24"/>
          <w:szCs w:val="24"/>
          <w:lang w:val="hr-HR"/>
        </w:rPr>
        <w:t>23</w:t>
      </w:r>
      <w:r w:rsidRPr="00112760">
        <w:rPr>
          <w:rFonts w:ascii="Times New Roman" w:hAnsi="Times New Roman" w:cs="Times New Roman"/>
          <w:sz w:val="24"/>
          <w:szCs w:val="24"/>
          <w:lang w:val="hr-HR"/>
        </w:rPr>
        <w:t>,</w:t>
      </w:r>
      <w:r w:rsidR="00703A1D">
        <w:rPr>
          <w:rFonts w:ascii="Times New Roman" w:hAnsi="Times New Roman" w:cs="Times New Roman"/>
          <w:sz w:val="24"/>
          <w:szCs w:val="24"/>
          <w:lang w:val="hr-HR"/>
        </w:rPr>
        <w:t>6</w:t>
      </w:r>
      <w:r w:rsidRPr="00112760">
        <w:rPr>
          <w:rFonts w:ascii="Times New Roman" w:hAnsi="Times New Roman" w:cs="Times New Roman"/>
          <w:sz w:val="24"/>
          <w:szCs w:val="24"/>
          <w:lang w:val="hr-HR"/>
        </w:rPr>
        <w:t>)</w:t>
      </w:r>
      <w:r w:rsidR="00703A1D">
        <w:rPr>
          <w:rFonts w:ascii="Times New Roman" w:hAnsi="Times New Roman" w:cs="Times New Roman"/>
          <w:sz w:val="24"/>
          <w:szCs w:val="24"/>
          <w:lang w:val="hr-HR"/>
        </w:rPr>
        <w:t>,</w:t>
      </w:r>
      <w:r w:rsidR="00703A1D" w:rsidRPr="00703A1D">
        <w:t xml:space="preserve"> </w:t>
      </w:r>
      <w:r w:rsidR="00703A1D" w:rsidRPr="00703A1D">
        <w:rPr>
          <w:rFonts w:ascii="Times New Roman" w:hAnsi="Times New Roman" w:cs="Times New Roman"/>
          <w:sz w:val="24"/>
          <w:szCs w:val="24"/>
          <w:lang w:val="hr-HR"/>
        </w:rPr>
        <w:t>Udbina (</w:t>
      </w:r>
      <w:r w:rsidR="00703A1D">
        <w:rPr>
          <w:rFonts w:ascii="Times New Roman" w:hAnsi="Times New Roman" w:cs="Times New Roman"/>
          <w:sz w:val="24"/>
          <w:szCs w:val="24"/>
          <w:lang w:val="hr-HR"/>
        </w:rPr>
        <w:t>28</w:t>
      </w:r>
      <w:r w:rsidR="00703A1D" w:rsidRPr="00703A1D">
        <w:rPr>
          <w:rFonts w:ascii="Times New Roman" w:hAnsi="Times New Roman" w:cs="Times New Roman"/>
          <w:sz w:val="24"/>
          <w:szCs w:val="24"/>
          <w:lang w:val="hr-HR"/>
        </w:rPr>
        <w:t>,</w:t>
      </w:r>
      <w:r w:rsidR="00703A1D">
        <w:rPr>
          <w:rFonts w:ascii="Times New Roman" w:hAnsi="Times New Roman" w:cs="Times New Roman"/>
          <w:sz w:val="24"/>
          <w:szCs w:val="24"/>
          <w:lang w:val="hr-HR"/>
        </w:rPr>
        <w:t>6</w:t>
      </w:r>
      <w:r w:rsidR="00703A1D" w:rsidRPr="00703A1D">
        <w:rPr>
          <w:rFonts w:ascii="Times New Roman" w:hAnsi="Times New Roman" w:cs="Times New Roman"/>
          <w:sz w:val="24"/>
          <w:szCs w:val="24"/>
          <w:lang w:val="hr-HR"/>
        </w:rPr>
        <w:t>)</w:t>
      </w:r>
      <w:r w:rsidR="00703A1D">
        <w:rPr>
          <w:rFonts w:ascii="Times New Roman" w:hAnsi="Times New Roman" w:cs="Times New Roman"/>
          <w:sz w:val="24"/>
          <w:szCs w:val="24"/>
          <w:lang w:val="hr-HR"/>
        </w:rPr>
        <w:t xml:space="preserve">, </w:t>
      </w:r>
      <w:r w:rsidR="00703A1D" w:rsidRPr="00703A1D">
        <w:rPr>
          <w:rFonts w:ascii="Times New Roman" w:hAnsi="Times New Roman" w:cs="Times New Roman"/>
          <w:sz w:val="24"/>
          <w:szCs w:val="24"/>
          <w:lang w:val="hr-HR"/>
        </w:rPr>
        <w:t>Vrhovine (</w:t>
      </w:r>
      <w:r w:rsidR="00703A1D">
        <w:rPr>
          <w:rFonts w:ascii="Times New Roman" w:hAnsi="Times New Roman" w:cs="Times New Roman"/>
          <w:sz w:val="24"/>
          <w:szCs w:val="24"/>
          <w:lang w:val="hr-HR"/>
        </w:rPr>
        <w:t>32</w:t>
      </w:r>
      <w:r w:rsidR="00703A1D" w:rsidRPr="00703A1D">
        <w:rPr>
          <w:rFonts w:ascii="Times New Roman" w:hAnsi="Times New Roman" w:cs="Times New Roman"/>
          <w:sz w:val="24"/>
          <w:szCs w:val="24"/>
          <w:lang w:val="hr-HR"/>
        </w:rPr>
        <w:t>,</w:t>
      </w:r>
      <w:r w:rsidR="00703A1D">
        <w:rPr>
          <w:rFonts w:ascii="Times New Roman" w:hAnsi="Times New Roman" w:cs="Times New Roman"/>
          <w:sz w:val="24"/>
          <w:szCs w:val="24"/>
          <w:lang w:val="hr-HR"/>
        </w:rPr>
        <w:t>3</w:t>
      </w:r>
      <w:r w:rsidR="00703A1D" w:rsidRPr="00703A1D">
        <w:rPr>
          <w:rFonts w:ascii="Times New Roman" w:hAnsi="Times New Roman" w:cs="Times New Roman"/>
          <w:sz w:val="24"/>
          <w:szCs w:val="24"/>
          <w:lang w:val="hr-HR"/>
        </w:rPr>
        <w:t>),</w:t>
      </w:r>
      <w:r w:rsidR="00703A1D" w:rsidRPr="00703A1D">
        <w:t xml:space="preserve"> </w:t>
      </w:r>
      <w:r w:rsidR="00703A1D" w:rsidRPr="00703A1D">
        <w:rPr>
          <w:rFonts w:ascii="Times New Roman" w:hAnsi="Times New Roman" w:cs="Times New Roman"/>
          <w:sz w:val="24"/>
          <w:szCs w:val="24"/>
          <w:lang w:val="hr-HR"/>
        </w:rPr>
        <w:t>Otočac (</w:t>
      </w:r>
      <w:r w:rsidR="00703A1D">
        <w:rPr>
          <w:rFonts w:ascii="Times New Roman" w:hAnsi="Times New Roman" w:cs="Times New Roman"/>
          <w:sz w:val="24"/>
          <w:szCs w:val="24"/>
          <w:lang w:val="hr-HR"/>
        </w:rPr>
        <w:t>37</w:t>
      </w:r>
      <w:r w:rsidR="00703A1D" w:rsidRPr="00703A1D">
        <w:rPr>
          <w:rFonts w:ascii="Times New Roman" w:hAnsi="Times New Roman" w:cs="Times New Roman"/>
          <w:sz w:val="24"/>
          <w:szCs w:val="24"/>
          <w:lang w:val="hr-HR"/>
        </w:rPr>
        <w:t>,</w:t>
      </w:r>
      <w:r w:rsidR="00703A1D">
        <w:rPr>
          <w:rFonts w:ascii="Times New Roman" w:hAnsi="Times New Roman" w:cs="Times New Roman"/>
          <w:sz w:val="24"/>
          <w:szCs w:val="24"/>
          <w:lang w:val="hr-HR"/>
        </w:rPr>
        <w:t>1</w:t>
      </w:r>
      <w:r w:rsidR="00703A1D" w:rsidRPr="00703A1D">
        <w:rPr>
          <w:rFonts w:ascii="Times New Roman" w:hAnsi="Times New Roman" w:cs="Times New Roman"/>
          <w:sz w:val="24"/>
          <w:szCs w:val="24"/>
          <w:lang w:val="hr-HR"/>
        </w:rPr>
        <w:t>)</w:t>
      </w:r>
      <w:r w:rsidR="00F15424">
        <w:rPr>
          <w:rFonts w:ascii="Times New Roman" w:hAnsi="Times New Roman" w:cs="Times New Roman"/>
          <w:sz w:val="24"/>
          <w:szCs w:val="24"/>
          <w:lang w:val="hr-HR"/>
        </w:rPr>
        <w:t xml:space="preserve"> i </w:t>
      </w:r>
      <w:r w:rsidR="00703A1D" w:rsidRPr="00703A1D">
        <w:rPr>
          <w:rFonts w:ascii="Times New Roman" w:hAnsi="Times New Roman" w:cs="Times New Roman"/>
          <w:sz w:val="24"/>
          <w:szCs w:val="24"/>
          <w:lang w:val="hr-HR"/>
        </w:rPr>
        <w:t>Perušić (</w:t>
      </w:r>
      <w:r w:rsidR="00703A1D">
        <w:rPr>
          <w:rFonts w:ascii="Times New Roman" w:hAnsi="Times New Roman" w:cs="Times New Roman"/>
          <w:sz w:val="24"/>
          <w:szCs w:val="24"/>
          <w:lang w:val="hr-HR"/>
        </w:rPr>
        <w:t>40</w:t>
      </w:r>
      <w:r w:rsidR="00703A1D" w:rsidRPr="00703A1D">
        <w:rPr>
          <w:rFonts w:ascii="Times New Roman" w:hAnsi="Times New Roman" w:cs="Times New Roman"/>
          <w:sz w:val="24"/>
          <w:szCs w:val="24"/>
          <w:lang w:val="hr-HR"/>
        </w:rPr>
        <w:t>,</w:t>
      </w:r>
      <w:r w:rsidR="00703A1D">
        <w:rPr>
          <w:rFonts w:ascii="Times New Roman" w:hAnsi="Times New Roman" w:cs="Times New Roman"/>
          <w:sz w:val="24"/>
          <w:szCs w:val="24"/>
          <w:lang w:val="hr-HR"/>
        </w:rPr>
        <w:t>7</w:t>
      </w:r>
      <w:r w:rsidR="00703A1D" w:rsidRPr="00703A1D">
        <w:rPr>
          <w:rFonts w:ascii="Times New Roman" w:hAnsi="Times New Roman" w:cs="Times New Roman"/>
          <w:sz w:val="24"/>
          <w:szCs w:val="24"/>
          <w:lang w:val="hr-HR"/>
        </w:rPr>
        <w:t>)</w:t>
      </w:r>
      <w:r w:rsidRPr="00112760">
        <w:rPr>
          <w:rFonts w:ascii="Times New Roman" w:hAnsi="Times New Roman" w:cs="Times New Roman"/>
          <w:sz w:val="24"/>
          <w:szCs w:val="24"/>
          <w:lang w:val="hr-HR"/>
        </w:rPr>
        <w:t>.</w:t>
      </w:r>
      <w:r w:rsidR="00F15424">
        <w:rPr>
          <w:rFonts w:ascii="Times New Roman" w:hAnsi="Times New Roman" w:cs="Times New Roman"/>
          <w:sz w:val="24"/>
          <w:szCs w:val="24"/>
          <w:lang w:val="hr-HR"/>
        </w:rPr>
        <w:t xml:space="preserve"> </w:t>
      </w:r>
      <w:r w:rsidRPr="00112760">
        <w:rPr>
          <w:rFonts w:ascii="Times New Roman" w:hAnsi="Times New Roman" w:cs="Times New Roman"/>
          <w:sz w:val="24"/>
          <w:szCs w:val="24"/>
          <w:lang w:val="hr-HR"/>
        </w:rPr>
        <w:t xml:space="preserve">Vitalni indeks veći od 50 imaju samo </w:t>
      </w:r>
      <w:r w:rsidR="00F15424">
        <w:rPr>
          <w:rFonts w:ascii="Times New Roman" w:hAnsi="Times New Roman" w:cs="Times New Roman"/>
          <w:sz w:val="24"/>
          <w:szCs w:val="24"/>
          <w:lang w:val="hr-HR"/>
        </w:rPr>
        <w:t>3</w:t>
      </w:r>
      <w:r w:rsidRPr="00112760">
        <w:rPr>
          <w:rFonts w:ascii="Times New Roman" w:hAnsi="Times New Roman" w:cs="Times New Roman"/>
          <w:sz w:val="24"/>
          <w:szCs w:val="24"/>
          <w:lang w:val="hr-HR"/>
        </w:rPr>
        <w:t xml:space="preserve"> jedinice lokalne samouprave: Gospić (5</w:t>
      </w:r>
      <w:r w:rsidR="00F15424">
        <w:rPr>
          <w:rFonts w:ascii="Times New Roman" w:hAnsi="Times New Roman" w:cs="Times New Roman"/>
          <w:sz w:val="24"/>
          <w:szCs w:val="24"/>
          <w:lang w:val="hr-HR"/>
        </w:rPr>
        <w:t>1</w:t>
      </w:r>
      <w:r w:rsidRPr="00112760">
        <w:rPr>
          <w:rFonts w:ascii="Times New Roman" w:hAnsi="Times New Roman" w:cs="Times New Roman"/>
          <w:sz w:val="24"/>
          <w:szCs w:val="24"/>
          <w:lang w:val="hr-HR"/>
        </w:rPr>
        <w:t>,</w:t>
      </w:r>
      <w:r w:rsidR="00F15424">
        <w:rPr>
          <w:rFonts w:ascii="Times New Roman" w:hAnsi="Times New Roman" w:cs="Times New Roman"/>
          <w:sz w:val="24"/>
          <w:szCs w:val="24"/>
          <w:lang w:val="hr-HR"/>
        </w:rPr>
        <w:t>3</w:t>
      </w:r>
      <w:r w:rsidRPr="00112760">
        <w:rPr>
          <w:rFonts w:ascii="Times New Roman" w:hAnsi="Times New Roman" w:cs="Times New Roman"/>
          <w:sz w:val="24"/>
          <w:szCs w:val="24"/>
          <w:lang w:val="hr-HR"/>
        </w:rPr>
        <w:t xml:space="preserve">), </w:t>
      </w:r>
      <w:r w:rsidR="00F15424" w:rsidRPr="00F15424">
        <w:rPr>
          <w:rFonts w:ascii="Times New Roman" w:hAnsi="Times New Roman" w:cs="Times New Roman"/>
          <w:sz w:val="24"/>
          <w:szCs w:val="24"/>
          <w:lang w:val="hr-HR"/>
        </w:rPr>
        <w:t>Plitvička Jezera (58,</w:t>
      </w:r>
      <w:r w:rsidR="00F15424">
        <w:rPr>
          <w:rFonts w:ascii="Times New Roman" w:hAnsi="Times New Roman" w:cs="Times New Roman"/>
          <w:sz w:val="24"/>
          <w:szCs w:val="24"/>
          <w:lang w:val="hr-HR"/>
        </w:rPr>
        <w:t>5</w:t>
      </w:r>
      <w:r w:rsidR="00F15424" w:rsidRPr="00F15424">
        <w:rPr>
          <w:rFonts w:ascii="Times New Roman" w:hAnsi="Times New Roman" w:cs="Times New Roman"/>
          <w:sz w:val="24"/>
          <w:szCs w:val="24"/>
          <w:lang w:val="hr-HR"/>
        </w:rPr>
        <w:t xml:space="preserve">) </w:t>
      </w:r>
      <w:r w:rsidR="00F15424">
        <w:rPr>
          <w:rFonts w:ascii="Times New Roman" w:hAnsi="Times New Roman" w:cs="Times New Roman"/>
          <w:sz w:val="24"/>
          <w:szCs w:val="24"/>
          <w:lang w:val="hr-HR"/>
        </w:rPr>
        <w:t xml:space="preserve"> i </w:t>
      </w:r>
      <w:r w:rsidRPr="00112760">
        <w:rPr>
          <w:rFonts w:ascii="Times New Roman" w:hAnsi="Times New Roman" w:cs="Times New Roman"/>
          <w:sz w:val="24"/>
          <w:szCs w:val="24"/>
          <w:lang w:val="hr-HR"/>
        </w:rPr>
        <w:t>Novalja (</w:t>
      </w:r>
      <w:r w:rsidR="00F15424">
        <w:rPr>
          <w:rFonts w:ascii="Times New Roman" w:hAnsi="Times New Roman" w:cs="Times New Roman"/>
          <w:sz w:val="24"/>
          <w:szCs w:val="24"/>
          <w:lang w:val="hr-HR"/>
        </w:rPr>
        <w:t>87</w:t>
      </w:r>
      <w:r w:rsidRPr="00112760">
        <w:rPr>
          <w:rFonts w:ascii="Times New Roman" w:hAnsi="Times New Roman" w:cs="Times New Roman"/>
          <w:sz w:val="24"/>
          <w:szCs w:val="24"/>
          <w:lang w:val="hr-HR"/>
        </w:rPr>
        <w:t>,</w:t>
      </w:r>
      <w:r w:rsidR="00F15424">
        <w:rPr>
          <w:rFonts w:ascii="Times New Roman" w:hAnsi="Times New Roman" w:cs="Times New Roman"/>
          <w:sz w:val="24"/>
          <w:szCs w:val="24"/>
          <w:lang w:val="hr-HR"/>
        </w:rPr>
        <w:t>0</w:t>
      </w:r>
      <w:r w:rsidRPr="00112760">
        <w:rPr>
          <w:rFonts w:ascii="Times New Roman" w:hAnsi="Times New Roman" w:cs="Times New Roman"/>
          <w:sz w:val="24"/>
          <w:szCs w:val="24"/>
          <w:lang w:val="hr-HR"/>
        </w:rPr>
        <w:t>).</w:t>
      </w:r>
    </w:p>
    <w:p w14:paraId="56BCF878" w14:textId="77777777"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p>
    <w:p w14:paraId="2A94ED36" w14:textId="3BB45323"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Usporedbom pokazatelja vitalnog indeksa u 202</w:t>
      </w:r>
      <w:r w:rsidR="00375C1C">
        <w:rPr>
          <w:rFonts w:ascii="Times New Roman" w:hAnsi="Times New Roman" w:cs="Times New Roman"/>
          <w:sz w:val="24"/>
          <w:szCs w:val="24"/>
          <w:lang w:val="hr-HR"/>
        </w:rPr>
        <w:t>1</w:t>
      </w:r>
      <w:r w:rsidRPr="00112760">
        <w:rPr>
          <w:rFonts w:ascii="Times New Roman" w:hAnsi="Times New Roman" w:cs="Times New Roman"/>
          <w:sz w:val="24"/>
          <w:szCs w:val="24"/>
          <w:lang w:val="hr-HR"/>
        </w:rPr>
        <w:t xml:space="preserve">. u odnosu na 2010. vidljivo je da je </w:t>
      </w:r>
      <w:r w:rsidRPr="002A6924">
        <w:rPr>
          <w:rFonts w:ascii="Times New Roman" w:hAnsi="Times New Roman" w:cs="Times New Roman"/>
          <w:sz w:val="24"/>
          <w:szCs w:val="24"/>
          <w:lang w:val="hr-HR"/>
        </w:rPr>
        <w:t>u 4</w:t>
      </w:r>
      <w:r w:rsidRPr="00112760">
        <w:rPr>
          <w:rFonts w:ascii="Times New Roman" w:hAnsi="Times New Roman" w:cs="Times New Roman"/>
          <w:sz w:val="24"/>
          <w:szCs w:val="24"/>
          <w:lang w:val="hr-HR"/>
        </w:rPr>
        <w:t xml:space="preserve"> jedinice lokalne samouprave ovaj pokazatelj rastao i to u Gradu Otočcu sa 31,4 na 37,</w:t>
      </w:r>
      <w:r w:rsidR="002A6924">
        <w:rPr>
          <w:rFonts w:ascii="Times New Roman" w:hAnsi="Times New Roman" w:cs="Times New Roman"/>
          <w:sz w:val="24"/>
          <w:szCs w:val="24"/>
          <w:lang w:val="hr-HR"/>
        </w:rPr>
        <w:t>1</w:t>
      </w:r>
      <w:r w:rsidRPr="00112760">
        <w:rPr>
          <w:rFonts w:ascii="Times New Roman" w:hAnsi="Times New Roman" w:cs="Times New Roman"/>
          <w:sz w:val="24"/>
          <w:szCs w:val="24"/>
          <w:lang w:val="hr-HR"/>
        </w:rPr>
        <w:t xml:space="preserve">  Općini Brinje sa 22,2 na </w:t>
      </w:r>
      <w:r w:rsidR="002A6924">
        <w:rPr>
          <w:rFonts w:ascii="Times New Roman" w:hAnsi="Times New Roman" w:cs="Times New Roman"/>
          <w:sz w:val="24"/>
          <w:szCs w:val="24"/>
          <w:lang w:val="hr-HR"/>
        </w:rPr>
        <w:t>22</w:t>
      </w:r>
      <w:r w:rsidRPr="00112760">
        <w:rPr>
          <w:rFonts w:ascii="Times New Roman" w:hAnsi="Times New Roman" w:cs="Times New Roman"/>
          <w:sz w:val="24"/>
          <w:szCs w:val="24"/>
          <w:lang w:val="hr-HR"/>
        </w:rPr>
        <w:t>,</w:t>
      </w:r>
      <w:r w:rsidR="002A6924">
        <w:rPr>
          <w:rFonts w:ascii="Times New Roman" w:hAnsi="Times New Roman" w:cs="Times New Roman"/>
          <w:sz w:val="24"/>
          <w:szCs w:val="24"/>
          <w:lang w:val="hr-HR"/>
        </w:rPr>
        <w:t xml:space="preserve">3 Općini </w:t>
      </w:r>
      <w:r w:rsidRPr="00112760">
        <w:rPr>
          <w:rFonts w:ascii="Times New Roman" w:hAnsi="Times New Roman" w:cs="Times New Roman"/>
          <w:sz w:val="24"/>
          <w:szCs w:val="24"/>
          <w:lang w:val="hr-HR"/>
        </w:rPr>
        <w:t xml:space="preserve"> Lovinac sa 11,1 na </w:t>
      </w:r>
      <w:r w:rsidR="002A6924">
        <w:rPr>
          <w:rFonts w:ascii="Times New Roman" w:hAnsi="Times New Roman" w:cs="Times New Roman"/>
          <w:sz w:val="24"/>
          <w:szCs w:val="24"/>
          <w:lang w:val="hr-HR"/>
        </w:rPr>
        <w:t>19</w:t>
      </w:r>
      <w:r w:rsidRPr="00112760">
        <w:rPr>
          <w:rFonts w:ascii="Times New Roman" w:hAnsi="Times New Roman" w:cs="Times New Roman"/>
          <w:sz w:val="24"/>
          <w:szCs w:val="24"/>
          <w:lang w:val="hr-HR"/>
        </w:rPr>
        <w:t>,</w:t>
      </w:r>
      <w:r w:rsidR="002A6924">
        <w:rPr>
          <w:rFonts w:ascii="Times New Roman" w:hAnsi="Times New Roman" w:cs="Times New Roman"/>
          <w:sz w:val="24"/>
          <w:szCs w:val="24"/>
          <w:lang w:val="hr-HR"/>
        </w:rPr>
        <w:t>4 i Općini Perušić sa 24,6 na 40,7</w:t>
      </w:r>
      <w:r w:rsidRPr="00112760">
        <w:rPr>
          <w:rFonts w:ascii="Times New Roman" w:hAnsi="Times New Roman" w:cs="Times New Roman"/>
          <w:sz w:val="24"/>
          <w:szCs w:val="24"/>
          <w:lang w:val="hr-HR"/>
        </w:rPr>
        <w:t>. Pad vitalnog indeksa zabilježen</w:t>
      </w:r>
      <w:r w:rsidR="002A6924">
        <w:rPr>
          <w:rFonts w:ascii="Times New Roman" w:hAnsi="Times New Roman" w:cs="Times New Roman"/>
          <w:sz w:val="24"/>
          <w:szCs w:val="24"/>
          <w:lang w:val="hr-HR"/>
        </w:rPr>
        <w:t xml:space="preserve"> </w:t>
      </w:r>
      <w:r w:rsidRPr="00112760">
        <w:rPr>
          <w:rFonts w:ascii="Times New Roman" w:hAnsi="Times New Roman" w:cs="Times New Roman"/>
          <w:sz w:val="24"/>
          <w:szCs w:val="24"/>
          <w:lang w:val="hr-HR"/>
        </w:rPr>
        <w:t>u Gradu Novalji (</w:t>
      </w:r>
      <w:r w:rsidR="002A6924">
        <w:rPr>
          <w:rFonts w:ascii="Times New Roman" w:hAnsi="Times New Roman" w:cs="Times New Roman"/>
          <w:sz w:val="24"/>
          <w:szCs w:val="24"/>
          <w:lang w:val="hr-HR"/>
        </w:rPr>
        <w:t>87</w:t>
      </w:r>
      <w:r w:rsidRPr="00112760">
        <w:rPr>
          <w:rFonts w:ascii="Times New Roman" w:hAnsi="Times New Roman" w:cs="Times New Roman"/>
          <w:sz w:val="24"/>
          <w:szCs w:val="24"/>
          <w:lang w:val="hr-HR"/>
        </w:rPr>
        <w:t>,</w:t>
      </w:r>
      <w:r w:rsidR="002A6924">
        <w:rPr>
          <w:rFonts w:ascii="Times New Roman" w:hAnsi="Times New Roman" w:cs="Times New Roman"/>
          <w:sz w:val="24"/>
          <w:szCs w:val="24"/>
          <w:lang w:val="hr-HR"/>
        </w:rPr>
        <w:t>0</w:t>
      </w:r>
      <w:r w:rsidRPr="00112760">
        <w:rPr>
          <w:rFonts w:ascii="Times New Roman" w:hAnsi="Times New Roman" w:cs="Times New Roman"/>
          <w:sz w:val="24"/>
          <w:szCs w:val="24"/>
          <w:lang w:val="hr-HR"/>
        </w:rPr>
        <w:t>), Gradu Gospiću (5</w:t>
      </w:r>
      <w:r w:rsidR="002A6924">
        <w:rPr>
          <w:rFonts w:ascii="Times New Roman" w:hAnsi="Times New Roman" w:cs="Times New Roman"/>
          <w:sz w:val="24"/>
          <w:szCs w:val="24"/>
          <w:lang w:val="hr-HR"/>
        </w:rPr>
        <w:t>1</w:t>
      </w:r>
      <w:r w:rsidRPr="00112760">
        <w:rPr>
          <w:rFonts w:ascii="Times New Roman" w:hAnsi="Times New Roman" w:cs="Times New Roman"/>
          <w:sz w:val="24"/>
          <w:szCs w:val="24"/>
          <w:lang w:val="hr-HR"/>
        </w:rPr>
        <w:t>,</w:t>
      </w:r>
      <w:r w:rsidR="002A6924">
        <w:rPr>
          <w:rFonts w:ascii="Times New Roman" w:hAnsi="Times New Roman" w:cs="Times New Roman"/>
          <w:sz w:val="24"/>
          <w:szCs w:val="24"/>
          <w:lang w:val="hr-HR"/>
        </w:rPr>
        <w:t>3</w:t>
      </w:r>
      <w:r w:rsidRPr="00112760">
        <w:rPr>
          <w:rFonts w:ascii="Times New Roman" w:hAnsi="Times New Roman" w:cs="Times New Roman"/>
          <w:sz w:val="24"/>
          <w:szCs w:val="24"/>
          <w:lang w:val="hr-HR"/>
        </w:rPr>
        <w:t>), Općini Plitvička Jezera (</w:t>
      </w:r>
      <w:r w:rsidR="002A6924">
        <w:rPr>
          <w:rFonts w:ascii="Times New Roman" w:hAnsi="Times New Roman" w:cs="Times New Roman"/>
          <w:sz w:val="24"/>
          <w:szCs w:val="24"/>
          <w:lang w:val="hr-HR"/>
        </w:rPr>
        <w:t>58</w:t>
      </w:r>
      <w:r w:rsidRPr="00112760">
        <w:rPr>
          <w:rFonts w:ascii="Times New Roman" w:hAnsi="Times New Roman" w:cs="Times New Roman"/>
          <w:sz w:val="24"/>
          <w:szCs w:val="24"/>
          <w:lang w:val="hr-HR"/>
        </w:rPr>
        <w:t>,</w:t>
      </w:r>
      <w:r w:rsidR="002A6924">
        <w:rPr>
          <w:rFonts w:ascii="Times New Roman" w:hAnsi="Times New Roman" w:cs="Times New Roman"/>
          <w:sz w:val="24"/>
          <w:szCs w:val="24"/>
          <w:lang w:val="hr-HR"/>
        </w:rPr>
        <w:t>5</w:t>
      </w:r>
      <w:r w:rsidRPr="00112760">
        <w:rPr>
          <w:rFonts w:ascii="Times New Roman" w:hAnsi="Times New Roman" w:cs="Times New Roman"/>
          <w:sz w:val="24"/>
          <w:szCs w:val="24"/>
          <w:lang w:val="hr-HR"/>
        </w:rPr>
        <w:t>),  Gradu Senju (</w:t>
      </w:r>
      <w:r w:rsidR="0023571D">
        <w:rPr>
          <w:rFonts w:ascii="Times New Roman" w:hAnsi="Times New Roman" w:cs="Times New Roman"/>
          <w:sz w:val="24"/>
          <w:szCs w:val="24"/>
          <w:lang w:val="hr-HR"/>
        </w:rPr>
        <w:t>23</w:t>
      </w:r>
      <w:r w:rsidRPr="00112760">
        <w:rPr>
          <w:rFonts w:ascii="Times New Roman" w:hAnsi="Times New Roman" w:cs="Times New Roman"/>
          <w:sz w:val="24"/>
          <w:szCs w:val="24"/>
          <w:lang w:val="hr-HR"/>
        </w:rPr>
        <w:t>,</w:t>
      </w:r>
      <w:r w:rsidR="0023571D">
        <w:rPr>
          <w:rFonts w:ascii="Times New Roman" w:hAnsi="Times New Roman" w:cs="Times New Roman"/>
          <w:sz w:val="24"/>
          <w:szCs w:val="24"/>
          <w:lang w:val="hr-HR"/>
        </w:rPr>
        <w:t>6</w:t>
      </w:r>
      <w:r w:rsidRPr="00112760">
        <w:rPr>
          <w:rFonts w:ascii="Times New Roman" w:hAnsi="Times New Roman" w:cs="Times New Roman"/>
          <w:sz w:val="24"/>
          <w:szCs w:val="24"/>
          <w:lang w:val="hr-HR"/>
        </w:rPr>
        <w:t>), Općini Vrhovine (</w:t>
      </w:r>
      <w:r w:rsidR="0023571D">
        <w:rPr>
          <w:rFonts w:ascii="Times New Roman" w:hAnsi="Times New Roman" w:cs="Times New Roman"/>
          <w:sz w:val="24"/>
          <w:szCs w:val="24"/>
          <w:lang w:val="hr-HR"/>
        </w:rPr>
        <w:t>32</w:t>
      </w:r>
      <w:r w:rsidRPr="00112760">
        <w:rPr>
          <w:rFonts w:ascii="Times New Roman" w:hAnsi="Times New Roman" w:cs="Times New Roman"/>
          <w:sz w:val="24"/>
          <w:szCs w:val="24"/>
          <w:lang w:val="hr-HR"/>
        </w:rPr>
        <w:t>,</w:t>
      </w:r>
      <w:r w:rsidR="0023571D">
        <w:rPr>
          <w:rFonts w:ascii="Times New Roman" w:hAnsi="Times New Roman" w:cs="Times New Roman"/>
          <w:sz w:val="24"/>
          <w:szCs w:val="24"/>
          <w:lang w:val="hr-HR"/>
        </w:rPr>
        <w:t>3</w:t>
      </w:r>
      <w:r w:rsidRPr="00112760">
        <w:rPr>
          <w:rFonts w:ascii="Times New Roman" w:hAnsi="Times New Roman" w:cs="Times New Roman"/>
          <w:sz w:val="24"/>
          <w:szCs w:val="24"/>
          <w:lang w:val="hr-HR"/>
        </w:rPr>
        <w:t>), Općini Karlobag (1</w:t>
      </w:r>
      <w:r w:rsidR="0023571D">
        <w:rPr>
          <w:rFonts w:ascii="Times New Roman" w:hAnsi="Times New Roman" w:cs="Times New Roman"/>
          <w:sz w:val="24"/>
          <w:szCs w:val="24"/>
          <w:lang w:val="hr-HR"/>
        </w:rPr>
        <w:t>6</w:t>
      </w:r>
      <w:r w:rsidRPr="00112760">
        <w:rPr>
          <w:rFonts w:ascii="Times New Roman" w:hAnsi="Times New Roman" w:cs="Times New Roman"/>
          <w:sz w:val="24"/>
          <w:szCs w:val="24"/>
          <w:lang w:val="hr-HR"/>
        </w:rPr>
        <w:t>,</w:t>
      </w:r>
      <w:r w:rsidR="0023571D">
        <w:rPr>
          <w:rFonts w:ascii="Times New Roman" w:hAnsi="Times New Roman" w:cs="Times New Roman"/>
          <w:sz w:val="24"/>
          <w:szCs w:val="24"/>
          <w:lang w:val="hr-HR"/>
        </w:rPr>
        <w:t>7</w:t>
      </w:r>
      <w:r w:rsidRPr="00112760">
        <w:rPr>
          <w:rFonts w:ascii="Times New Roman" w:hAnsi="Times New Roman" w:cs="Times New Roman"/>
          <w:sz w:val="24"/>
          <w:szCs w:val="24"/>
          <w:lang w:val="hr-HR"/>
        </w:rPr>
        <w:t>), Općini Udbina (</w:t>
      </w:r>
      <w:r w:rsidR="0023571D">
        <w:rPr>
          <w:rFonts w:ascii="Times New Roman" w:hAnsi="Times New Roman" w:cs="Times New Roman"/>
          <w:sz w:val="24"/>
          <w:szCs w:val="24"/>
          <w:lang w:val="hr-HR"/>
        </w:rPr>
        <w:t>28</w:t>
      </w:r>
      <w:r w:rsidRPr="00112760">
        <w:rPr>
          <w:rFonts w:ascii="Times New Roman" w:hAnsi="Times New Roman" w:cs="Times New Roman"/>
          <w:sz w:val="24"/>
          <w:szCs w:val="24"/>
          <w:lang w:val="hr-HR"/>
        </w:rPr>
        <w:t>,</w:t>
      </w:r>
      <w:r w:rsidR="0023571D">
        <w:rPr>
          <w:rFonts w:ascii="Times New Roman" w:hAnsi="Times New Roman" w:cs="Times New Roman"/>
          <w:sz w:val="24"/>
          <w:szCs w:val="24"/>
          <w:lang w:val="hr-HR"/>
        </w:rPr>
        <w:t>6</w:t>
      </w:r>
      <w:r w:rsidRPr="00112760">
        <w:rPr>
          <w:rFonts w:ascii="Times New Roman" w:hAnsi="Times New Roman" w:cs="Times New Roman"/>
          <w:sz w:val="24"/>
          <w:szCs w:val="24"/>
          <w:lang w:val="hr-HR"/>
        </w:rPr>
        <w:t>) i Općini Donji Lapac (1</w:t>
      </w:r>
      <w:r w:rsidR="0023571D">
        <w:rPr>
          <w:rFonts w:ascii="Times New Roman" w:hAnsi="Times New Roman" w:cs="Times New Roman"/>
          <w:sz w:val="24"/>
          <w:szCs w:val="24"/>
          <w:lang w:val="hr-HR"/>
        </w:rPr>
        <w:t>2</w:t>
      </w:r>
      <w:r w:rsidRPr="00112760">
        <w:rPr>
          <w:rFonts w:ascii="Times New Roman" w:hAnsi="Times New Roman" w:cs="Times New Roman"/>
          <w:sz w:val="24"/>
          <w:szCs w:val="24"/>
          <w:lang w:val="hr-HR"/>
        </w:rPr>
        <w:t>,</w:t>
      </w:r>
      <w:r w:rsidR="0023571D">
        <w:rPr>
          <w:rFonts w:ascii="Times New Roman" w:hAnsi="Times New Roman" w:cs="Times New Roman"/>
          <w:sz w:val="24"/>
          <w:szCs w:val="24"/>
          <w:lang w:val="hr-HR"/>
        </w:rPr>
        <w:t>0</w:t>
      </w:r>
      <w:r w:rsidRPr="00112760">
        <w:rPr>
          <w:rFonts w:ascii="Times New Roman" w:hAnsi="Times New Roman" w:cs="Times New Roman"/>
          <w:sz w:val="24"/>
          <w:szCs w:val="24"/>
          <w:lang w:val="hr-HR"/>
        </w:rPr>
        <w:t>).</w:t>
      </w:r>
    </w:p>
    <w:p w14:paraId="2E5CED63" w14:textId="77777777"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p>
    <w:p w14:paraId="3E0BAE5B" w14:textId="77777777" w:rsidR="00112760" w:rsidRPr="00112760" w:rsidRDefault="00112760" w:rsidP="00112760">
      <w:pPr>
        <w:tabs>
          <w:tab w:val="left" w:pos="630"/>
        </w:tabs>
        <w:spacing w:after="0" w:line="240" w:lineRule="auto"/>
        <w:jc w:val="both"/>
        <w:rPr>
          <w:rFonts w:ascii="Times New Roman" w:hAnsi="Times New Roman" w:cs="Times New Roman"/>
          <w:sz w:val="24"/>
          <w:szCs w:val="24"/>
          <w:lang w:val="hr-HR"/>
        </w:rPr>
      </w:pPr>
      <w:r w:rsidRPr="004375DD">
        <w:rPr>
          <w:rFonts w:ascii="Times New Roman" w:hAnsi="Times New Roman" w:cs="Times New Roman"/>
          <w:sz w:val="24"/>
          <w:szCs w:val="24"/>
          <w:lang w:val="hr-HR"/>
        </w:rPr>
        <w:t>Usporedbom podataka o prirodnom prirastu i kretanju broja stanovnika, moguće je uočiti da Grad Novalja, bez obzira na porast negativnog prirasta u odnosu na 2010. godinu, bilježi porast broja stanovnika zahvaljujući pozitivnom migracijskom saldu.</w:t>
      </w:r>
    </w:p>
    <w:p w14:paraId="612CA628" w14:textId="4F23D414" w:rsidR="00112760" w:rsidRDefault="00112760" w:rsidP="00112760">
      <w:pPr>
        <w:tabs>
          <w:tab w:val="left" w:pos="630"/>
        </w:tabs>
        <w:spacing w:after="0" w:line="240" w:lineRule="auto"/>
        <w:jc w:val="both"/>
        <w:rPr>
          <w:rFonts w:ascii="Times New Roman" w:hAnsi="Times New Roman" w:cs="Times New Roman"/>
          <w:sz w:val="24"/>
          <w:szCs w:val="24"/>
          <w:lang w:val="hr-HR"/>
        </w:rPr>
      </w:pPr>
    </w:p>
    <w:p w14:paraId="2C8BD3F7" w14:textId="0B4F7643" w:rsidR="00375C1C" w:rsidRDefault="00375C1C" w:rsidP="00112760">
      <w:pPr>
        <w:tabs>
          <w:tab w:val="left" w:pos="630"/>
        </w:tabs>
        <w:spacing w:after="0" w:line="240" w:lineRule="auto"/>
        <w:jc w:val="both"/>
        <w:rPr>
          <w:rFonts w:ascii="Times New Roman" w:hAnsi="Times New Roman" w:cs="Times New Roman"/>
          <w:sz w:val="24"/>
          <w:szCs w:val="24"/>
          <w:lang w:val="hr-HR"/>
        </w:rPr>
      </w:pPr>
    </w:p>
    <w:p w14:paraId="5ED8800C" w14:textId="19ACB9C5"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52" w:name="_Toc99539130"/>
      <w:bookmarkStart w:id="53" w:name="_Toc114224901"/>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7</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Vitalni indeks u JLS-ovima u Ličko-senjskoj županiji 202</w:t>
      </w:r>
      <w:r w:rsidR="00375C1C">
        <w:rPr>
          <w:rFonts w:ascii="Times New Roman" w:eastAsia="Calibri" w:hAnsi="Times New Roman" w:cs="Times New Roman"/>
          <w:b/>
          <w:bCs/>
          <w:lang w:val="hr-HR"/>
        </w:rPr>
        <w:t>1</w:t>
      </w:r>
      <w:r w:rsidRPr="00112760">
        <w:rPr>
          <w:rFonts w:ascii="Times New Roman" w:eastAsia="Calibri" w:hAnsi="Times New Roman" w:cs="Times New Roman"/>
          <w:b/>
          <w:bCs/>
          <w:lang w:val="hr-HR"/>
        </w:rPr>
        <w:t>. godine</w:t>
      </w:r>
      <w:bookmarkEnd w:id="52"/>
      <w:bookmarkEnd w:id="53"/>
    </w:p>
    <w:tbl>
      <w:tblPr>
        <w:tblStyle w:val="Tablicareetke4-isticanje3"/>
        <w:tblW w:w="9062" w:type="dxa"/>
        <w:tblLook w:val="04A0" w:firstRow="1" w:lastRow="0" w:firstColumn="1" w:lastColumn="0" w:noHBand="0" w:noVBand="1"/>
      </w:tblPr>
      <w:tblGrid>
        <w:gridCol w:w="1448"/>
        <w:gridCol w:w="1393"/>
        <w:gridCol w:w="1392"/>
        <w:gridCol w:w="1096"/>
        <w:gridCol w:w="1292"/>
        <w:gridCol w:w="1292"/>
        <w:gridCol w:w="1149"/>
      </w:tblGrid>
      <w:tr w:rsidR="00375C1C" w:rsidRPr="00112760" w14:paraId="1CCCB5EA" w14:textId="1119B10B" w:rsidTr="00375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vAlign w:val="center"/>
          </w:tcPr>
          <w:p w14:paraId="32B527A0" w14:textId="77777777" w:rsidR="00375C1C" w:rsidRPr="00112760" w:rsidRDefault="00375C1C" w:rsidP="00112760">
            <w:pPr>
              <w:tabs>
                <w:tab w:val="left" w:pos="630"/>
              </w:tabs>
              <w:jc w:val="center"/>
              <w:rPr>
                <w:rFonts w:ascii="Times New Roman" w:hAnsi="Times New Roman"/>
                <w:sz w:val="24"/>
                <w:lang w:val="hr-HR"/>
              </w:rPr>
            </w:pPr>
            <w:r w:rsidRPr="00112760">
              <w:rPr>
                <w:rFonts w:ascii="Times New Roman" w:hAnsi="Times New Roman"/>
                <w:sz w:val="24"/>
                <w:lang w:val="hr-HR"/>
              </w:rPr>
              <w:t>JLS</w:t>
            </w:r>
          </w:p>
        </w:tc>
        <w:tc>
          <w:tcPr>
            <w:tcW w:w="1400" w:type="dxa"/>
          </w:tcPr>
          <w:p w14:paraId="6ABDE1BD" w14:textId="77777777" w:rsidR="00375C1C" w:rsidRPr="00112760" w:rsidRDefault="00375C1C" w:rsidP="00112760">
            <w:pPr>
              <w:tabs>
                <w:tab w:val="left" w:pos="63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Prirodni prirast 2010</w:t>
            </w:r>
          </w:p>
        </w:tc>
        <w:tc>
          <w:tcPr>
            <w:tcW w:w="1400" w:type="dxa"/>
          </w:tcPr>
          <w:p w14:paraId="118A0DD8" w14:textId="77777777" w:rsidR="00375C1C" w:rsidRPr="00112760" w:rsidRDefault="00375C1C" w:rsidP="00112760">
            <w:pPr>
              <w:tabs>
                <w:tab w:val="left" w:pos="63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Prirodni prirast 2020</w:t>
            </w:r>
          </w:p>
        </w:tc>
        <w:tc>
          <w:tcPr>
            <w:tcW w:w="1049" w:type="dxa"/>
          </w:tcPr>
          <w:p w14:paraId="218F7103" w14:textId="1D7FE93F" w:rsidR="00375C1C" w:rsidRPr="00112760" w:rsidRDefault="00375C1C" w:rsidP="00112760">
            <w:pPr>
              <w:autoSpaceDE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Prirodni prirast 2021</w:t>
            </w:r>
          </w:p>
        </w:tc>
        <w:tc>
          <w:tcPr>
            <w:tcW w:w="1302" w:type="dxa"/>
          </w:tcPr>
          <w:p w14:paraId="7841C672" w14:textId="6ADFAA26" w:rsidR="00375C1C" w:rsidRPr="00112760" w:rsidRDefault="00375C1C" w:rsidP="00112760">
            <w:pPr>
              <w:autoSpaceDE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Vitalni indeks</w:t>
            </w:r>
          </w:p>
          <w:p w14:paraId="0E66FF59" w14:textId="77777777" w:rsidR="00375C1C" w:rsidRPr="00112760" w:rsidRDefault="00375C1C" w:rsidP="00112760">
            <w:pPr>
              <w:autoSpaceDE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2010</w:t>
            </w:r>
          </w:p>
        </w:tc>
        <w:tc>
          <w:tcPr>
            <w:tcW w:w="1302" w:type="dxa"/>
          </w:tcPr>
          <w:p w14:paraId="205EBD98" w14:textId="77777777" w:rsidR="00375C1C" w:rsidRPr="00112760" w:rsidRDefault="00375C1C" w:rsidP="00112760">
            <w:pPr>
              <w:autoSpaceDE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Vitalni indeks</w:t>
            </w:r>
          </w:p>
          <w:p w14:paraId="6D9C35E6" w14:textId="77777777" w:rsidR="00375C1C" w:rsidRPr="00112760" w:rsidRDefault="00375C1C" w:rsidP="00112760">
            <w:pPr>
              <w:autoSpaceDE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2020</w:t>
            </w:r>
          </w:p>
        </w:tc>
        <w:tc>
          <w:tcPr>
            <w:tcW w:w="1155" w:type="dxa"/>
          </w:tcPr>
          <w:p w14:paraId="21A9BF0D" w14:textId="44F08177" w:rsidR="00375C1C" w:rsidRPr="00112760" w:rsidRDefault="00375C1C" w:rsidP="00112760">
            <w:pPr>
              <w:autoSpaceDE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Vitalni indeks 2021</w:t>
            </w:r>
          </w:p>
        </w:tc>
      </w:tr>
      <w:tr w:rsidR="00375C1C" w:rsidRPr="00112760" w14:paraId="6A0A703A" w14:textId="08131737" w:rsidTr="0037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746B8123"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Gospić</w:t>
            </w:r>
          </w:p>
        </w:tc>
        <w:tc>
          <w:tcPr>
            <w:tcW w:w="1400" w:type="dxa"/>
          </w:tcPr>
          <w:p w14:paraId="5B45FF38"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-43</w:t>
            </w:r>
          </w:p>
        </w:tc>
        <w:tc>
          <w:tcPr>
            <w:tcW w:w="1400" w:type="dxa"/>
          </w:tcPr>
          <w:p w14:paraId="275CE994"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-103</w:t>
            </w:r>
          </w:p>
        </w:tc>
        <w:tc>
          <w:tcPr>
            <w:tcW w:w="1049" w:type="dxa"/>
          </w:tcPr>
          <w:p w14:paraId="749C70AF" w14:textId="24AC0DEC"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-117</w:t>
            </w:r>
          </w:p>
        </w:tc>
        <w:tc>
          <w:tcPr>
            <w:tcW w:w="1302" w:type="dxa"/>
          </w:tcPr>
          <w:p w14:paraId="32798B43" w14:textId="16EF47A6"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74,1</w:t>
            </w:r>
          </w:p>
        </w:tc>
        <w:tc>
          <w:tcPr>
            <w:tcW w:w="1302" w:type="dxa"/>
          </w:tcPr>
          <w:p w14:paraId="7BE06187"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53,8</w:t>
            </w:r>
          </w:p>
        </w:tc>
        <w:tc>
          <w:tcPr>
            <w:tcW w:w="1155" w:type="dxa"/>
          </w:tcPr>
          <w:p w14:paraId="5F6E4303" w14:textId="16E99563"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51,3</w:t>
            </w:r>
          </w:p>
        </w:tc>
      </w:tr>
      <w:tr w:rsidR="00375C1C" w:rsidRPr="00112760" w14:paraId="439AA5DF" w14:textId="240DC679" w:rsidTr="00375C1C">
        <w:tc>
          <w:tcPr>
            <w:cnfStyle w:val="001000000000" w:firstRow="0" w:lastRow="0" w:firstColumn="1" w:lastColumn="0" w:oddVBand="0" w:evenVBand="0" w:oddHBand="0" w:evenHBand="0" w:firstRowFirstColumn="0" w:firstRowLastColumn="0" w:lastRowFirstColumn="0" w:lastRowLastColumn="0"/>
            <w:tcW w:w="1454" w:type="dxa"/>
          </w:tcPr>
          <w:p w14:paraId="2D804866"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 xml:space="preserve"> Senj</w:t>
            </w:r>
          </w:p>
        </w:tc>
        <w:tc>
          <w:tcPr>
            <w:tcW w:w="1400" w:type="dxa"/>
          </w:tcPr>
          <w:p w14:paraId="2D66370A"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-49</w:t>
            </w:r>
          </w:p>
        </w:tc>
        <w:tc>
          <w:tcPr>
            <w:tcW w:w="1400" w:type="dxa"/>
          </w:tcPr>
          <w:p w14:paraId="455A4722"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-75</w:t>
            </w:r>
          </w:p>
        </w:tc>
        <w:tc>
          <w:tcPr>
            <w:tcW w:w="1049" w:type="dxa"/>
          </w:tcPr>
          <w:p w14:paraId="69897BD9" w14:textId="36101E39"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-107</w:t>
            </w:r>
          </w:p>
        </w:tc>
        <w:tc>
          <w:tcPr>
            <w:tcW w:w="1302" w:type="dxa"/>
          </w:tcPr>
          <w:p w14:paraId="3367CEA6" w14:textId="309BF16C"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54,2</w:t>
            </w:r>
          </w:p>
        </w:tc>
        <w:tc>
          <w:tcPr>
            <w:tcW w:w="1302" w:type="dxa"/>
          </w:tcPr>
          <w:p w14:paraId="306F9457"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40,5</w:t>
            </w:r>
          </w:p>
        </w:tc>
        <w:tc>
          <w:tcPr>
            <w:tcW w:w="1155" w:type="dxa"/>
          </w:tcPr>
          <w:p w14:paraId="3F83D784" w14:textId="24C4B8EC" w:rsidR="00375C1C" w:rsidRPr="00112760" w:rsidRDefault="00375C1C" w:rsidP="00375C1C">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23,6</w:t>
            </w:r>
          </w:p>
        </w:tc>
      </w:tr>
      <w:tr w:rsidR="00375C1C" w:rsidRPr="00112760" w14:paraId="2B803F23" w14:textId="3FEFA856" w:rsidTr="0037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1EDA34CE"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Otočac</w:t>
            </w:r>
          </w:p>
        </w:tc>
        <w:tc>
          <w:tcPr>
            <w:tcW w:w="1400" w:type="dxa"/>
          </w:tcPr>
          <w:p w14:paraId="34287FAE"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-109</w:t>
            </w:r>
          </w:p>
        </w:tc>
        <w:tc>
          <w:tcPr>
            <w:tcW w:w="1400" w:type="dxa"/>
          </w:tcPr>
          <w:p w14:paraId="10B6FC92"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-94</w:t>
            </w:r>
          </w:p>
        </w:tc>
        <w:tc>
          <w:tcPr>
            <w:tcW w:w="1049" w:type="dxa"/>
          </w:tcPr>
          <w:p w14:paraId="598FA30F" w14:textId="0BCC0082"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-134</w:t>
            </w:r>
          </w:p>
        </w:tc>
        <w:tc>
          <w:tcPr>
            <w:tcW w:w="1302" w:type="dxa"/>
          </w:tcPr>
          <w:p w14:paraId="57043605" w14:textId="5A6115D6"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31,4</w:t>
            </w:r>
          </w:p>
        </w:tc>
        <w:tc>
          <w:tcPr>
            <w:tcW w:w="1302" w:type="dxa"/>
          </w:tcPr>
          <w:p w14:paraId="57993482"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37,7</w:t>
            </w:r>
          </w:p>
        </w:tc>
        <w:tc>
          <w:tcPr>
            <w:tcW w:w="1155" w:type="dxa"/>
          </w:tcPr>
          <w:p w14:paraId="6819CCB9" w14:textId="04A437DA"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37,1</w:t>
            </w:r>
          </w:p>
        </w:tc>
      </w:tr>
      <w:tr w:rsidR="00375C1C" w:rsidRPr="00112760" w14:paraId="31FB41B7" w14:textId="40CFBB1C" w:rsidTr="00375C1C">
        <w:tc>
          <w:tcPr>
            <w:cnfStyle w:val="001000000000" w:firstRow="0" w:lastRow="0" w:firstColumn="1" w:lastColumn="0" w:oddVBand="0" w:evenVBand="0" w:oddHBand="0" w:evenHBand="0" w:firstRowFirstColumn="0" w:firstRowLastColumn="0" w:lastRowFirstColumn="0" w:lastRowLastColumn="0"/>
            <w:tcW w:w="1454" w:type="dxa"/>
          </w:tcPr>
          <w:p w14:paraId="7202E85F"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Novalja</w:t>
            </w:r>
          </w:p>
        </w:tc>
        <w:tc>
          <w:tcPr>
            <w:tcW w:w="1400" w:type="dxa"/>
          </w:tcPr>
          <w:p w14:paraId="7499695D"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w:t>
            </w:r>
          </w:p>
        </w:tc>
        <w:tc>
          <w:tcPr>
            <w:tcW w:w="1400" w:type="dxa"/>
          </w:tcPr>
          <w:p w14:paraId="3C6C0182"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-14</w:t>
            </w:r>
          </w:p>
        </w:tc>
        <w:tc>
          <w:tcPr>
            <w:tcW w:w="1049" w:type="dxa"/>
          </w:tcPr>
          <w:p w14:paraId="29030610" w14:textId="239A95F4"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-7</w:t>
            </w:r>
          </w:p>
        </w:tc>
        <w:tc>
          <w:tcPr>
            <w:tcW w:w="1302" w:type="dxa"/>
          </w:tcPr>
          <w:p w14:paraId="1682A149" w14:textId="766F5B00"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93,2</w:t>
            </w:r>
          </w:p>
        </w:tc>
        <w:tc>
          <w:tcPr>
            <w:tcW w:w="1302" w:type="dxa"/>
          </w:tcPr>
          <w:p w14:paraId="2C7224D1"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75,4</w:t>
            </w:r>
          </w:p>
        </w:tc>
        <w:tc>
          <w:tcPr>
            <w:tcW w:w="1155" w:type="dxa"/>
          </w:tcPr>
          <w:p w14:paraId="7C49FC35" w14:textId="408F1F9D"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87,0</w:t>
            </w:r>
          </w:p>
        </w:tc>
      </w:tr>
      <w:tr w:rsidR="00375C1C" w:rsidRPr="00112760" w14:paraId="021B0668" w14:textId="3D5D71B1" w:rsidTr="0037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0F14D084"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Brinje</w:t>
            </w:r>
          </w:p>
        </w:tc>
        <w:tc>
          <w:tcPr>
            <w:tcW w:w="1400" w:type="dxa"/>
          </w:tcPr>
          <w:p w14:paraId="2C9012EC"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-56</w:t>
            </w:r>
          </w:p>
        </w:tc>
        <w:tc>
          <w:tcPr>
            <w:tcW w:w="1400" w:type="dxa"/>
          </w:tcPr>
          <w:p w14:paraId="2E32BFB4"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-39</w:t>
            </w:r>
          </w:p>
        </w:tc>
        <w:tc>
          <w:tcPr>
            <w:tcW w:w="1049" w:type="dxa"/>
          </w:tcPr>
          <w:p w14:paraId="19B549EA" w14:textId="3E685293"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-73</w:t>
            </w:r>
          </w:p>
        </w:tc>
        <w:tc>
          <w:tcPr>
            <w:tcW w:w="1302" w:type="dxa"/>
          </w:tcPr>
          <w:p w14:paraId="6BF1194E" w14:textId="740C5F6A"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22,2</w:t>
            </w:r>
          </w:p>
        </w:tc>
        <w:tc>
          <w:tcPr>
            <w:tcW w:w="1302" w:type="dxa"/>
          </w:tcPr>
          <w:p w14:paraId="1B64B907"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36,1</w:t>
            </w:r>
          </w:p>
        </w:tc>
        <w:tc>
          <w:tcPr>
            <w:tcW w:w="1155" w:type="dxa"/>
          </w:tcPr>
          <w:p w14:paraId="44DF77A1" w14:textId="22A4F612"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22,3</w:t>
            </w:r>
          </w:p>
        </w:tc>
      </w:tr>
      <w:tr w:rsidR="00375C1C" w:rsidRPr="00112760" w14:paraId="0E7457D2" w14:textId="4BFD3DA5" w:rsidTr="00375C1C">
        <w:tc>
          <w:tcPr>
            <w:cnfStyle w:val="001000000000" w:firstRow="0" w:lastRow="0" w:firstColumn="1" w:lastColumn="0" w:oddVBand="0" w:evenVBand="0" w:oddHBand="0" w:evenHBand="0" w:firstRowFirstColumn="0" w:firstRowLastColumn="0" w:lastRowFirstColumn="0" w:lastRowLastColumn="0"/>
            <w:tcW w:w="1454" w:type="dxa"/>
          </w:tcPr>
          <w:p w14:paraId="61D1747C"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Donji Lapac</w:t>
            </w:r>
          </w:p>
        </w:tc>
        <w:tc>
          <w:tcPr>
            <w:tcW w:w="1400" w:type="dxa"/>
          </w:tcPr>
          <w:p w14:paraId="3B6E9570"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-25</w:t>
            </w:r>
          </w:p>
        </w:tc>
        <w:tc>
          <w:tcPr>
            <w:tcW w:w="1400" w:type="dxa"/>
          </w:tcPr>
          <w:p w14:paraId="1C67B2BF"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-26</w:t>
            </w:r>
          </w:p>
        </w:tc>
        <w:tc>
          <w:tcPr>
            <w:tcW w:w="1049" w:type="dxa"/>
          </w:tcPr>
          <w:p w14:paraId="12175157" w14:textId="5CC6DA6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-44</w:t>
            </w:r>
          </w:p>
        </w:tc>
        <w:tc>
          <w:tcPr>
            <w:tcW w:w="1302" w:type="dxa"/>
          </w:tcPr>
          <w:p w14:paraId="514100AF" w14:textId="5AE158C5"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30,6</w:t>
            </w:r>
          </w:p>
        </w:tc>
        <w:tc>
          <w:tcPr>
            <w:tcW w:w="1302" w:type="dxa"/>
          </w:tcPr>
          <w:p w14:paraId="45C4155D"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16,1</w:t>
            </w:r>
          </w:p>
        </w:tc>
        <w:tc>
          <w:tcPr>
            <w:tcW w:w="1155" w:type="dxa"/>
          </w:tcPr>
          <w:p w14:paraId="4D32BAD5" w14:textId="1F9B3713"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12,0</w:t>
            </w:r>
          </w:p>
        </w:tc>
      </w:tr>
      <w:tr w:rsidR="00375C1C" w:rsidRPr="00112760" w14:paraId="639B0B1A" w14:textId="2E3659B1" w:rsidTr="0037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2059CE43" w14:textId="30670163"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Lovinac</w:t>
            </w:r>
          </w:p>
        </w:tc>
        <w:tc>
          <w:tcPr>
            <w:tcW w:w="1400" w:type="dxa"/>
          </w:tcPr>
          <w:p w14:paraId="304A91F2"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-32</w:t>
            </w:r>
          </w:p>
        </w:tc>
        <w:tc>
          <w:tcPr>
            <w:tcW w:w="1400" w:type="dxa"/>
          </w:tcPr>
          <w:p w14:paraId="37CDADD5"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-17</w:t>
            </w:r>
          </w:p>
        </w:tc>
        <w:tc>
          <w:tcPr>
            <w:tcW w:w="1049" w:type="dxa"/>
          </w:tcPr>
          <w:p w14:paraId="20007463" w14:textId="206A2181"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-25</w:t>
            </w:r>
          </w:p>
        </w:tc>
        <w:tc>
          <w:tcPr>
            <w:tcW w:w="1302" w:type="dxa"/>
          </w:tcPr>
          <w:p w14:paraId="689291B4" w14:textId="23982CEE"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11,1</w:t>
            </w:r>
          </w:p>
        </w:tc>
        <w:tc>
          <w:tcPr>
            <w:tcW w:w="1302" w:type="dxa"/>
          </w:tcPr>
          <w:p w14:paraId="59EC919D"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26,1</w:t>
            </w:r>
          </w:p>
        </w:tc>
        <w:tc>
          <w:tcPr>
            <w:tcW w:w="1155" w:type="dxa"/>
          </w:tcPr>
          <w:p w14:paraId="761BACBF" w14:textId="2D4C3E96"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19,4</w:t>
            </w:r>
          </w:p>
        </w:tc>
      </w:tr>
      <w:tr w:rsidR="00375C1C" w:rsidRPr="00112760" w14:paraId="4C9D9D68" w14:textId="1EBF063D" w:rsidTr="00375C1C">
        <w:tc>
          <w:tcPr>
            <w:cnfStyle w:val="001000000000" w:firstRow="0" w:lastRow="0" w:firstColumn="1" w:lastColumn="0" w:oddVBand="0" w:evenVBand="0" w:oddHBand="0" w:evenHBand="0" w:firstRowFirstColumn="0" w:firstRowLastColumn="0" w:lastRowFirstColumn="0" w:lastRowLastColumn="0"/>
            <w:tcW w:w="1454" w:type="dxa"/>
          </w:tcPr>
          <w:p w14:paraId="4E05C0D5"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Perušić</w:t>
            </w:r>
          </w:p>
        </w:tc>
        <w:tc>
          <w:tcPr>
            <w:tcW w:w="1400" w:type="dxa"/>
          </w:tcPr>
          <w:p w14:paraId="4DC383CB"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-52</w:t>
            </w:r>
          </w:p>
        </w:tc>
        <w:tc>
          <w:tcPr>
            <w:tcW w:w="1400" w:type="dxa"/>
          </w:tcPr>
          <w:p w14:paraId="60A3E979"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-52</w:t>
            </w:r>
          </w:p>
        </w:tc>
        <w:tc>
          <w:tcPr>
            <w:tcW w:w="1049" w:type="dxa"/>
          </w:tcPr>
          <w:p w14:paraId="11A95DB8" w14:textId="5953989A"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-35</w:t>
            </w:r>
          </w:p>
        </w:tc>
        <w:tc>
          <w:tcPr>
            <w:tcW w:w="1302" w:type="dxa"/>
          </w:tcPr>
          <w:p w14:paraId="0B40A1EC" w14:textId="4C7DD035"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24,6</w:t>
            </w:r>
          </w:p>
        </w:tc>
        <w:tc>
          <w:tcPr>
            <w:tcW w:w="1302" w:type="dxa"/>
          </w:tcPr>
          <w:p w14:paraId="4990A1D7"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22,4</w:t>
            </w:r>
          </w:p>
        </w:tc>
        <w:tc>
          <w:tcPr>
            <w:tcW w:w="1155" w:type="dxa"/>
          </w:tcPr>
          <w:p w14:paraId="215F068A" w14:textId="16DCAB48"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40,7</w:t>
            </w:r>
          </w:p>
        </w:tc>
      </w:tr>
      <w:tr w:rsidR="00375C1C" w:rsidRPr="00112760" w14:paraId="11B97BB1" w14:textId="558A8E55" w:rsidTr="0037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55AC72A0" w14:textId="7298C689"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 xml:space="preserve">Plitvička </w:t>
            </w:r>
            <w:r>
              <w:rPr>
                <w:rFonts w:ascii="Times New Roman" w:hAnsi="Times New Roman"/>
                <w:sz w:val="24"/>
                <w:lang w:val="hr-HR"/>
              </w:rPr>
              <w:t>J</w:t>
            </w:r>
            <w:r w:rsidRPr="00112760">
              <w:rPr>
                <w:rFonts w:ascii="Times New Roman" w:hAnsi="Times New Roman"/>
                <w:sz w:val="24"/>
                <w:lang w:val="hr-HR"/>
              </w:rPr>
              <w:t>ezera</w:t>
            </w:r>
          </w:p>
        </w:tc>
        <w:tc>
          <w:tcPr>
            <w:tcW w:w="1400" w:type="dxa"/>
          </w:tcPr>
          <w:p w14:paraId="53B647C7"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w:t>
            </w:r>
          </w:p>
        </w:tc>
        <w:tc>
          <w:tcPr>
            <w:tcW w:w="1400" w:type="dxa"/>
          </w:tcPr>
          <w:p w14:paraId="12EC8D77"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-33</w:t>
            </w:r>
          </w:p>
        </w:tc>
        <w:tc>
          <w:tcPr>
            <w:tcW w:w="1049" w:type="dxa"/>
          </w:tcPr>
          <w:p w14:paraId="3E9644E4" w14:textId="1F4164EB"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-22</w:t>
            </w:r>
          </w:p>
        </w:tc>
        <w:tc>
          <w:tcPr>
            <w:tcW w:w="1302" w:type="dxa"/>
          </w:tcPr>
          <w:p w14:paraId="17FBBE7D" w14:textId="297D14DE"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105,7</w:t>
            </w:r>
          </w:p>
        </w:tc>
        <w:tc>
          <w:tcPr>
            <w:tcW w:w="1302" w:type="dxa"/>
          </w:tcPr>
          <w:p w14:paraId="2FC773FD"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49,2</w:t>
            </w:r>
          </w:p>
        </w:tc>
        <w:tc>
          <w:tcPr>
            <w:tcW w:w="1155" w:type="dxa"/>
          </w:tcPr>
          <w:p w14:paraId="3F83478B" w14:textId="2B2C19FE"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58,5</w:t>
            </w:r>
          </w:p>
        </w:tc>
      </w:tr>
      <w:tr w:rsidR="00375C1C" w:rsidRPr="00112760" w14:paraId="08691FD8" w14:textId="2A5C7238" w:rsidTr="00375C1C">
        <w:tc>
          <w:tcPr>
            <w:cnfStyle w:val="001000000000" w:firstRow="0" w:lastRow="0" w:firstColumn="1" w:lastColumn="0" w:oddVBand="0" w:evenVBand="0" w:oddHBand="0" w:evenHBand="0" w:firstRowFirstColumn="0" w:firstRowLastColumn="0" w:lastRowFirstColumn="0" w:lastRowLastColumn="0"/>
            <w:tcW w:w="1454" w:type="dxa"/>
          </w:tcPr>
          <w:p w14:paraId="13CAF36B"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Udbina</w:t>
            </w:r>
          </w:p>
        </w:tc>
        <w:tc>
          <w:tcPr>
            <w:tcW w:w="1400" w:type="dxa"/>
          </w:tcPr>
          <w:p w14:paraId="6BE91999"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-33</w:t>
            </w:r>
          </w:p>
        </w:tc>
        <w:tc>
          <w:tcPr>
            <w:tcW w:w="1400" w:type="dxa"/>
          </w:tcPr>
          <w:p w14:paraId="6887F898"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-37</w:t>
            </w:r>
          </w:p>
        </w:tc>
        <w:tc>
          <w:tcPr>
            <w:tcW w:w="1049" w:type="dxa"/>
          </w:tcPr>
          <w:p w14:paraId="463BC735" w14:textId="3FC37D2C"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-25</w:t>
            </w:r>
          </w:p>
        </w:tc>
        <w:tc>
          <w:tcPr>
            <w:tcW w:w="1302" w:type="dxa"/>
          </w:tcPr>
          <w:p w14:paraId="4358BC5B" w14:textId="25DDBA2B"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29,8</w:t>
            </w:r>
          </w:p>
        </w:tc>
        <w:tc>
          <w:tcPr>
            <w:tcW w:w="1302" w:type="dxa"/>
          </w:tcPr>
          <w:p w14:paraId="3E3EC06E"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17,8</w:t>
            </w:r>
          </w:p>
        </w:tc>
        <w:tc>
          <w:tcPr>
            <w:tcW w:w="1155" w:type="dxa"/>
          </w:tcPr>
          <w:p w14:paraId="37969633" w14:textId="47B8AB42"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28,6</w:t>
            </w:r>
          </w:p>
        </w:tc>
      </w:tr>
      <w:tr w:rsidR="00375C1C" w:rsidRPr="00112760" w14:paraId="7F9CC641" w14:textId="270D03C9" w:rsidTr="0037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Pr>
          <w:p w14:paraId="43F759D1"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Vrhovine</w:t>
            </w:r>
          </w:p>
        </w:tc>
        <w:tc>
          <w:tcPr>
            <w:tcW w:w="1400" w:type="dxa"/>
          </w:tcPr>
          <w:p w14:paraId="033D712F"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-11</w:t>
            </w:r>
          </w:p>
        </w:tc>
        <w:tc>
          <w:tcPr>
            <w:tcW w:w="1400" w:type="dxa"/>
          </w:tcPr>
          <w:p w14:paraId="672BCBC6"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-23</w:t>
            </w:r>
          </w:p>
        </w:tc>
        <w:tc>
          <w:tcPr>
            <w:tcW w:w="1049" w:type="dxa"/>
          </w:tcPr>
          <w:p w14:paraId="46AEB2FF" w14:textId="5A56BD1C"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-21</w:t>
            </w:r>
          </w:p>
        </w:tc>
        <w:tc>
          <w:tcPr>
            <w:tcW w:w="1302" w:type="dxa"/>
          </w:tcPr>
          <w:p w14:paraId="16355183" w14:textId="7E560FF2"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38,9</w:t>
            </w:r>
          </w:p>
        </w:tc>
        <w:tc>
          <w:tcPr>
            <w:tcW w:w="1302" w:type="dxa"/>
          </w:tcPr>
          <w:p w14:paraId="1684CC42" w14:textId="77777777"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20,7</w:t>
            </w:r>
          </w:p>
        </w:tc>
        <w:tc>
          <w:tcPr>
            <w:tcW w:w="1155" w:type="dxa"/>
          </w:tcPr>
          <w:p w14:paraId="39570705" w14:textId="7C032178" w:rsidR="00375C1C" w:rsidRPr="00112760" w:rsidRDefault="00375C1C" w:rsidP="00112760">
            <w:pPr>
              <w:tabs>
                <w:tab w:val="left" w:pos="63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32,3</w:t>
            </w:r>
          </w:p>
        </w:tc>
      </w:tr>
      <w:tr w:rsidR="00375C1C" w:rsidRPr="00112760" w14:paraId="532C0CB6" w14:textId="5AB50BDA" w:rsidTr="00375C1C">
        <w:tc>
          <w:tcPr>
            <w:cnfStyle w:val="001000000000" w:firstRow="0" w:lastRow="0" w:firstColumn="1" w:lastColumn="0" w:oddVBand="0" w:evenVBand="0" w:oddHBand="0" w:evenHBand="0" w:firstRowFirstColumn="0" w:firstRowLastColumn="0" w:lastRowFirstColumn="0" w:lastRowLastColumn="0"/>
            <w:tcW w:w="1454" w:type="dxa"/>
          </w:tcPr>
          <w:p w14:paraId="3C6EBA5A" w14:textId="77777777" w:rsidR="00375C1C" w:rsidRPr="00112760" w:rsidRDefault="00375C1C" w:rsidP="00112760">
            <w:pPr>
              <w:tabs>
                <w:tab w:val="left" w:pos="630"/>
              </w:tabs>
              <w:jc w:val="both"/>
              <w:rPr>
                <w:rFonts w:ascii="Times New Roman" w:hAnsi="Times New Roman"/>
                <w:sz w:val="24"/>
                <w:lang w:val="hr-HR"/>
              </w:rPr>
            </w:pPr>
            <w:r w:rsidRPr="00112760">
              <w:rPr>
                <w:rFonts w:ascii="Times New Roman" w:hAnsi="Times New Roman"/>
                <w:sz w:val="24"/>
                <w:lang w:val="hr-HR"/>
              </w:rPr>
              <w:t>Karlobag</w:t>
            </w:r>
          </w:p>
        </w:tc>
        <w:tc>
          <w:tcPr>
            <w:tcW w:w="1400" w:type="dxa"/>
          </w:tcPr>
          <w:p w14:paraId="7EEFE994"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-8</w:t>
            </w:r>
          </w:p>
        </w:tc>
        <w:tc>
          <w:tcPr>
            <w:tcW w:w="1400" w:type="dxa"/>
          </w:tcPr>
          <w:p w14:paraId="54E0DFA1"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-13</w:t>
            </w:r>
          </w:p>
        </w:tc>
        <w:tc>
          <w:tcPr>
            <w:tcW w:w="1049" w:type="dxa"/>
          </w:tcPr>
          <w:p w14:paraId="5674B971" w14:textId="2FF6ABF2"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-25</w:t>
            </w:r>
          </w:p>
        </w:tc>
        <w:tc>
          <w:tcPr>
            <w:tcW w:w="1302" w:type="dxa"/>
          </w:tcPr>
          <w:p w14:paraId="51F00FE9" w14:textId="3715B2AF"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50,0</w:t>
            </w:r>
          </w:p>
        </w:tc>
        <w:tc>
          <w:tcPr>
            <w:tcW w:w="1302" w:type="dxa"/>
          </w:tcPr>
          <w:p w14:paraId="019F311E" w14:textId="77777777"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18,8</w:t>
            </w:r>
          </w:p>
        </w:tc>
        <w:tc>
          <w:tcPr>
            <w:tcW w:w="1155" w:type="dxa"/>
          </w:tcPr>
          <w:p w14:paraId="6E949D82" w14:textId="0C9C8B68" w:rsidR="00375C1C" w:rsidRPr="00112760" w:rsidRDefault="00375C1C" w:rsidP="00112760">
            <w:pPr>
              <w:tabs>
                <w:tab w:val="left" w:pos="63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Pr>
                <w:rFonts w:ascii="Times New Roman" w:hAnsi="Times New Roman"/>
                <w:sz w:val="24"/>
                <w:lang w:val="hr-HR"/>
              </w:rPr>
              <w:t>16,7</w:t>
            </w:r>
          </w:p>
        </w:tc>
      </w:tr>
    </w:tbl>
    <w:p w14:paraId="5BF08087" w14:textId="0EA18CA2" w:rsidR="00112760" w:rsidRPr="00112760" w:rsidRDefault="00112760" w:rsidP="00112760">
      <w:pPr>
        <w:spacing w:line="300" w:lineRule="auto"/>
        <w:jc w:val="center"/>
        <w:rPr>
          <w:rFonts w:ascii="Times New Roman" w:hAnsi="Times New Roman" w:cs="Times New Roman"/>
          <w:i/>
          <w:iCs/>
          <w:sz w:val="18"/>
          <w:szCs w:val="16"/>
          <w:lang w:val="hr-HR"/>
        </w:rPr>
      </w:pPr>
      <w:r w:rsidRPr="00112760">
        <w:rPr>
          <w:rFonts w:ascii="Times New Roman" w:hAnsi="Times New Roman" w:cs="Times New Roman"/>
          <w:i/>
          <w:iCs/>
          <w:sz w:val="18"/>
          <w:szCs w:val="16"/>
          <w:lang w:val="hr-HR"/>
        </w:rPr>
        <w:t>Izvor: Statistika u nizu, Stanovništvo – pregled po županijama, Prirodno kretanje stanovništva, rujan 2020.</w:t>
      </w:r>
      <w:r w:rsidR="00375C1C">
        <w:rPr>
          <w:rFonts w:ascii="Times New Roman" w:hAnsi="Times New Roman" w:cs="Times New Roman"/>
          <w:i/>
          <w:iCs/>
          <w:sz w:val="18"/>
          <w:szCs w:val="16"/>
          <w:lang w:val="hr-HR"/>
        </w:rPr>
        <w:t xml:space="preserve"> i srpanj 2022.</w:t>
      </w:r>
      <w:r w:rsidRPr="00112760">
        <w:rPr>
          <w:rFonts w:ascii="Times New Roman" w:hAnsi="Times New Roman" w:cs="Times New Roman"/>
          <w:i/>
          <w:iCs/>
          <w:sz w:val="18"/>
          <w:szCs w:val="16"/>
          <w:lang w:val="hr-HR"/>
        </w:rPr>
        <w:t>, DZS</w:t>
      </w:r>
    </w:p>
    <w:p w14:paraId="347F9B40" w14:textId="77777777" w:rsidR="00112760" w:rsidRPr="00112760" w:rsidRDefault="00112760" w:rsidP="00112760">
      <w:pPr>
        <w:spacing w:line="300" w:lineRule="auto"/>
        <w:jc w:val="center"/>
        <w:rPr>
          <w:rFonts w:ascii="Times New Roman" w:eastAsia="Yu Mincho" w:hAnsi="Times New Roman" w:cs="Times New Roman"/>
          <w:i/>
          <w:iCs/>
          <w:sz w:val="24"/>
          <w:lang w:val="hr-HR" w:eastAsia="hr-HR"/>
        </w:rPr>
      </w:pPr>
    </w:p>
    <w:p w14:paraId="1E73C8C8" w14:textId="2E14DA6F" w:rsidR="00112760" w:rsidRPr="00550644" w:rsidRDefault="00112760" w:rsidP="00112760">
      <w:pPr>
        <w:spacing w:line="300" w:lineRule="auto"/>
        <w:jc w:val="both"/>
        <w:rPr>
          <w:rFonts w:ascii="Times New Roman" w:eastAsia="Yu Mincho" w:hAnsi="Times New Roman" w:cs="Times New Roman"/>
          <w:sz w:val="24"/>
          <w:szCs w:val="24"/>
          <w:lang w:val="hr-HR" w:eastAsia="hr-HR"/>
        </w:rPr>
      </w:pPr>
      <w:r w:rsidRPr="00550644">
        <w:rPr>
          <w:rFonts w:ascii="Times New Roman" w:eastAsia="Yu Mincho" w:hAnsi="Times New Roman" w:cs="Times New Roman"/>
          <w:sz w:val="24"/>
          <w:szCs w:val="24"/>
          <w:lang w:val="hr-HR" w:eastAsia="hr-HR"/>
        </w:rPr>
        <w:t>Kada promatramo migracijski saldo (odnos doseljenih i odseljenih iz županije) u razdoblju 2010-202</w:t>
      </w:r>
      <w:r w:rsidR="00AF3762" w:rsidRPr="00550644">
        <w:rPr>
          <w:rFonts w:ascii="Times New Roman" w:eastAsia="Yu Mincho" w:hAnsi="Times New Roman" w:cs="Times New Roman"/>
          <w:sz w:val="24"/>
          <w:szCs w:val="24"/>
          <w:lang w:val="hr-HR" w:eastAsia="hr-HR"/>
        </w:rPr>
        <w:t>1</w:t>
      </w:r>
      <w:r w:rsidRPr="00550644">
        <w:rPr>
          <w:rFonts w:ascii="Times New Roman" w:eastAsia="Yu Mincho" w:hAnsi="Times New Roman" w:cs="Times New Roman"/>
          <w:sz w:val="24"/>
          <w:szCs w:val="24"/>
          <w:lang w:val="hr-HR" w:eastAsia="hr-HR"/>
        </w:rPr>
        <w:t xml:space="preserve">. godine primjećujemo negativan trend sve do 2019. godine, kada se prvi puta pojavljuje blagi pozitivan saldo. Zanimljivo je detaljnije promotriti strukturu migracijskog salda iz koje se može zaključiti da je ovaj pozitivan saldo posljedica imigracija iz </w:t>
      </w:r>
      <w:r w:rsidRPr="00731E23">
        <w:rPr>
          <w:rFonts w:ascii="Times New Roman" w:eastAsia="Yu Mincho" w:hAnsi="Times New Roman" w:cs="Times New Roman"/>
          <w:sz w:val="24"/>
          <w:szCs w:val="24"/>
          <w:lang w:val="hr-HR" w:eastAsia="hr-HR"/>
        </w:rPr>
        <w:t>inozemstva</w:t>
      </w:r>
      <w:r w:rsidR="00731E23">
        <w:rPr>
          <w:rFonts w:ascii="Times New Roman" w:eastAsia="Yu Mincho" w:hAnsi="Times New Roman" w:cs="Times New Roman"/>
          <w:sz w:val="24"/>
          <w:szCs w:val="24"/>
          <w:lang w:val="hr-HR" w:eastAsia="hr-HR"/>
        </w:rPr>
        <w:t>.</w:t>
      </w:r>
      <w:r w:rsidRPr="00731E23">
        <w:rPr>
          <w:rFonts w:ascii="Times New Roman" w:eastAsia="Yu Mincho" w:hAnsi="Times New Roman" w:cs="Times New Roman"/>
          <w:sz w:val="24"/>
          <w:szCs w:val="24"/>
          <w:lang w:val="hr-HR" w:eastAsia="hr-HR"/>
        </w:rPr>
        <w:t xml:space="preserve"> </w:t>
      </w:r>
      <w:r w:rsidRPr="00550644">
        <w:rPr>
          <w:rFonts w:ascii="Times New Roman" w:eastAsia="Yu Mincho" w:hAnsi="Times New Roman" w:cs="Times New Roman"/>
          <w:sz w:val="24"/>
          <w:szCs w:val="24"/>
          <w:lang w:val="hr-HR" w:eastAsia="hr-HR"/>
        </w:rPr>
        <w:t>No, treba naglasiti i da se ovdje radi o zabilježenom migracijskom saldu (oni koji su se odjavili, odnosno prijavili), dok recentna istraživanja migracija u Hrvatskoj pokazuju da se dio odseljenih u države članice EU-a nije službeno odjavio. To samo govori o potencijalno negativnom migracijskom saldu, odnosno potencijalno manjem broju stanovnika od onog zabilježenog.</w:t>
      </w:r>
    </w:p>
    <w:p w14:paraId="5AEA7506" w14:textId="45BADF0D" w:rsidR="00112760" w:rsidRPr="00550644" w:rsidRDefault="00112760" w:rsidP="00112760">
      <w:pPr>
        <w:spacing w:line="300" w:lineRule="auto"/>
        <w:jc w:val="both"/>
        <w:rPr>
          <w:rFonts w:ascii="Times New Roman" w:eastAsia="Yu Mincho" w:hAnsi="Times New Roman" w:cs="Times New Roman"/>
          <w:sz w:val="24"/>
          <w:szCs w:val="24"/>
          <w:lang w:val="hr-HR" w:eastAsia="hr-HR"/>
        </w:rPr>
      </w:pPr>
      <w:r w:rsidRPr="00550644">
        <w:rPr>
          <w:rFonts w:ascii="Times New Roman" w:eastAsia="Yu Mincho" w:hAnsi="Times New Roman" w:cs="Times New Roman"/>
          <w:sz w:val="24"/>
          <w:szCs w:val="24"/>
          <w:lang w:val="hr-HR" w:eastAsia="hr-HR"/>
        </w:rPr>
        <w:t xml:space="preserve">Na razini države migracijski saldo je u svih </w:t>
      </w:r>
      <w:r w:rsidR="00AF3762" w:rsidRPr="00550644">
        <w:rPr>
          <w:rFonts w:ascii="Times New Roman" w:eastAsia="Yu Mincho" w:hAnsi="Times New Roman" w:cs="Times New Roman"/>
          <w:sz w:val="24"/>
          <w:szCs w:val="24"/>
          <w:lang w:val="hr-HR" w:eastAsia="hr-HR"/>
        </w:rPr>
        <w:t>jedanaest</w:t>
      </w:r>
      <w:r w:rsidRPr="00550644">
        <w:rPr>
          <w:rFonts w:ascii="Times New Roman" w:eastAsia="Yu Mincho" w:hAnsi="Times New Roman" w:cs="Times New Roman"/>
          <w:sz w:val="24"/>
          <w:szCs w:val="24"/>
          <w:lang w:val="hr-HR" w:eastAsia="hr-HR"/>
        </w:rPr>
        <w:t xml:space="preserve"> godina od 2010. do 202</w:t>
      </w:r>
      <w:r w:rsidR="00AF3762" w:rsidRPr="00550644">
        <w:rPr>
          <w:rFonts w:ascii="Times New Roman" w:eastAsia="Yu Mincho" w:hAnsi="Times New Roman" w:cs="Times New Roman"/>
          <w:sz w:val="24"/>
          <w:szCs w:val="24"/>
          <w:lang w:val="hr-HR" w:eastAsia="hr-HR"/>
        </w:rPr>
        <w:t>1</w:t>
      </w:r>
      <w:r w:rsidRPr="00550644">
        <w:rPr>
          <w:rFonts w:ascii="Times New Roman" w:eastAsia="Yu Mincho" w:hAnsi="Times New Roman" w:cs="Times New Roman"/>
          <w:sz w:val="24"/>
          <w:szCs w:val="24"/>
          <w:lang w:val="hr-HR" w:eastAsia="hr-HR"/>
        </w:rPr>
        <w:t>. godine bio negativan, a naročito u razdoblju od 2014. do 2018. kada je u inozemstvo iselilo 95.901 osoba.</w:t>
      </w:r>
    </w:p>
    <w:p w14:paraId="6F98553F" w14:textId="192A0977" w:rsidR="00112760" w:rsidRPr="00112760" w:rsidRDefault="00112760" w:rsidP="00112760">
      <w:pPr>
        <w:spacing w:line="300" w:lineRule="auto"/>
        <w:jc w:val="both"/>
        <w:rPr>
          <w:rFonts w:ascii="Times New Roman" w:eastAsia="Yu Mincho" w:hAnsi="Times New Roman" w:cs="Times New Roman"/>
          <w:sz w:val="24"/>
          <w:szCs w:val="24"/>
          <w:lang w:val="hr-HR" w:eastAsia="hr-HR"/>
        </w:rPr>
      </w:pPr>
      <w:r w:rsidRPr="00550644">
        <w:rPr>
          <w:rFonts w:ascii="Times New Roman" w:eastAsia="Yu Mincho" w:hAnsi="Times New Roman" w:cs="Times New Roman"/>
          <w:sz w:val="24"/>
          <w:szCs w:val="24"/>
          <w:lang w:val="hr-HR" w:eastAsia="hr-HR"/>
        </w:rPr>
        <w:t>Na razini regije Jadranske Hrvatske u razdoblju od 2010. do 202</w:t>
      </w:r>
      <w:r w:rsidR="00AF3762" w:rsidRPr="00550644">
        <w:rPr>
          <w:rFonts w:ascii="Times New Roman" w:eastAsia="Yu Mincho" w:hAnsi="Times New Roman" w:cs="Times New Roman"/>
          <w:sz w:val="24"/>
          <w:szCs w:val="24"/>
          <w:lang w:val="hr-HR" w:eastAsia="hr-HR"/>
        </w:rPr>
        <w:t>1</w:t>
      </w:r>
      <w:r w:rsidRPr="00550644">
        <w:rPr>
          <w:rFonts w:ascii="Times New Roman" w:eastAsia="Yu Mincho" w:hAnsi="Times New Roman" w:cs="Times New Roman"/>
          <w:sz w:val="24"/>
          <w:szCs w:val="24"/>
          <w:lang w:val="hr-HR" w:eastAsia="hr-HR"/>
        </w:rPr>
        <w:t>. trend migracija je bio nepredvidiv. Tako nakon tri negativne godine zaredom, saldo je u 2013. dosegnuo pozitivnu razinu od 940 doseljenih osoba. Zatim slijedi razdoblje od 4 godine u kojima je zabilježen negativan saldo da bi se u 2018. trend promijenio na pozitivno, a u 2019. doseže svoj vrhunac od 4.736 doseljenih osoba dok je u 2020. saldo pao na 1.679 doseljenih osoba.</w:t>
      </w:r>
      <w:r w:rsidR="00AF3762">
        <w:rPr>
          <w:rFonts w:ascii="Times New Roman" w:eastAsia="Yu Mincho" w:hAnsi="Times New Roman" w:cs="Times New Roman"/>
          <w:sz w:val="24"/>
          <w:szCs w:val="24"/>
          <w:lang w:val="hr-HR" w:eastAsia="hr-HR"/>
        </w:rPr>
        <w:t xml:space="preserve"> </w:t>
      </w:r>
      <w:r w:rsidR="007F4BF0" w:rsidRPr="007F4BF0">
        <w:rPr>
          <w:rFonts w:ascii="Times New Roman" w:eastAsia="Yu Mincho" w:hAnsi="Times New Roman" w:cs="Times New Roman"/>
          <w:sz w:val="24"/>
          <w:szCs w:val="24"/>
          <w:lang w:val="hr-HR" w:eastAsia="hr-HR"/>
        </w:rPr>
        <w:t xml:space="preserve">Na razini regije Jadranske Hrvatske </w:t>
      </w:r>
      <w:r w:rsidR="00550644">
        <w:rPr>
          <w:rFonts w:ascii="Times New Roman" w:eastAsia="Yu Mincho" w:hAnsi="Times New Roman" w:cs="Times New Roman"/>
          <w:sz w:val="24"/>
          <w:szCs w:val="24"/>
          <w:lang w:val="hr-HR" w:eastAsia="hr-HR"/>
        </w:rPr>
        <w:t xml:space="preserve">2021. godina </w:t>
      </w:r>
      <w:r w:rsidR="007F4BF0" w:rsidRPr="007F4BF0">
        <w:rPr>
          <w:rFonts w:ascii="Times New Roman" w:eastAsia="Yu Mincho" w:hAnsi="Times New Roman" w:cs="Times New Roman"/>
          <w:sz w:val="24"/>
          <w:szCs w:val="24"/>
          <w:lang w:val="hr-HR" w:eastAsia="hr-HR"/>
        </w:rPr>
        <w:t>zabiljež</w:t>
      </w:r>
      <w:r w:rsidR="00550644">
        <w:rPr>
          <w:rFonts w:ascii="Times New Roman" w:eastAsia="Yu Mincho" w:hAnsi="Times New Roman" w:cs="Times New Roman"/>
          <w:sz w:val="24"/>
          <w:szCs w:val="24"/>
          <w:lang w:val="hr-HR" w:eastAsia="hr-HR"/>
        </w:rPr>
        <w:t>ila</w:t>
      </w:r>
      <w:r w:rsidR="007F4BF0" w:rsidRPr="007F4BF0">
        <w:rPr>
          <w:rFonts w:ascii="Times New Roman" w:eastAsia="Yu Mincho" w:hAnsi="Times New Roman" w:cs="Times New Roman"/>
          <w:sz w:val="24"/>
          <w:szCs w:val="24"/>
          <w:lang w:val="hr-HR" w:eastAsia="hr-HR"/>
        </w:rPr>
        <w:t xml:space="preserve"> je negativan saldo</w:t>
      </w:r>
      <w:r w:rsidR="00550644">
        <w:rPr>
          <w:rFonts w:ascii="Times New Roman" w:eastAsia="Yu Mincho" w:hAnsi="Times New Roman" w:cs="Times New Roman"/>
          <w:sz w:val="24"/>
          <w:szCs w:val="24"/>
          <w:lang w:val="hr-HR" w:eastAsia="hr-HR"/>
        </w:rPr>
        <w:t xml:space="preserve"> (-642)</w:t>
      </w:r>
      <w:r w:rsidR="007F4BF0" w:rsidRPr="007F4BF0">
        <w:rPr>
          <w:rFonts w:ascii="Times New Roman" w:eastAsia="Yu Mincho" w:hAnsi="Times New Roman" w:cs="Times New Roman"/>
          <w:sz w:val="24"/>
          <w:szCs w:val="24"/>
          <w:lang w:val="hr-HR" w:eastAsia="hr-HR"/>
        </w:rPr>
        <w:t xml:space="preserve"> gdje se 14.289 osoba odselilo.</w:t>
      </w:r>
      <w:r w:rsidR="007F4BF0">
        <w:rPr>
          <w:rFonts w:ascii="Times New Roman" w:eastAsia="Yu Mincho" w:hAnsi="Times New Roman" w:cs="Times New Roman"/>
          <w:sz w:val="24"/>
          <w:szCs w:val="24"/>
          <w:lang w:val="hr-HR" w:eastAsia="hr-HR"/>
        </w:rPr>
        <w:t xml:space="preserve"> </w:t>
      </w:r>
      <w:r w:rsidR="00C048E4">
        <w:rPr>
          <w:rFonts w:ascii="Times New Roman" w:eastAsia="Yu Mincho" w:hAnsi="Times New Roman" w:cs="Times New Roman"/>
          <w:sz w:val="24"/>
          <w:szCs w:val="24"/>
          <w:lang w:val="hr-HR" w:eastAsia="hr-HR"/>
        </w:rPr>
        <w:t xml:space="preserve">Ličko-senjska županija </w:t>
      </w:r>
      <w:r w:rsidR="00AF3762">
        <w:rPr>
          <w:rFonts w:ascii="Times New Roman" w:eastAsia="Yu Mincho" w:hAnsi="Times New Roman" w:cs="Times New Roman"/>
          <w:sz w:val="24"/>
          <w:szCs w:val="24"/>
          <w:lang w:val="hr-HR" w:eastAsia="hr-HR"/>
        </w:rPr>
        <w:t xml:space="preserve">u 2021. godini  </w:t>
      </w:r>
      <w:r w:rsidR="00C048E4">
        <w:rPr>
          <w:rFonts w:ascii="Times New Roman" w:eastAsia="Yu Mincho" w:hAnsi="Times New Roman" w:cs="Times New Roman"/>
          <w:sz w:val="24"/>
          <w:szCs w:val="24"/>
          <w:lang w:val="hr-HR" w:eastAsia="hr-HR"/>
        </w:rPr>
        <w:t xml:space="preserve">doseže 364 doseljenih osoba, dok je odselilo 431 osoba. </w:t>
      </w:r>
    </w:p>
    <w:p w14:paraId="2D850A42" w14:textId="7B00C802" w:rsidR="004375DD" w:rsidRPr="004375DD" w:rsidRDefault="004375DD" w:rsidP="004375DD"/>
    <w:p w14:paraId="465EF947" w14:textId="33825704" w:rsidR="00112760" w:rsidRPr="00AF3762" w:rsidRDefault="00112760" w:rsidP="00112760">
      <w:pPr>
        <w:keepNext/>
        <w:spacing w:after="0" w:line="240" w:lineRule="auto"/>
        <w:jc w:val="center"/>
        <w:rPr>
          <w:rFonts w:ascii="Times New Roman" w:eastAsia="Calibri" w:hAnsi="Times New Roman" w:cs="Times New Roman"/>
          <w:b/>
          <w:bCs/>
          <w:lang w:val="hr-HR"/>
        </w:rPr>
      </w:pPr>
      <w:bookmarkStart w:id="54" w:name="_Toc114224902"/>
      <w:r w:rsidRPr="00AF3762">
        <w:rPr>
          <w:rFonts w:ascii="Times New Roman" w:eastAsia="Calibri" w:hAnsi="Times New Roman" w:cs="Times New Roman"/>
          <w:b/>
          <w:bCs/>
          <w:lang w:val="hr-HR"/>
        </w:rPr>
        <w:t xml:space="preserve">Tablica </w:t>
      </w:r>
      <w:r w:rsidRPr="00AF3762">
        <w:rPr>
          <w:rFonts w:ascii="Times New Roman" w:eastAsia="Calibri" w:hAnsi="Times New Roman" w:cs="Times New Roman"/>
          <w:b/>
          <w:bCs/>
          <w:lang w:val="hr-HR"/>
        </w:rPr>
        <w:fldChar w:fldCharType="begin"/>
      </w:r>
      <w:r w:rsidRPr="00AF3762">
        <w:rPr>
          <w:rFonts w:ascii="Times New Roman" w:eastAsia="Calibri" w:hAnsi="Times New Roman" w:cs="Times New Roman"/>
          <w:b/>
          <w:bCs/>
          <w:lang w:val="hr-HR"/>
        </w:rPr>
        <w:instrText xml:space="preserve"> SEQ Tablica \* ARABIC </w:instrText>
      </w:r>
      <w:r w:rsidRPr="00AF3762">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8</w:t>
      </w:r>
      <w:r w:rsidRPr="00AF3762">
        <w:rPr>
          <w:rFonts w:ascii="Times New Roman" w:eastAsia="Calibri" w:hAnsi="Times New Roman" w:cs="Times New Roman"/>
          <w:b/>
          <w:bCs/>
          <w:lang w:val="hr-HR"/>
        </w:rPr>
        <w:fldChar w:fldCharType="end"/>
      </w:r>
      <w:r w:rsidRPr="00AF3762">
        <w:rPr>
          <w:rFonts w:ascii="Times New Roman" w:eastAsia="Calibri" w:hAnsi="Times New Roman" w:cs="Times New Roman"/>
          <w:b/>
          <w:bCs/>
          <w:lang w:val="hr-HR"/>
        </w:rPr>
        <w:t>: Migracijski saldo stanovništva Ličko-senjske županije (razdoblje 2010-202</w:t>
      </w:r>
      <w:r w:rsidR="005E7AA3">
        <w:rPr>
          <w:rFonts w:ascii="Times New Roman" w:eastAsia="Calibri" w:hAnsi="Times New Roman" w:cs="Times New Roman"/>
          <w:b/>
          <w:bCs/>
          <w:lang w:val="hr-HR"/>
        </w:rPr>
        <w:t>1</w:t>
      </w:r>
      <w:r w:rsidRPr="00AF3762">
        <w:rPr>
          <w:rFonts w:ascii="Times New Roman" w:eastAsia="Calibri" w:hAnsi="Times New Roman" w:cs="Times New Roman"/>
          <w:b/>
          <w:bCs/>
          <w:lang w:val="hr-HR"/>
        </w:rPr>
        <w:t>)</w:t>
      </w:r>
      <w:bookmarkEnd w:id="54"/>
    </w:p>
    <w:tbl>
      <w:tblPr>
        <w:tblStyle w:val="Tablicareetke4-isticanje3"/>
        <w:tblW w:w="9820" w:type="dxa"/>
        <w:jc w:val="center"/>
        <w:tblLayout w:type="fixed"/>
        <w:tblLook w:val="04A0" w:firstRow="1" w:lastRow="0" w:firstColumn="1" w:lastColumn="0" w:noHBand="0" w:noVBand="1"/>
      </w:tblPr>
      <w:tblGrid>
        <w:gridCol w:w="1275"/>
        <w:gridCol w:w="710"/>
        <w:gridCol w:w="710"/>
        <w:gridCol w:w="709"/>
        <w:gridCol w:w="710"/>
        <w:gridCol w:w="710"/>
        <w:gridCol w:w="710"/>
        <w:gridCol w:w="698"/>
        <w:gridCol w:w="721"/>
        <w:gridCol w:w="839"/>
        <w:gridCol w:w="708"/>
        <w:gridCol w:w="660"/>
        <w:gridCol w:w="660"/>
      </w:tblGrid>
      <w:tr w:rsidR="004375DD" w:rsidRPr="00AF3762" w14:paraId="6818DFF3" w14:textId="45D8FB38" w:rsidTr="004375DD">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14:paraId="448DFF72" w14:textId="77777777" w:rsidR="004375DD" w:rsidRPr="00AF3762" w:rsidRDefault="004375DD" w:rsidP="00112760">
            <w:pPr>
              <w:rPr>
                <w:rFonts w:ascii="Times New Roman" w:eastAsia="Times New Roman" w:hAnsi="Times New Roman"/>
                <w:noProof/>
                <w:sz w:val="24"/>
                <w:lang w:val="hr-HR" w:eastAsia="hr-HR"/>
              </w:rPr>
            </w:pPr>
          </w:p>
        </w:tc>
        <w:tc>
          <w:tcPr>
            <w:tcW w:w="710" w:type="dxa"/>
            <w:noWrap/>
            <w:hideMark/>
          </w:tcPr>
          <w:p w14:paraId="168D8C69"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2010.</w:t>
            </w:r>
          </w:p>
        </w:tc>
        <w:tc>
          <w:tcPr>
            <w:tcW w:w="710" w:type="dxa"/>
            <w:noWrap/>
            <w:hideMark/>
          </w:tcPr>
          <w:p w14:paraId="4F50635F"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2011.</w:t>
            </w:r>
          </w:p>
        </w:tc>
        <w:tc>
          <w:tcPr>
            <w:tcW w:w="709" w:type="dxa"/>
            <w:noWrap/>
            <w:hideMark/>
          </w:tcPr>
          <w:p w14:paraId="5A011B70"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2012.</w:t>
            </w:r>
          </w:p>
        </w:tc>
        <w:tc>
          <w:tcPr>
            <w:tcW w:w="710" w:type="dxa"/>
            <w:noWrap/>
            <w:hideMark/>
          </w:tcPr>
          <w:p w14:paraId="77866F0D"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2013.</w:t>
            </w:r>
          </w:p>
        </w:tc>
        <w:tc>
          <w:tcPr>
            <w:tcW w:w="710" w:type="dxa"/>
            <w:noWrap/>
            <w:hideMark/>
          </w:tcPr>
          <w:p w14:paraId="7B5F3DFB"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2014.</w:t>
            </w:r>
          </w:p>
        </w:tc>
        <w:tc>
          <w:tcPr>
            <w:tcW w:w="710" w:type="dxa"/>
            <w:noWrap/>
            <w:hideMark/>
          </w:tcPr>
          <w:p w14:paraId="0FD9B48E"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2015.</w:t>
            </w:r>
          </w:p>
        </w:tc>
        <w:tc>
          <w:tcPr>
            <w:tcW w:w="698" w:type="dxa"/>
            <w:noWrap/>
            <w:hideMark/>
          </w:tcPr>
          <w:p w14:paraId="2DF0747E"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2016.</w:t>
            </w:r>
          </w:p>
        </w:tc>
        <w:tc>
          <w:tcPr>
            <w:tcW w:w="721" w:type="dxa"/>
            <w:noWrap/>
            <w:hideMark/>
          </w:tcPr>
          <w:p w14:paraId="7CB1D57E"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2017.</w:t>
            </w:r>
          </w:p>
        </w:tc>
        <w:tc>
          <w:tcPr>
            <w:tcW w:w="839" w:type="dxa"/>
            <w:noWrap/>
            <w:hideMark/>
          </w:tcPr>
          <w:p w14:paraId="4D584D2A"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2018.</w:t>
            </w:r>
          </w:p>
        </w:tc>
        <w:tc>
          <w:tcPr>
            <w:tcW w:w="708" w:type="dxa"/>
            <w:noWrap/>
            <w:hideMark/>
          </w:tcPr>
          <w:p w14:paraId="4F9530FA"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2019.</w:t>
            </w:r>
          </w:p>
        </w:tc>
        <w:tc>
          <w:tcPr>
            <w:tcW w:w="660" w:type="dxa"/>
          </w:tcPr>
          <w:p w14:paraId="2984D62A" w14:textId="77777777"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2020.</w:t>
            </w:r>
          </w:p>
        </w:tc>
        <w:tc>
          <w:tcPr>
            <w:tcW w:w="660" w:type="dxa"/>
          </w:tcPr>
          <w:p w14:paraId="302A653E" w14:textId="141A6668" w:rsidR="004375DD" w:rsidRPr="00AF3762" w:rsidRDefault="004375D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sz w:val="18"/>
                <w:szCs w:val="16"/>
                <w:lang w:val="hr-HR" w:eastAsia="hr-HR"/>
              </w:rPr>
            </w:pPr>
            <w:r w:rsidRPr="00AF3762">
              <w:rPr>
                <w:rFonts w:ascii="Times New Roman" w:eastAsia="Times New Roman" w:hAnsi="Times New Roman"/>
                <w:noProof/>
                <w:sz w:val="18"/>
                <w:szCs w:val="16"/>
                <w:lang w:val="hr-HR" w:eastAsia="hr-HR"/>
              </w:rPr>
              <w:t>2021.</w:t>
            </w:r>
          </w:p>
        </w:tc>
      </w:tr>
      <w:tr w:rsidR="004375DD" w:rsidRPr="00AF3762" w14:paraId="6E44B535" w14:textId="657AC374" w:rsidTr="004375DD">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275" w:type="dxa"/>
            <w:vAlign w:val="center"/>
          </w:tcPr>
          <w:p w14:paraId="1D544D30" w14:textId="77777777" w:rsidR="004375DD" w:rsidRPr="00AF3762" w:rsidRDefault="004375DD" w:rsidP="00112760">
            <w:pPr>
              <w:jc w:val="center"/>
              <w:rPr>
                <w:rFonts w:ascii="Times New Roman" w:eastAsia="Times New Roman" w:hAnsi="Times New Roman"/>
                <w:noProof/>
                <w:sz w:val="20"/>
                <w:szCs w:val="18"/>
                <w:lang w:val="hr-HR" w:eastAsia="hr-HR"/>
              </w:rPr>
            </w:pPr>
            <w:r w:rsidRPr="00AF3762">
              <w:rPr>
                <w:rFonts w:ascii="Times New Roman" w:eastAsia="Times New Roman" w:hAnsi="Times New Roman"/>
                <w:noProof/>
                <w:sz w:val="20"/>
                <w:szCs w:val="18"/>
                <w:lang w:val="hr-HR" w:eastAsia="hr-HR"/>
              </w:rPr>
              <w:t>Migracijski saldo RH</w:t>
            </w:r>
          </w:p>
        </w:tc>
        <w:tc>
          <w:tcPr>
            <w:tcW w:w="710" w:type="dxa"/>
            <w:noWrap/>
            <w:vAlign w:val="center"/>
          </w:tcPr>
          <w:p w14:paraId="4621F118"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-4.875</w:t>
            </w:r>
          </w:p>
        </w:tc>
        <w:tc>
          <w:tcPr>
            <w:tcW w:w="710" w:type="dxa"/>
            <w:noWrap/>
            <w:vAlign w:val="center"/>
          </w:tcPr>
          <w:p w14:paraId="1F2B0A93"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-4.165</w:t>
            </w:r>
          </w:p>
        </w:tc>
        <w:tc>
          <w:tcPr>
            <w:tcW w:w="709" w:type="dxa"/>
            <w:noWrap/>
            <w:vAlign w:val="center"/>
          </w:tcPr>
          <w:p w14:paraId="51416F9C"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-3.918</w:t>
            </w:r>
          </w:p>
        </w:tc>
        <w:tc>
          <w:tcPr>
            <w:tcW w:w="710" w:type="dxa"/>
            <w:noWrap/>
            <w:vAlign w:val="center"/>
          </w:tcPr>
          <w:p w14:paraId="56639514"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-4.884</w:t>
            </w:r>
          </w:p>
        </w:tc>
        <w:tc>
          <w:tcPr>
            <w:tcW w:w="710" w:type="dxa"/>
            <w:noWrap/>
            <w:vAlign w:val="center"/>
          </w:tcPr>
          <w:p w14:paraId="455AFF33"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4"/>
                <w:szCs w:val="12"/>
                <w:lang w:val="hr-HR" w:eastAsia="hr-HR"/>
              </w:rPr>
            </w:pPr>
            <w:r w:rsidRPr="00AF3762">
              <w:rPr>
                <w:rFonts w:ascii="Times New Roman" w:eastAsia="Times New Roman" w:hAnsi="Times New Roman"/>
                <w:noProof/>
                <w:color w:val="000000"/>
                <w:sz w:val="14"/>
                <w:szCs w:val="12"/>
                <w:lang w:val="hr-HR" w:eastAsia="hr-HR"/>
              </w:rPr>
              <w:t>-10.220</w:t>
            </w:r>
          </w:p>
        </w:tc>
        <w:tc>
          <w:tcPr>
            <w:tcW w:w="710" w:type="dxa"/>
            <w:noWrap/>
            <w:vAlign w:val="center"/>
          </w:tcPr>
          <w:p w14:paraId="4EFD26B0"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-17.945</w:t>
            </w:r>
          </w:p>
        </w:tc>
        <w:tc>
          <w:tcPr>
            <w:tcW w:w="698" w:type="dxa"/>
            <w:noWrap/>
            <w:vAlign w:val="center"/>
          </w:tcPr>
          <w:p w14:paraId="60C1FBA3"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4"/>
                <w:szCs w:val="12"/>
                <w:lang w:val="hr-HR" w:eastAsia="hr-HR"/>
              </w:rPr>
              <w:t>-22.451</w:t>
            </w:r>
          </w:p>
        </w:tc>
        <w:tc>
          <w:tcPr>
            <w:tcW w:w="721" w:type="dxa"/>
            <w:noWrap/>
            <w:vAlign w:val="center"/>
          </w:tcPr>
          <w:p w14:paraId="0CDF83EB"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-31.799</w:t>
            </w:r>
          </w:p>
        </w:tc>
        <w:tc>
          <w:tcPr>
            <w:tcW w:w="839" w:type="dxa"/>
            <w:noWrap/>
            <w:vAlign w:val="center"/>
          </w:tcPr>
          <w:p w14:paraId="75D490D4"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-13.486</w:t>
            </w:r>
          </w:p>
        </w:tc>
        <w:tc>
          <w:tcPr>
            <w:tcW w:w="708" w:type="dxa"/>
            <w:noWrap/>
            <w:vAlign w:val="center"/>
          </w:tcPr>
          <w:p w14:paraId="76C519A3" w14:textId="77777777" w:rsidR="004375DD" w:rsidRPr="00AF3762" w:rsidRDefault="004375DD"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-2.422</w:t>
            </w:r>
          </w:p>
        </w:tc>
        <w:tc>
          <w:tcPr>
            <w:tcW w:w="660" w:type="dxa"/>
            <w:vAlign w:val="center"/>
          </w:tcPr>
          <w:p w14:paraId="02756F8A" w14:textId="77777777" w:rsidR="004375DD" w:rsidRPr="00AF3762" w:rsidRDefault="004375DD"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-632</w:t>
            </w:r>
          </w:p>
        </w:tc>
        <w:tc>
          <w:tcPr>
            <w:tcW w:w="660" w:type="dxa"/>
            <w:vAlign w:val="center"/>
          </w:tcPr>
          <w:p w14:paraId="31A9215E" w14:textId="5EF97523" w:rsidR="004375DD" w:rsidRPr="00AF3762" w:rsidRDefault="004375DD" w:rsidP="004375DD">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-4512</w:t>
            </w:r>
          </w:p>
        </w:tc>
      </w:tr>
      <w:tr w:rsidR="004375DD" w:rsidRPr="00AF3762" w14:paraId="7432E982" w14:textId="4071E006" w:rsidTr="004375DD">
        <w:trPr>
          <w:trHeight w:val="394"/>
          <w:jc w:val="center"/>
        </w:trPr>
        <w:tc>
          <w:tcPr>
            <w:cnfStyle w:val="001000000000" w:firstRow="0" w:lastRow="0" w:firstColumn="1" w:lastColumn="0" w:oddVBand="0" w:evenVBand="0" w:oddHBand="0" w:evenHBand="0" w:firstRowFirstColumn="0" w:firstRowLastColumn="0" w:lastRowFirstColumn="0" w:lastRowLastColumn="0"/>
            <w:tcW w:w="1275" w:type="dxa"/>
            <w:vAlign w:val="center"/>
          </w:tcPr>
          <w:p w14:paraId="5CE8954F" w14:textId="77777777" w:rsidR="004375DD" w:rsidRPr="00AF3762" w:rsidRDefault="004375DD" w:rsidP="00112760">
            <w:pPr>
              <w:jc w:val="center"/>
              <w:rPr>
                <w:rFonts w:ascii="Times New Roman" w:eastAsia="Times New Roman" w:hAnsi="Times New Roman"/>
                <w:noProof/>
                <w:sz w:val="20"/>
                <w:szCs w:val="18"/>
                <w:lang w:val="hr-HR" w:eastAsia="hr-HR"/>
              </w:rPr>
            </w:pPr>
            <w:r w:rsidRPr="00AF3762">
              <w:rPr>
                <w:rFonts w:ascii="Times New Roman" w:eastAsia="Times New Roman" w:hAnsi="Times New Roman"/>
                <w:noProof/>
                <w:sz w:val="20"/>
                <w:szCs w:val="18"/>
                <w:lang w:val="hr-HR" w:eastAsia="hr-HR"/>
              </w:rPr>
              <w:t>Migracijski saldo Jadranska Hrvatska</w:t>
            </w:r>
          </w:p>
        </w:tc>
        <w:tc>
          <w:tcPr>
            <w:tcW w:w="710" w:type="dxa"/>
            <w:noWrap/>
            <w:vAlign w:val="center"/>
          </w:tcPr>
          <w:p w14:paraId="61B4ED8F"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-712</w:t>
            </w:r>
          </w:p>
        </w:tc>
        <w:tc>
          <w:tcPr>
            <w:tcW w:w="710" w:type="dxa"/>
            <w:noWrap/>
            <w:vAlign w:val="center"/>
          </w:tcPr>
          <w:p w14:paraId="750A7C6F"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-421</w:t>
            </w:r>
          </w:p>
        </w:tc>
        <w:tc>
          <w:tcPr>
            <w:tcW w:w="709" w:type="dxa"/>
            <w:noWrap/>
            <w:vAlign w:val="center"/>
          </w:tcPr>
          <w:p w14:paraId="2E54A756"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-42</w:t>
            </w:r>
          </w:p>
        </w:tc>
        <w:tc>
          <w:tcPr>
            <w:tcW w:w="710" w:type="dxa"/>
            <w:noWrap/>
            <w:vAlign w:val="center"/>
          </w:tcPr>
          <w:p w14:paraId="00A44F36"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940</w:t>
            </w:r>
          </w:p>
        </w:tc>
        <w:tc>
          <w:tcPr>
            <w:tcW w:w="710" w:type="dxa"/>
            <w:noWrap/>
            <w:vAlign w:val="center"/>
          </w:tcPr>
          <w:p w14:paraId="3A7F6A3D"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-449</w:t>
            </w:r>
          </w:p>
        </w:tc>
        <w:tc>
          <w:tcPr>
            <w:tcW w:w="710" w:type="dxa"/>
            <w:noWrap/>
            <w:vAlign w:val="center"/>
          </w:tcPr>
          <w:p w14:paraId="451B72AA"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-2.873</w:t>
            </w:r>
          </w:p>
        </w:tc>
        <w:tc>
          <w:tcPr>
            <w:tcW w:w="698" w:type="dxa"/>
            <w:noWrap/>
            <w:vAlign w:val="center"/>
          </w:tcPr>
          <w:p w14:paraId="490AB428"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-2.432</w:t>
            </w:r>
          </w:p>
        </w:tc>
        <w:tc>
          <w:tcPr>
            <w:tcW w:w="721" w:type="dxa"/>
            <w:noWrap/>
            <w:vAlign w:val="center"/>
          </w:tcPr>
          <w:p w14:paraId="3AAE388D"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-3.263</w:t>
            </w:r>
          </w:p>
        </w:tc>
        <w:tc>
          <w:tcPr>
            <w:tcW w:w="839" w:type="dxa"/>
            <w:noWrap/>
            <w:vAlign w:val="center"/>
          </w:tcPr>
          <w:p w14:paraId="48BC40C7"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647</w:t>
            </w:r>
          </w:p>
        </w:tc>
        <w:tc>
          <w:tcPr>
            <w:tcW w:w="708" w:type="dxa"/>
            <w:noWrap/>
            <w:vAlign w:val="center"/>
          </w:tcPr>
          <w:p w14:paraId="790DFE09" w14:textId="77777777" w:rsidR="004375DD" w:rsidRPr="00AF3762" w:rsidRDefault="004375DD"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4.736</w:t>
            </w:r>
          </w:p>
        </w:tc>
        <w:tc>
          <w:tcPr>
            <w:tcW w:w="660" w:type="dxa"/>
            <w:vAlign w:val="center"/>
          </w:tcPr>
          <w:p w14:paraId="28D7A71E" w14:textId="77777777" w:rsidR="004375DD" w:rsidRPr="00AF3762" w:rsidRDefault="004375DD"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4"/>
                <w:lang w:val="hr-HR" w:eastAsia="hr-HR"/>
              </w:rPr>
            </w:pPr>
            <w:r w:rsidRPr="00AF3762">
              <w:rPr>
                <w:rFonts w:ascii="Times New Roman" w:eastAsia="Times New Roman" w:hAnsi="Times New Roman"/>
                <w:sz w:val="16"/>
                <w:szCs w:val="14"/>
                <w:lang w:val="hr-HR" w:eastAsia="hr-HR"/>
              </w:rPr>
              <w:t>1.679</w:t>
            </w:r>
          </w:p>
        </w:tc>
        <w:tc>
          <w:tcPr>
            <w:tcW w:w="660" w:type="dxa"/>
            <w:vAlign w:val="center"/>
          </w:tcPr>
          <w:p w14:paraId="6BAC2DF4" w14:textId="49BDB6B1" w:rsidR="004375DD" w:rsidRPr="00AF3762" w:rsidRDefault="0093745D" w:rsidP="004375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4"/>
                <w:lang w:val="hr-HR" w:eastAsia="hr-HR"/>
              </w:rPr>
            </w:pPr>
            <w:r w:rsidRPr="00AF3762">
              <w:rPr>
                <w:rFonts w:ascii="Times New Roman" w:eastAsia="Times New Roman" w:hAnsi="Times New Roman"/>
                <w:sz w:val="16"/>
                <w:szCs w:val="14"/>
                <w:lang w:val="hr-HR" w:eastAsia="hr-HR"/>
              </w:rPr>
              <w:t>-642</w:t>
            </w:r>
          </w:p>
        </w:tc>
      </w:tr>
      <w:tr w:rsidR="004375DD" w:rsidRPr="00AF3762" w14:paraId="70459345" w14:textId="476BD96F" w:rsidTr="004375DD">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275" w:type="dxa"/>
            <w:vAlign w:val="center"/>
            <w:hideMark/>
          </w:tcPr>
          <w:p w14:paraId="60352898" w14:textId="77777777" w:rsidR="004375DD" w:rsidRPr="00AF3762" w:rsidRDefault="004375DD" w:rsidP="00112760">
            <w:pPr>
              <w:jc w:val="center"/>
              <w:rPr>
                <w:rFonts w:ascii="Times New Roman" w:eastAsia="Times New Roman" w:hAnsi="Times New Roman"/>
                <w:noProof/>
                <w:sz w:val="20"/>
                <w:szCs w:val="18"/>
                <w:lang w:val="hr-HR" w:eastAsia="hr-HR"/>
              </w:rPr>
            </w:pPr>
            <w:r w:rsidRPr="00AF3762">
              <w:rPr>
                <w:rFonts w:ascii="Times New Roman" w:eastAsia="Times New Roman" w:hAnsi="Times New Roman"/>
                <w:noProof/>
                <w:sz w:val="20"/>
                <w:szCs w:val="18"/>
                <w:lang w:val="hr-HR" w:eastAsia="hr-HR"/>
              </w:rPr>
              <w:t>Migracijski saldo LSŽ</w:t>
            </w:r>
          </w:p>
        </w:tc>
        <w:tc>
          <w:tcPr>
            <w:tcW w:w="710" w:type="dxa"/>
            <w:noWrap/>
            <w:vAlign w:val="center"/>
          </w:tcPr>
          <w:p w14:paraId="72633F89"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-303</w:t>
            </w:r>
          </w:p>
        </w:tc>
        <w:tc>
          <w:tcPr>
            <w:tcW w:w="710" w:type="dxa"/>
            <w:noWrap/>
            <w:vAlign w:val="center"/>
          </w:tcPr>
          <w:p w14:paraId="64894F52"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-297</w:t>
            </w:r>
          </w:p>
        </w:tc>
        <w:tc>
          <w:tcPr>
            <w:tcW w:w="709" w:type="dxa"/>
            <w:noWrap/>
            <w:vAlign w:val="center"/>
          </w:tcPr>
          <w:p w14:paraId="02B4F401"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-335</w:t>
            </w:r>
          </w:p>
        </w:tc>
        <w:tc>
          <w:tcPr>
            <w:tcW w:w="710" w:type="dxa"/>
            <w:noWrap/>
            <w:vAlign w:val="center"/>
          </w:tcPr>
          <w:p w14:paraId="73017D76"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-83</w:t>
            </w:r>
          </w:p>
        </w:tc>
        <w:tc>
          <w:tcPr>
            <w:tcW w:w="710" w:type="dxa"/>
            <w:noWrap/>
            <w:vAlign w:val="center"/>
          </w:tcPr>
          <w:p w14:paraId="1B37136E"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-304</w:t>
            </w:r>
          </w:p>
        </w:tc>
        <w:tc>
          <w:tcPr>
            <w:tcW w:w="710" w:type="dxa"/>
            <w:noWrap/>
            <w:vAlign w:val="center"/>
          </w:tcPr>
          <w:p w14:paraId="2AF11B3C"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-404</w:t>
            </w:r>
          </w:p>
        </w:tc>
        <w:tc>
          <w:tcPr>
            <w:tcW w:w="698" w:type="dxa"/>
            <w:noWrap/>
            <w:vAlign w:val="center"/>
          </w:tcPr>
          <w:p w14:paraId="7EAE9014"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-259</w:t>
            </w:r>
          </w:p>
        </w:tc>
        <w:tc>
          <w:tcPr>
            <w:tcW w:w="721" w:type="dxa"/>
            <w:noWrap/>
            <w:vAlign w:val="center"/>
          </w:tcPr>
          <w:p w14:paraId="09DA53D1"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-557</w:t>
            </w:r>
          </w:p>
        </w:tc>
        <w:tc>
          <w:tcPr>
            <w:tcW w:w="839" w:type="dxa"/>
            <w:noWrap/>
            <w:vAlign w:val="center"/>
          </w:tcPr>
          <w:p w14:paraId="17CE38D8" w14:textId="77777777" w:rsidR="004375DD" w:rsidRPr="00AF3762" w:rsidRDefault="004375D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-131</w:t>
            </w:r>
          </w:p>
        </w:tc>
        <w:tc>
          <w:tcPr>
            <w:tcW w:w="708" w:type="dxa"/>
            <w:noWrap/>
            <w:vAlign w:val="center"/>
          </w:tcPr>
          <w:p w14:paraId="5D67679F" w14:textId="77777777" w:rsidR="004375DD" w:rsidRPr="00AF3762" w:rsidRDefault="004375DD"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11</w:t>
            </w:r>
          </w:p>
        </w:tc>
        <w:tc>
          <w:tcPr>
            <w:tcW w:w="660" w:type="dxa"/>
            <w:vAlign w:val="center"/>
          </w:tcPr>
          <w:p w14:paraId="62FF1E98" w14:textId="77777777" w:rsidR="004375DD" w:rsidRPr="00AF3762" w:rsidRDefault="004375DD"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-60</w:t>
            </w:r>
          </w:p>
        </w:tc>
        <w:tc>
          <w:tcPr>
            <w:tcW w:w="660" w:type="dxa"/>
            <w:vAlign w:val="center"/>
          </w:tcPr>
          <w:p w14:paraId="0F815177" w14:textId="27F5AFCA" w:rsidR="004375DD" w:rsidRPr="00AF3762" w:rsidRDefault="004375DD" w:rsidP="004375DD">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color w:val="000000"/>
                <w:sz w:val="16"/>
                <w:szCs w:val="14"/>
                <w:lang w:val="hr-HR" w:eastAsia="hr-HR"/>
              </w:rPr>
            </w:pPr>
            <w:r w:rsidRPr="00AF3762">
              <w:rPr>
                <w:rFonts w:ascii="Times New Roman" w:eastAsia="Times New Roman" w:hAnsi="Times New Roman"/>
                <w:noProof/>
                <w:color w:val="000000"/>
                <w:sz w:val="16"/>
                <w:szCs w:val="14"/>
                <w:lang w:val="hr-HR" w:eastAsia="hr-HR"/>
              </w:rPr>
              <w:t>-67</w:t>
            </w:r>
          </w:p>
        </w:tc>
      </w:tr>
    </w:tbl>
    <w:p w14:paraId="382FA70B" w14:textId="77777777" w:rsidR="00112760" w:rsidRPr="00112760" w:rsidRDefault="00112760" w:rsidP="00112760">
      <w:pPr>
        <w:spacing w:line="300" w:lineRule="auto"/>
        <w:jc w:val="center"/>
        <w:rPr>
          <w:rFonts w:ascii="Times New Roman" w:hAnsi="Times New Roman" w:cs="Times New Roman"/>
          <w:i/>
          <w:sz w:val="18"/>
          <w:szCs w:val="18"/>
          <w:lang w:val="hr-HR"/>
        </w:rPr>
      </w:pPr>
      <w:r w:rsidRPr="00AF3762">
        <w:rPr>
          <w:rFonts w:ascii="Times New Roman" w:hAnsi="Times New Roman" w:cs="Times New Roman"/>
          <w:i/>
          <w:sz w:val="18"/>
          <w:szCs w:val="18"/>
          <w:lang w:val="hr-HR"/>
        </w:rPr>
        <w:t>Izvor: Statistika u nizu, Stanovništvo – pregled po županijama, srpanj 2021., DZS</w:t>
      </w:r>
    </w:p>
    <w:p w14:paraId="172816E8" w14:textId="77777777" w:rsidR="00112760" w:rsidRPr="00112760" w:rsidRDefault="00112760" w:rsidP="00112760">
      <w:pPr>
        <w:rPr>
          <w:rFonts w:ascii="Times New Roman" w:hAnsi="Times New Roman" w:cs="Times New Roman"/>
          <w:sz w:val="24"/>
          <w:szCs w:val="24"/>
          <w:lang w:val="hr-HR"/>
        </w:rPr>
      </w:pPr>
    </w:p>
    <w:p w14:paraId="780387D0" w14:textId="2834B0E8" w:rsidR="00112760" w:rsidRPr="00112760" w:rsidRDefault="00112760" w:rsidP="00112760">
      <w:pPr>
        <w:spacing w:line="300" w:lineRule="auto"/>
        <w:jc w:val="both"/>
        <w:rPr>
          <w:rFonts w:ascii="Times New Roman" w:hAnsi="Times New Roman" w:cs="Times New Roman"/>
          <w:sz w:val="24"/>
          <w:szCs w:val="24"/>
          <w:lang w:val="hr-HR"/>
        </w:rPr>
      </w:pPr>
      <w:r w:rsidRPr="005F48BC">
        <w:rPr>
          <w:rFonts w:ascii="Times New Roman" w:hAnsi="Times New Roman" w:cs="Times New Roman"/>
          <w:sz w:val="24"/>
          <w:szCs w:val="24"/>
          <w:lang w:val="hr-HR"/>
        </w:rPr>
        <w:t>Na razini jedinica lokalne samouprave na području Ličko-senjske županije u razdoblju od 2010. do 2020. godine</w:t>
      </w:r>
      <w:r w:rsidR="005F48BC" w:rsidRPr="005F48BC">
        <w:rPr>
          <w:rStyle w:val="Referencafusnote"/>
          <w:rFonts w:ascii="Times New Roman" w:hAnsi="Times New Roman" w:cs="Times New Roman"/>
          <w:sz w:val="24"/>
          <w:szCs w:val="24"/>
          <w:lang w:val="hr-HR"/>
        </w:rPr>
        <w:footnoteReference w:id="3"/>
      </w:r>
      <w:r w:rsidRPr="005F48BC">
        <w:rPr>
          <w:rFonts w:ascii="Times New Roman" w:hAnsi="Times New Roman" w:cs="Times New Roman"/>
          <w:sz w:val="24"/>
          <w:szCs w:val="24"/>
          <w:lang w:val="hr-HR"/>
        </w:rPr>
        <w:t xml:space="preserve"> samo su Grad Novalja (677) i Općina Karlobag (84) imali sveukupni pozitivni migracijski saldo. Najveći pad broja stanovnika uzrokovan migracijom imali su redom: Općina Plitvička jezera (-746), Općina Donji Lapac (-566), Grad Senj (-402), Grad Gospić (-399), Općina Udbina (-363), Općina Brinje (-324), Grad Otočac (-244), Općina Vrhovine (-225), Općina Perušić (-218) i Općina Lovinac (-25).</w:t>
      </w:r>
    </w:p>
    <w:p w14:paraId="3A7E25FB" w14:textId="77777777" w:rsidR="00112760" w:rsidRPr="00112760" w:rsidRDefault="00112760" w:rsidP="00112760">
      <w:pPr>
        <w:spacing w:line="300" w:lineRule="auto"/>
        <w:jc w:val="both"/>
        <w:rPr>
          <w:rFonts w:ascii="Times New Roman" w:hAnsi="Times New Roman" w:cs="Times New Roman"/>
          <w:sz w:val="18"/>
          <w:szCs w:val="18"/>
          <w:lang w:val="hr-HR"/>
        </w:rPr>
      </w:pPr>
    </w:p>
    <w:p w14:paraId="1483EBEC" w14:textId="271279AA" w:rsidR="00112760" w:rsidRPr="005F48BC" w:rsidRDefault="00112760" w:rsidP="00112760">
      <w:pPr>
        <w:keepNext/>
        <w:spacing w:after="0" w:line="240" w:lineRule="auto"/>
        <w:jc w:val="center"/>
        <w:rPr>
          <w:rFonts w:ascii="Times New Roman" w:eastAsia="Calibri" w:hAnsi="Times New Roman" w:cs="Times New Roman"/>
          <w:b/>
          <w:bCs/>
          <w:lang w:val="hr-HR"/>
        </w:rPr>
      </w:pPr>
      <w:bookmarkStart w:id="55" w:name="_Toc99539132"/>
      <w:bookmarkStart w:id="56" w:name="_Toc114224903"/>
      <w:r w:rsidRPr="005F48BC">
        <w:rPr>
          <w:rFonts w:ascii="Times New Roman" w:eastAsia="Calibri" w:hAnsi="Times New Roman" w:cs="Times New Roman"/>
          <w:b/>
          <w:bCs/>
          <w:lang w:val="hr-HR"/>
        </w:rPr>
        <w:t xml:space="preserve">Tablica </w:t>
      </w:r>
      <w:r w:rsidRPr="005F48BC">
        <w:rPr>
          <w:rFonts w:ascii="Times New Roman" w:eastAsia="Calibri" w:hAnsi="Times New Roman" w:cs="Times New Roman"/>
          <w:b/>
          <w:bCs/>
          <w:lang w:val="hr-HR"/>
        </w:rPr>
        <w:fldChar w:fldCharType="begin"/>
      </w:r>
      <w:r w:rsidRPr="005F48BC">
        <w:rPr>
          <w:rFonts w:ascii="Times New Roman" w:eastAsia="Calibri" w:hAnsi="Times New Roman" w:cs="Times New Roman"/>
          <w:b/>
          <w:bCs/>
          <w:lang w:val="hr-HR"/>
        </w:rPr>
        <w:instrText xml:space="preserve"> SEQ Tablica \* ARABIC </w:instrText>
      </w:r>
      <w:r w:rsidRPr="005F48BC">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9</w:t>
      </w:r>
      <w:r w:rsidRPr="005F48BC">
        <w:rPr>
          <w:rFonts w:ascii="Times New Roman" w:eastAsia="Calibri" w:hAnsi="Times New Roman" w:cs="Times New Roman"/>
          <w:b/>
          <w:bCs/>
          <w:lang w:val="hr-HR"/>
        </w:rPr>
        <w:fldChar w:fldCharType="end"/>
      </w:r>
      <w:r w:rsidRPr="005F48BC">
        <w:rPr>
          <w:rFonts w:ascii="Times New Roman" w:eastAsia="Calibri" w:hAnsi="Times New Roman" w:cs="Times New Roman"/>
          <w:b/>
          <w:bCs/>
          <w:lang w:val="hr-HR"/>
        </w:rPr>
        <w:t>: Migracijski saldo na razini JLS-ova Ličko-senjske županije (razdoblje 2010-2020)</w:t>
      </w:r>
      <w:bookmarkEnd w:id="55"/>
      <w:bookmarkEnd w:id="56"/>
    </w:p>
    <w:tbl>
      <w:tblPr>
        <w:tblStyle w:val="Tablicareetke4-isticanje3"/>
        <w:tblW w:w="9214" w:type="dxa"/>
        <w:tblLook w:val="04A0" w:firstRow="1" w:lastRow="0" w:firstColumn="1" w:lastColumn="0" w:noHBand="0" w:noVBand="1"/>
      </w:tblPr>
      <w:tblGrid>
        <w:gridCol w:w="1117"/>
        <w:gridCol w:w="740"/>
        <w:gridCol w:w="740"/>
        <w:gridCol w:w="740"/>
        <w:gridCol w:w="738"/>
        <w:gridCol w:w="738"/>
        <w:gridCol w:w="738"/>
        <w:gridCol w:w="738"/>
        <w:gridCol w:w="738"/>
        <w:gridCol w:w="738"/>
        <w:gridCol w:w="738"/>
        <w:gridCol w:w="711"/>
      </w:tblGrid>
      <w:tr w:rsidR="00112760" w:rsidRPr="005F48BC" w14:paraId="688FB0E8" w14:textId="77777777" w:rsidTr="00112760">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117" w:type="dxa"/>
          </w:tcPr>
          <w:p w14:paraId="23FE7921" w14:textId="77777777" w:rsidR="00112760" w:rsidRPr="005F48BC" w:rsidRDefault="00112760" w:rsidP="00112760">
            <w:pPr>
              <w:jc w:val="center"/>
              <w:rPr>
                <w:rFonts w:ascii="Times New Roman" w:hAnsi="Times New Roman" w:cs="Times New Roman"/>
                <w:lang w:val="hr-HR"/>
              </w:rPr>
            </w:pPr>
            <w:r w:rsidRPr="005F48BC">
              <w:rPr>
                <w:rFonts w:ascii="Times New Roman" w:hAnsi="Times New Roman" w:cs="Times New Roman"/>
                <w:lang w:val="hr-HR"/>
              </w:rPr>
              <w:t>JLS</w:t>
            </w:r>
          </w:p>
        </w:tc>
        <w:tc>
          <w:tcPr>
            <w:tcW w:w="743" w:type="dxa"/>
          </w:tcPr>
          <w:p w14:paraId="7479A9E5"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2010.</w:t>
            </w:r>
          </w:p>
        </w:tc>
        <w:tc>
          <w:tcPr>
            <w:tcW w:w="743" w:type="dxa"/>
          </w:tcPr>
          <w:p w14:paraId="7A77BE42"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2011.</w:t>
            </w:r>
          </w:p>
        </w:tc>
        <w:tc>
          <w:tcPr>
            <w:tcW w:w="743" w:type="dxa"/>
          </w:tcPr>
          <w:p w14:paraId="5ECAE4C8"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2012.</w:t>
            </w:r>
          </w:p>
        </w:tc>
        <w:tc>
          <w:tcPr>
            <w:tcW w:w="742" w:type="dxa"/>
          </w:tcPr>
          <w:p w14:paraId="28B7C1C5"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2013.</w:t>
            </w:r>
          </w:p>
        </w:tc>
        <w:tc>
          <w:tcPr>
            <w:tcW w:w="742" w:type="dxa"/>
          </w:tcPr>
          <w:p w14:paraId="2C9178BC"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2014.</w:t>
            </w:r>
          </w:p>
        </w:tc>
        <w:tc>
          <w:tcPr>
            <w:tcW w:w="742" w:type="dxa"/>
          </w:tcPr>
          <w:p w14:paraId="63D199CA"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2015.</w:t>
            </w:r>
          </w:p>
        </w:tc>
        <w:tc>
          <w:tcPr>
            <w:tcW w:w="742" w:type="dxa"/>
          </w:tcPr>
          <w:p w14:paraId="7B05BDE2"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2016.</w:t>
            </w:r>
          </w:p>
        </w:tc>
        <w:tc>
          <w:tcPr>
            <w:tcW w:w="742" w:type="dxa"/>
          </w:tcPr>
          <w:p w14:paraId="26528FB3"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2017.</w:t>
            </w:r>
          </w:p>
        </w:tc>
        <w:tc>
          <w:tcPr>
            <w:tcW w:w="742" w:type="dxa"/>
          </w:tcPr>
          <w:p w14:paraId="485F7E99"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2018.</w:t>
            </w:r>
          </w:p>
        </w:tc>
        <w:tc>
          <w:tcPr>
            <w:tcW w:w="742" w:type="dxa"/>
          </w:tcPr>
          <w:p w14:paraId="128892BE"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2019.</w:t>
            </w:r>
          </w:p>
        </w:tc>
        <w:tc>
          <w:tcPr>
            <w:tcW w:w="674" w:type="dxa"/>
          </w:tcPr>
          <w:p w14:paraId="1C7250BA" w14:textId="77777777" w:rsidR="00112760" w:rsidRPr="005F48BC"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5F48BC">
              <w:rPr>
                <w:rFonts w:ascii="Times New Roman" w:hAnsi="Times New Roman" w:cs="Times New Roman"/>
                <w:lang w:val="hr-HR"/>
              </w:rPr>
              <w:t>2020.</w:t>
            </w:r>
          </w:p>
        </w:tc>
      </w:tr>
      <w:tr w:rsidR="00112760" w:rsidRPr="005F48BC" w14:paraId="493E1E8A" w14:textId="77777777" w:rsidTr="0011276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117" w:type="dxa"/>
            <w:hideMark/>
          </w:tcPr>
          <w:p w14:paraId="6B829D1B"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Gospić</w:t>
            </w:r>
          </w:p>
        </w:tc>
        <w:tc>
          <w:tcPr>
            <w:tcW w:w="743" w:type="dxa"/>
          </w:tcPr>
          <w:p w14:paraId="0CD1F312"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-79</w:t>
            </w:r>
          </w:p>
        </w:tc>
        <w:tc>
          <w:tcPr>
            <w:tcW w:w="743" w:type="dxa"/>
          </w:tcPr>
          <w:p w14:paraId="6D66C07E"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-81</w:t>
            </w:r>
          </w:p>
        </w:tc>
        <w:tc>
          <w:tcPr>
            <w:tcW w:w="743" w:type="dxa"/>
          </w:tcPr>
          <w:p w14:paraId="19F3A281"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-63</w:t>
            </w:r>
          </w:p>
        </w:tc>
        <w:tc>
          <w:tcPr>
            <w:tcW w:w="742" w:type="dxa"/>
          </w:tcPr>
          <w:p w14:paraId="32ADE4B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36</w:t>
            </w:r>
          </w:p>
        </w:tc>
        <w:tc>
          <w:tcPr>
            <w:tcW w:w="742" w:type="dxa"/>
          </w:tcPr>
          <w:p w14:paraId="542CF123"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-21</w:t>
            </w:r>
          </w:p>
        </w:tc>
        <w:tc>
          <w:tcPr>
            <w:tcW w:w="742" w:type="dxa"/>
          </w:tcPr>
          <w:p w14:paraId="5B2BBAAF"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-12</w:t>
            </w:r>
          </w:p>
        </w:tc>
        <w:tc>
          <w:tcPr>
            <w:tcW w:w="742" w:type="dxa"/>
          </w:tcPr>
          <w:p w14:paraId="37A5A5CA"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-44</w:t>
            </w:r>
          </w:p>
        </w:tc>
        <w:tc>
          <w:tcPr>
            <w:tcW w:w="742" w:type="dxa"/>
          </w:tcPr>
          <w:p w14:paraId="68D60488"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-71</w:t>
            </w:r>
          </w:p>
        </w:tc>
        <w:tc>
          <w:tcPr>
            <w:tcW w:w="742" w:type="dxa"/>
          </w:tcPr>
          <w:p w14:paraId="7578C08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-18</w:t>
            </w:r>
          </w:p>
        </w:tc>
        <w:tc>
          <w:tcPr>
            <w:tcW w:w="742" w:type="dxa"/>
          </w:tcPr>
          <w:p w14:paraId="347FD7AF"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-12</w:t>
            </w:r>
          </w:p>
        </w:tc>
        <w:tc>
          <w:tcPr>
            <w:tcW w:w="674" w:type="dxa"/>
          </w:tcPr>
          <w:p w14:paraId="27823529"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-34</w:t>
            </w:r>
          </w:p>
        </w:tc>
      </w:tr>
      <w:tr w:rsidR="00112760" w:rsidRPr="005F48BC" w14:paraId="2948717A" w14:textId="77777777" w:rsidTr="00112760">
        <w:trPr>
          <w:trHeight w:val="251"/>
        </w:trPr>
        <w:tc>
          <w:tcPr>
            <w:cnfStyle w:val="001000000000" w:firstRow="0" w:lastRow="0" w:firstColumn="1" w:lastColumn="0" w:oddVBand="0" w:evenVBand="0" w:oddHBand="0" w:evenHBand="0" w:firstRowFirstColumn="0" w:firstRowLastColumn="0" w:lastRowFirstColumn="0" w:lastRowLastColumn="0"/>
            <w:tcW w:w="1117" w:type="dxa"/>
            <w:hideMark/>
          </w:tcPr>
          <w:p w14:paraId="6F267A42"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Senj</w:t>
            </w:r>
          </w:p>
        </w:tc>
        <w:tc>
          <w:tcPr>
            <w:tcW w:w="743" w:type="dxa"/>
          </w:tcPr>
          <w:p w14:paraId="322D25EC"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w:t>
            </w:r>
          </w:p>
        </w:tc>
        <w:tc>
          <w:tcPr>
            <w:tcW w:w="743" w:type="dxa"/>
          </w:tcPr>
          <w:p w14:paraId="0914909A"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w:t>
            </w:r>
          </w:p>
        </w:tc>
        <w:tc>
          <w:tcPr>
            <w:tcW w:w="743" w:type="dxa"/>
          </w:tcPr>
          <w:p w14:paraId="74FC0A7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w:t>
            </w:r>
          </w:p>
        </w:tc>
        <w:tc>
          <w:tcPr>
            <w:tcW w:w="742" w:type="dxa"/>
          </w:tcPr>
          <w:p w14:paraId="042A1249"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w:t>
            </w:r>
          </w:p>
        </w:tc>
        <w:tc>
          <w:tcPr>
            <w:tcW w:w="742" w:type="dxa"/>
          </w:tcPr>
          <w:p w14:paraId="5D0C1DA9"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-34</w:t>
            </w:r>
          </w:p>
        </w:tc>
        <w:tc>
          <w:tcPr>
            <w:tcW w:w="742" w:type="dxa"/>
          </w:tcPr>
          <w:p w14:paraId="34DABD8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-108</w:t>
            </w:r>
          </w:p>
        </w:tc>
        <w:tc>
          <w:tcPr>
            <w:tcW w:w="742" w:type="dxa"/>
          </w:tcPr>
          <w:p w14:paraId="46A4C0ED"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-61</w:t>
            </w:r>
          </w:p>
        </w:tc>
        <w:tc>
          <w:tcPr>
            <w:tcW w:w="742" w:type="dxa"/>
          </w:tcPr>
          <w:p w14:paraId="398A0D6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-48</w:t>
            </w:r>
          </w:p>
        </w:tc>
        <w:tc>
          <w:tcPr>
            <w:tcW w:w="742" w:type="dxa"/>
          </w:tcPr>
          <w:p w14:paraId="00300E72"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-79</w:t>
            </w:r>
          </w:p>
        </w:tc>
        <w:tc>
          <w:tcPr>
            <w:tcW w:w="742" w:type="dxa"/>
          </w:tcPr>
          <w:p w14:paraId="4EA6D479"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-39</w:t>
            </w:r>
          </w:p>
        </w:tc>
        <w:tc>
          <w:tcPr>
            <w:tcW w:w="674" w:type="dxa"/>
          </w:tcPr>
          <w:p w14:paraId="7132147A"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-24</w:t>
            </w:r>
          </w:p>
        </w:tc>
      </w:tr>
      <w:tr w:rsidR="00112760" w:rsidRPr="005F48BC" w14:paraId="22D03D5A" w14:textId="77777777" w:rsidTr="0011276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17" w:type="dxa"/>
            <w:hideMark/>
          </w:tcPr>
          <w:p w14:paraId="5B361130"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Otočac</w:t>
            </w:r>
          </w:p>
        </w:tc>
        <w:tc>
          <w:tcPr>
            <w:tcW w:w="743" w:type="dxa"/>
          </w:tcPr>
          <w:p w14:paraId="443E3D4C"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0</w:t>
            </w:r>
          </w:p>
        </w:tc>
        <w:tc>
          <w:tcPr>
            <w:tcW w:w="743" w:type="dxa"/>
          </w:tcPr>
          <w:p w14:paraId="22C264C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-33</w:t>
            </w:r>
          </w:p>
        </w:tc>
        <w:tc>
          <w:tcPr>
            <w:tcW w:w="743" w:type="dxa"/>
          </w:tcPr>
          <w:p w14:paraId="16A1DE4C"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-33</w:t>
            </w:r>
          </w:p>
        </w:tc>
        <w:tc>
          <w:tcPr>
            <w:tcW w:w="742" w:type="dxa"/>
          </w:tcPr>
          <w:p w14:paraId="5AD9CA92"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-33</w:t>
            </w:r>
          </w:p>
        </w:tc>
        <w:tc>
          <w:tcPr>
            <w:tcW w:w="742" w:type="dxa"/>
          </w:tcPr>
          <w:p w14:paraId="703D2F62"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35</w:t>
            </w:r>
          </w:p>
        </w:tc>
        <w:tc>
          <w:tcPr>
            <w:tcW w:w="742" w:type="dxa"/>
          </w:tcPr>
          <w:p w14:paraId="764FB577"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-62</w:t>
            </w:r>
          </w:p>
        </w:tc>
        <w:tc>
          <w:tcPr>
            <w:tcW w:w="742" w:type="dxa"/>
          </w:tcPr>
          <w:p w14:paraId="6AF1819A"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-14</w:t>
            </w:r>
          </w:p>
        </w:tc>
        <w:tc>
          <w:tcPr>
            <w:tcW w:w="742" w:type="dxa"/>
          </w:tcPr>
          <w:p w14:paraId="4E05D606"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-44</w:t>
            </w:r>
          </w:p>
        </w:tc>
        <w:tc>
          <w:tcPr>
            <w:tcW w:w="742" w:type="dxa"/>
          </w:tcPr>
          <w:p w14:paraId="50F07F5E"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w:t>
            </w:r>
          </w:p>
        </w:tc>
        <w:tc>
          <w:tcPr>
            <w:tcW w:w="742" w:type="dxa"/>
          </w:tcPr>
          <w:p w14:paraId="35531529"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-13</w:t>
            </w:r>
          </w:p>
        </w:tc>
        <w:tc>
          <w:tcPr>
            <w:tcW w:w="674" w:type="dxa"/>
          </w:tcPr>
          <w:p w14:paraId="4F5FA1D5"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-48</w:t>
            </w:r>
          </w:p>
        </w:tc>
      </w:tr>
      <w:tr w:rsidR="00112760" w:rsidRPr="005F48BC" w14:paraId="0227AB11" w14:textId="77777777" w:rsidTr="00112760">
        <w:trPr>
          <w:trHeight w:val="238"/>
        </w:trPr>
        <w:tc>
          <w:tcPr>
            <w:cnfStyle w:val="001000000000" w:firstRow="0" w:lastRow="0" w:firstColumn="1" w:lastColumn="0" w:oddVBand="0" w:evenVBand="0" w:oddHBand="0" w:evenHBand="0" w:firstRowFirstColumn="0" w:firstRowLastColumn="0" w:lastRowFirstColumn="0" w:lastRowLastColumn="0"/>
            <w:tcW w:w="1117" w:type="dxa"/>
            <w:hideMark/>
          </w:tcPr>
          <w:p w14:paraId="29CE586C"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Novalja</w:t>
            </w:r>
          </w:p>
        </w:tc>
        <w:tc>
          <w:tcPr>
            <w:tcW w:w="743" w:type="dxa"/>
          </w:tcPr>
          <w:p w14:paraId="6C22FFF2"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44</w:t>
            </w:r>
          </w:p>
        </w:tc>
        <w:tc>
          <w:tcPr>
            <w:tcW w:w="743" w:type="dxa"/>
          </w:tcPr>
          <w:p w14:paraId="15C1E984"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71</w:t>
            </w:r>
          </w:p>
        </w:tc>
        <w:tc>
          <w:tcPr>
            <w:tcW w:w="743" w:type="dxa"/>
          </w:tcPr>
          <w:p w14:paraId="4B283782"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29</w:t>
            </w:r>
          </w:p>
        </w:tc>
        <w:tc>
          <w:tcPr>
            <w:tcW w:w="742" w:type="dxa"/>
          </w:tcPr>
          <w:p w14:paraId="60E645CC"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145</w:t>
            </w:r>
          </w:p>
        </w:tc>
        <w:tc>
          <w:tcPr>
            <w:tcW w:w="742" w:type="dxa"/>
          </w:tcPr>
          <w:p w14:paraId="7D109F90"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18</w:t>
            </w:r>
          </w:p>
        </w:tc>
        <w:tc>
          <w:tcPr>
            <w:tcW w:w="742" w:type="dxa"/>
          </w:tcPr>
          <w:p w14:paraId="01C64C34"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33</w:t>
            </w:r>
          </w:p>
        </w:tc>
        <w:tc>
          <w:tcPr>
            <w:tcW w:w="742" w:type="dxa"/>
          </w:tcPr>
          <w:p w14:paraId="2F662828"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49</w:t>
            </w:r>
          </w:p>
        </w:tc>
        <w:tc>
          <w:tcPr>
            <w:tcW w:w="742" w:type="dxa"/>
          </w:tcPr>
          <w:p w14:paraId="7D1F4206"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w:t>
            </w:r>
          </w:p>
        </w:tc>
        <w:tc>
          <w:tcPr>
            <w:tcW w:w="742" w:type="dxa"/>
          </w:tcPr>
          <w:p w14:paraId="3334D99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119</w:t>
            </w:r>
          </w:p>
        </w:tc>
        <w:tc>
          <w:tcPr>
            <w:tcW w:w="742" w:type="dxa"/>
          </w:tcPr>
          <w:p w14:paraId="0D8B4D0C"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110</w:t>
            </w:r>
          </w:p>
        </w:tc>
        <w:tc>
          <w:tcPr>
            <w:tcW w:w="674" w:type="dxa"/>
          </w:tcPr>
          <w:p w14:paraId="34176FC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55</w:t>
            </w:r>
          </w:p>
        </w:tc>
      </w:tr>
      <w:tr w:rsidR="00112760" w:rsidRPr="005F48BC" w14:paraId="4DA73932" w14:textId="77777777" w:rsidTr="0011276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17" w:type="dxa"/>
            <w:hideMark/>
          </w:tcPr>
          <w:p w14:paraId="46DA5E20"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Brinje</w:t>
            </w:r>
          </w:p>
        </w:tc>
        <w:tc>
          <w:tcPr>
            <w:tcW w:w="743" w:type="dxa"/>
          </w:tcPr>
          <w:p w14:paraId="4259DF3F"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-17</w:t>
            </w:r>
          </w:p>
        </w:tc>
        <w:tc>
          <w:tcPr>
            <w:tcW w:w="743" w:type="dxa"/>
          </w:tcPr>
          <w:p w14:paraId="0CD65AC4"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-18</w:t>
            </w:r>
          </w:p>
        </w:tc>
        <w:tc>
          <w:tcPr>
            <w:tcW w:w="743" w:type="dxa"/>
          </w:tcPr>
          <w:p w14:paraId="1664D3BE"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-33</w:t>
            </w:r>
          </w:p>
        </w:tc>
        <w:tc>
          <w:tcPr>
            <w:tcW w:w="742" w:type="dxa"/>
          </w:tcPr>
          <w:p w14:paraId="351BDEE4"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-17</w:t>
            </w:r>
          </w:p>
        </w:tc>
        <w:tc>
          <w:tcPr>
            <w:tcW w:w="742" w:type="dxa"/>
          </w:tcPr>
          <w:p w14:paraId="09429385"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-23</w:t>
            </w:r>
          </w:p>
        </w:tc>
        <w:tc>
          <w:tcPr>
            <w:tcW w:w="742" w:type="dxa"/>
          </w:tcPr>
          <w:p w14:paraId="5A21FBC1"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-43</w:t>
            </w:r>
          </w:p>
        </w:tc>
        <w:tc>
          <w:tcPr>
            <w:tcW w:w="742" w:type="dxa"/>
          </w:tcPr>
          <w:p w14:paraId="64C3FBEB"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-38</w:t>
            </w:r>
          </w:p>
        </w:tc>
        <w:tc>
          <w:tcPr>
            <w:tcW w:w="742" w:type="dxa"/>
          </w:tcPr>
          <w:p w14:paraId="4DA45A49"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-59</w:t>
            </w:r>
          </w:p>
        </w:tc>
        <w:tc>
          <w:tcPr>
            <w:tcW w:w="742" w:type="dxa"/>
          </w:tcPr>
          <w:p w14:paraId="35287C49"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-37</w:t>
            </w:r>
          </w:p>
        </w:tc>
        <w:tc>
          <w:tcPr>
            <w:tcW w:w="742" w:type="dxa"/>
          </w:tcPr>
          <w:p w14:paraId="6D34C738"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-27</w:t>
            </w:r>
          </w:p>
        </w:tc>
        <w:tc>
          <w:tcPr>
            <w:tcW w:w="674" w:type="dxa"/>
          </w:tcPr>
          <w:p w14:paraId="1CCBB338"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-12</w:t>
            </w:r>
          </w:p>
        </w:tc>
      </w:tr>
      <w:tr w:rsidR="00112760" w:rsidRPr="005F48BC" w14:paraId="68F57EE5" w14:textId="77777777" w:rsidTr="00112760">
        <w:trPr>
          <w:trHeight w:val="238"/>
        </w:trPr>
        <w:tc>
          <w:tcPr>
            <w:cnfStyle w:val="001000000000" w:firstRow="0" w:lastRow="0" w:firstColumn="1" w:lastColumn="0" w:oddVBand="0" w:evenVBand="0" w:oddHBand="0" w:evenHBand="0" w:firstRowFirstColumn="0" w:firstRowLastColumn="0" w:lastRowFirstColumn="0" w:lastRowLastColumn="0"/>
            <w:tcW w:w="1117" w:type="dxa"/>
            <w:hideMark/>
          </w:tcPr>
          <w:p w14:paraId="234A0271"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Donji Lapac</w:t>
            </w:r>
          </w:p>
        </w:tc>
        <w:tc>
          <w:tcPr>
            <w:tcW w:w="743" w:type="dxa"/>
            <w:vAlign w:val="center"/>
          </w:tcPr>
          <w:p w14:paraId="694C634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po</w:t>
            </w:r>
          </w:p>
        </w:tc>
        <w:tc>
          <w:tcPr>
            <w:tcW w:w="743" w:type="dxa"/>
            <w:vAlign w:val="center"/>
          </w:tcPr>
          <w:p w14:paraId="32892D14"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-40</w:t>
            </w:r>
          </w:p>
        </w:tc>
        <w:tc>
          <w:tcPr>
            <w:tcW w:w="743" w:type="dxa"/>
            <w:vAlign w:val="center"/>
          </w:tcPr>
          <w:p w14:paraId="53931807"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-62</w:t>
            </w:r>
          </w:p>
        </w:tc>
        <w:tc>
          <w:tcPr>
            <w:tcW w:w="742" w:type="dxa"/>
            <w:vAlign w:val="center"/>
          </w:tcPr>
          <w:p w14:paraId="4D0DB47C"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-98</w:t>
            </w:r>
          </w:p>
        </w:tc>
        <w:tc>
          <w:tcPr>
            <w:tcW w:w="742" w:type="dxa"/>
            <w:vAlign w:val="center"/>
          </w:tcPr>
          <w:p w14:paraId="21D1E120"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-86</w:t>
            </w:r>
          </w:p>
        </w:tc>
        <w:tc>
          <w:tcPr>
            <w:tcW w:w="742" w:type="dxa"/>
            <w:vAlign w:val="center"/>
          </w:tcPr>
          <w:p w14:paraId="0BB6479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-49</w:t>
            </w:r>
          </w:p>
        </w:tc>
        <w:tc>
          <w:tcPr>
            <w:tcW w:w="742" w:type="dxa"/>
            <w:vAlign w:val="center"/>
          </w:tcPr>
          <w:p w14:paraId="6AE44F54"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-41</w:t>
            </w:r>
          </w:p>
        </w:tc>
        <w:tc>
          <w:tcPr>
            <w:tcW w:w="742" w:type="dxa"/>
            <w:vAlign w:val="center"/>
          </w:tcPr>
          <w:p w14:paraId="53C4388F"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-124</w:t>
            </w:r>
          </w:p>
        </w:tc>
        <w:tc>
          <w:tcPr>
            <w:tcW w:w="742" w:type="dxa"/>
            <w:vAlign w:val="center"/>
          </w:tcPr>
          <w:p w14:paraId="29BAA748"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-27</w:t>
            </w:r>
          </w:p>
        </w:tc>
        <w:tc>
          <w:tcPr>
            <w:tcW w:w="742" w:type="dxa"/>
            <w:vAlign w:val="center"/>
          </w:tcPr>
          <w:p w14:paraId="78B04D1E"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w:t>
            </w:r>
          </w:p>
        </w:tc>
        <w:tc>
          <w:tcPr>
            <w:tcW w:w="674" w:type="dxa"/>
            <w:vAlign w:val="center"/>
          </w:tcPr>
          <w:p w14:paraId="1E8B818B"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0</w:t>
            </w:r>
          </w:p>
        </w:tc>
      </w:tr>
      <w:tr w:rsidR="00112760" w:rsidRPr="005F48BC" w14:paraId="532D165E" w14:textId="77777777" w:rsidTr="0011276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17" w:type="dxa"/>
            <w:hideMark/>
          </w:tcPr>
          <w:p w14:paraId="2D120962"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Lovinac</w:t>
            </w:r>
          </w:p>
        </w:tc>
        <w:tc>
          <w:tcPr>
            <w:tcW w:w="743" w:type="dxa"/>
          </w:tcPr>
          <w:p w14:paraId="27FEC78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-9</w:t>
            </w:r>
          </w:p>
        </w:tc>
        <w:tc>
          <w:tcPr>
            <w:tcW w:w="743" w:type="dxa"/>
          </w:tcPr>
          <w:p w14:paraId="743A229E"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-26</w:t>
            </w:r>
          </w:p>
        </w:tc>
        <w:tc>
          <w:tcPr>
            <w:tcW w:w="743" w:type="dxa"/>
          </w:tcPr>
          <w:p w14:paraId="754F02A7"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w:t>
            </w:r>
          </w:p>
        </w:tc>
        <w:tc>
          <w:tcPr>
            <w:tcW w:w="742" w:type="dxa"/>
          </w:tcPr>
          <w:p w14:paraId="7325B93A"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w:t>
            </w:r>
          </w:p>
        </w:tc>
        <w:tc>
          <w:tcPr>
            <w:tcW w:w="742" w:type="dxa"/>
          </w:tcPr>
          <w:p w14:paraId="093FC9F4"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13</w:t>
            </w:r>
          </w:p>
        </w:tc>
        <w:tc>
          <w:tcPr>
            <w:tcW w:w="742" w:type="dxa"/>
          </w:tcPr>
          <w:p w14:paraId="6F334E0F"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w:t>
            </w:r>
          </w:p>
        </w:tc>
        <w:tc>
          <w:tcPr>
            <w:tcW w:w="742" w:type="dxa"/>
          </w:tcPr>
          <w:p w14:paraId="1E468D0A"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w:t>
            </w:r>
          </w:p>
        </w:tc>
        <w:tc>
          <w:tcPr>
            <w:tcW w:w="742" w:type="dxa"/>
          </w:tcPr>
          <w:p w14:paraId="139D6837"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5</w:t>
            </w:r>
          </w:p>
        </w:tc>
        <w:tc>
          <w:tcPr>
            <w:tcW w:w="742" w:type="dxa"/>
          </w:tcPr>
          <w:p w14:paraId="18B3C692"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9</w:t>
            </w:r>
          </w:p>
        </w:tc>
        <w:tc>
          <w:tcPr>
            <w:tcW w:w="742" w:type="dxa"/>
          </w:tcPr>
          <w:p w14:paraId="43D5988B"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-24</w:t>
            </w:r>
          </w:p>
        </w:tc>
        <w:tc>
          <w:tcPr>
            <w:tcW w:w="674" w:type="dxa"/>
          </w:tcPr>
          <w:p w14:paraId="7449ED9A"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w:t>
            </w:r>
          </w:p>
        </w:tc>
      </w:tr>
      <w:tr w:rsidR="00112760" w:rsidRPr="005F48BC" w14:paraId="5DFB0CCF" w14:textId="77777777" w:rsidTr="00112760">
        <w:trPr>
          <w:trHeight w:val="238"/>
        </w:trPr>
        <w:tc>
          <w:tcPr>
            <w:cnfStyle w:val="001000000000" w:firstRow="0" w:lastRow="0" w:firstColumn="1" w:lastColumn="0" w:oddVBand="0" w:evenVBand="0" w:oddHBand="0" w:evenHBand="0" w:firstRowFirstColumn="0" w:firstRowLastColumn="0" w:lastRowFirstColumn="0" w:lastRowLastColumn="0"/>
            <w:tcW w:w="1117" w:type="dxa"/>
            <w:hideMark/>
          </w:tcPr>
          <w:p w14:paraId="03C003DF"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Perušić</w:t>
            </w:r>
          </w:p>
        </w:tc>
        <w:tc>
          <w:tcPr>
            <w:tcW w:w="743" w:type="dxa"/>
          </w:tcPr>
          <w:p w14:paraId="78612ED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-19</w:t>
            </w:r>
          </w:p>
        </w:tc>
        <w:tc>
          <w:tcPr>
            <w:tcW w:w="743" w:type="dxa"/>
          </w:tcPr>
          <w:p w14:paraId="434DF998"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-11</w:t>
            </w:r>
          </w:p>
        </w:tc>
        <w:tc>
          <w:tcPr>
            <w:tcW w:w="743" w:type="dxa"/>
          </w:tcPr>
          <w:p w14:paraId="216D04D4"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-22</w:t>
            </w:r>
          </w:p>
        </w:tc>
        <w:tc>
          <w:tcPr>
            <w:tcW w:w="742" w:type="dxa"/>
          </w:tcPr>
          <w:p w14:paraId="6E5EECDD"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-31</w:t>
            </w:r>
          </w:p>
        </w:tc>
        <w:tc>
          <w:tcPr>
            <w:tcW w:w="742" w:type="dxa"/>
          </w:tcPr>
          <w:p w14:paraId="4AB1CECC"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-26</w:t>
            </w:r>
          </w:p>
        </w:tc>
        <w:tc>
          <w:tcPr>
            <w:tcW w:w="742" w:type="dxa"/>
          </w:tcPr>
          <w:p w14:paraId="2257535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-42</w:t>
            </w:r>
          </w:p>
        </w:tc>
        <w:tc>
          <w:tcPr>
            <w:tcW w:w="742" w:type="dxa"/>
          </w:tcPr>
          <w:p w14:paraId="0B24BAF3"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w:t>
            </w:r>
          </w:p>
        </w:tc>
        <w:tc>
          <w:tcPr>
            <w:tcW w:w="742" w:type="dxa"/>
          </w:tcPr>
          <w:p w14:paraId="1B24B24E"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w:t>
            </w:r>
          </w:p>
        </w:tc>
        <w:tc>
          <w:tcPr>
            <w:tcW w:w="742" w:type="dxa"/>
          </w:tcPr>
          <w:p w14:paraId="69D90C63"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-9</w:t>
            </w:r>
          </w:p>
        </w:tc>
        <w:tc>
          <w:tcPr>
            <w:tcW w:w="742" w:type="dxa"/>
          </w:tcPr>
          <w:p w14:paraId="46BD18B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-15</w:t>
            </w:r>
          </w:p>
        </w:tc>
        <w:tc>
          <w:tcPr>
            <w:tcW w:w="674" w:type="dxa"/>
          </w:tcPr>
          <w:p w14:paraId="5F691943"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-34</w:t>
            </w:r>
          </w:p>
        </w:tc>
      </w:tr>
      <w:tr w:rsidR="00112760" w:rsidRPr="005F48BC" w14:paraId="0B8BFC20" w14:textId="77777777" w:rsidTr="00112760">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117" w:type="dxa"/>
            <w:hideMark/>
          </w:tcPr>
          <w:p w14:paraId="03274981"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Plitvička Jezera</w:t>
            </w:r>
          </w:p>
        </w:tc>
        <w:tc>
          <w:tcPr>
            <w:tcW w:w="743" w:type="dxa"/>
            <w:vAlign w:val="center"/>
          </w:tcPr>
          <w:p w14:paraId="153B8759"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-86</w:t>
            </w:r>
          </w:p>
          <w:p w14:paraId="27C41EA1"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p>
        </w:tc>
        <w:tc>
          <w:tcPr>
            <w:tcW w:w="743" w:type="dxa"/>
            <w:vAlign w:val="center"/>
          </w:tcPr>
          <w:p w14:paraId="29D7C0EF"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-110</w:t>
            </w:r>
          </w:p>
        </w:tc>
        <w:tc>
          <w:tcPr>
            <w:tcW w:w="743" w:type="dxa"/>
            <w:vAlign w:val="center"/>
          </w:tcPr>
          <w:p w14:paraId="55115E60"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-128</w:t>
            </w:r>
          </w:p>
        </w:tc>
        <w:tc>
          <w:tcPr>
            <w:tcW w:w="742" w:type="dxa"/>
            <w:vAlign w:val="center"/>
          </w:tcPr>
          <w:p w14:paraId="165E62A4"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-89</w:t>
            </w:r>
          </w:p>
        </w:tc>
        <w:tc>
          <w:tcPr>
            <w:tcW w:w="742" w:type="dxa"/>
            <w:vAlign w:val="center"/>
          </w:tcPr>
          <w:p w14:paraId="3DFAF848"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-62</w:t>
            </w:r>
          </w:p>
        </w:tc>
        <w:tc>
          <w:tcPr>
            <w:tcW w:w="742" w:type="dxa"/>
            <w:vAlign w:val="center"/>
          </w:tcPr>
          <w:p w14:paraId="6013BFAA"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-61</w:t>
            </w:r>
          </w:p>
        </w:tc>
        <w:tc>
          <w:tcPr>
            <w:tcW w:w="742" w:type="dxa"/>
            <w:vAlign w:val="center"/>
          </w:tcPr>
          <w:p w14:paraId="70ACD0F8"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-51</w:t>
            </w:r>
          </w:p>
        </w:tc>
        <w:tc>
          <w:tcPr>
            <w:tcW w:w="742" w:type="dxa"/>
            <w:vAlign w:val="center"/>
          </w:tcPr>
          <w:p w14:paraId="30D9AFBC"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-88</w:t>
            </w:r>
          </w:p>
        </w:tc>
        <w:tc>
          <w:tcPr>
            <w:tcW w:w="742" w:type="dxa"/>
            <w:vAlign w:val="center"/>
          </w:tcPr>
          <w:p w14:paraId="2A3779AB"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-70</w:t>
            </w:r>
          </w:p>
        </w:tc>
        <w:tc>
          <w:tcPr>
            <w:tcW w:w="742" w:type="dxa"/>
            <w:vAlign w:val="center"/>
          </w:tcPr>
          <w:p w14:paraId="2D435BB4"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9</w:t>
            </w:r>
          </w:p>
        </w:tc>
        <w:tc>
          <w:tcPr>
            <w:tcW w:w="674" w:type="dxa"/>
            <w:vAlign w:val="center"/>
          </w:tcPr>
          <w:p w14:paraId="0C21E647"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-10</w:t>
            </w:r>
          </w:p>
        </w:tc>
      </w:tr>
      <w:tr w:rsidR="00112760" w:rsidRPr="005F48BC" w14:paraId="52D80436" w14:textId="77777777" w:rsidTr="00112760">
        <w:trPr>
          <w:trHeight w:val="251"/>
        </w:trPr>
        <w:tc>
          <w:tcPr>
            <w:cnfStyle w:val="001000000000" w:firstRow="0" w:lastRow="0" w:firstColumn="1" w:lastColumn="0" w:oddVBand="0" w:evenVBand="0" w:oddHBand="0" w:evenHBand="0" w:firstRowFirstColumn="0" w:firstRowLastColumn="0" w:lastRowFirstColumn="0" w:lastRowLastColumn="0"/>
            <w:tcW w:w="1117" w:type="dxa"/>
            <w:hideMark/>
          </w:tcPr>
          <w:p w14:paraId="1454124C"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Udbina</w:t>
            </w:r>
          </w:p>
        </w:tc>
        <w:tc>
          <w:tcPr>
            <w:tcW w:w="743" w:type="dxa"/>
          </w:tcPr>
          <w:p w14:paraId="784EA9B3"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-76</w:t>
            </w:r>
          </w:p>
        </w:tc>
        <w:tc>
          <w:tcPr>
            <w:tcW w:w="743" w:type="dxa"/>
          </w:tcPr>
          <w:p w14:paraId="7CD12BCA"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-50</w:t>
            </w:r>
          </w:p>
        </w:tc>
        <w:tc>
          <w:tcPr>
            <w:tcW w:w="743" w:type="dxa"/>
          </w:tcPr>
          <w:p w14:paraId="7F89D6A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-64</w:t>
            </w:r>
          </w:p>
        </w:tc>
        <w:tc>
          <w:tcPr>
            <w:tcW w:w="742" w:type="dxa"/>
          </w:tcPr>
          <w:p w14:paraId="65FC784B"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-17</w:t>
            </w:r>
          </w:p>
        </w:tc>
        <w:tc>
          <w:tcPr>
            <w:tcW w:w="742" w:type="dxa"/>
          </w:tcPr>
          <w:p w14:paraId="219FB4EF"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-41</w:t>
            </w:r>
          </w:p>
        </w:tc>
        <w:tc>
          <w:tcPr>
            <w:tcW w:w="742" w:type="dxa"/>
          </w:tcPr>
          <w:p w14:paraId="06ECE69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-41</w:t>
            </w:r>
          </w:p>
        </w:tc>
        <w:tc>
          <w:tcPr>
            <w:tcW w:w="742" w:type="dxa"/>
          </w:tcPr>
          <w:p w14:paraId="4956869E"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-26</w:t>
            </w:r>
          </w:p>
        </w:tc>
        <w:tc>
          <w:tcPr>
            <w:tcW w:w="742" w:type="dxa"/>
          </w:tcPr>
          <w:p w14:paraId="177746D9"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-41</w:t>
            </w:r>
          </w:p>
        </w:tc>
        <w:tc>
          <w:tcPr>
            <w:tcW w:w="742" w:type="dxa"/>
          </w:tcPr>
          <w:p w14:paraId="55E5B870"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w:t>
            </w:r>
          </w:p>
        </w:tc>
        <w:tc>
          <w:tcPr>
            <w:tcW w:w="742" w:type="dxa"/>
          </w:tcPr>
          <w:p w14:paraId="68E19712"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w:t>
            </w:r>
          </w:p>
        </w:tc>
        <w:tc>
          <w:tcPr>
            <w:tcW w:w="674" w:type="dxa"/>
          </w:tcPr>
          <w:p w14:paraId="316D8D7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w:t>
            </w:r>
          </w:p>
        </w:tc>
      </w:tr>
      <w:tr w:rsidR="00112760" w:rsidRPr="005F48BC" w14:paraId="1B56C9AF" w14:textId="77777777" w:rsidTr="0011276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17" w:type="dxa"/>
            <w:hideMark/>
          </w:tcPr>
          <w:p w14:paraId="4426757E"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Vrhovine</w:t>
            </w:r>
          </w:p>
        </w:tc>
        <w:tc>
          <w:tcPr>
            <w:tcW w:w="743" w:type="dxa"/>
          </w:tcPr>
          <w:p w14:paraId="12762F81"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-21</w:t>
            </w:r>
          </w:p>
        </w:tc>
        <w:tc>
          <w:tcPr>
            <w:tcW w:w="743" w:type="dxa"/>
          </w:tcPr>
          <w:p w14:paraId="5B091B56"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w:t>
            </w:r>
          </w:p>
        </w:tc>
        <w:tc>
          <w:tcPr>
            <w:tcW w:w="743" w:type="dxa"/>
          </w:tcPr>
          <w:p w14:paraId="076AAA48"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-20</w:t>
            </w:r>
          </w:p>
        </w:tc>
        <w:tc>
          <w:tcPr>
            <w:tcW w:w="742" w:type="dxa"/>
          </w:tcPr>
          <w:p w14:paraId="22133F2F"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-27</w:t>
            </w:r>
          </w:p>
        </w:tc>
        <w:tc>
          <w:tcPr>
            <w:tcW w:w="742" w:type="dxa"/>
          </w:tcPr>
          <w:p w14:paraId="576BBC4C"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-85</w:t>
            </w:r>
          </w:p>
        </w:tc>
        <w:tc>
          <w:tcPr>
            <w:tcW w:w="742" w:type="dxa"/>
          </w:tcPr>
          <w:p w14:paraId="5B23A1B9"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-20</w:t>
            </w:r>
          </w:p>
        </w:tc>
        <w:tc>
          <w:tcPr>
            <w:tcW w:w="742" w:type="dxa"/>
          </w:tcPr>
          <w:p w14:paraId="0100288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-25</w:t>
            </w:r>
          </w:p>
        </w:tc>
        <w:tc>
          <w:tcPr>
            <w:tcW w:w="742" w:type="dxa"/>
          </w:tcPr>
          <w:p w14:paraId="7E2063B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-46</w:t>
            </w:r>
          </w:p>
        </w:tc>
        <w:tc>
          <w:tcPr>
            <w:tcW w:w="742" w:type="dxa"/>
          </w:tcPr>
          <w:p w14:paraId="3B9F448B"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-5</w:t>
            </w:r>
          </w:p>
        </w:tc>
        <w:tc>
          <w:tcPr>
            <w:tcW w:w="742" w:type="dxa"/>
          </w:tcPr>
          <w:p w14:paraId="681569AD"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w:t>
            </w:r>
          </w:p>
        </w:tc>
        <w:tc>
          <w:tcPr>
            <w:tcW w:w="674" w:type="dxa"/>
          </w:tcPr>
          <w:p w14:paraId="1884023E" w14:textId="77777777" w:rsidR="00112760" w:rsidRPr="005F48BC"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17</w:t>
            </w:r>
          </w:p>
        </w:tc>
      </w:tr>
      <w:tr w:rsidR="00112760" w:rsidRPr="005F48BC" w14:paraId="14754973" w14:textId="77777777" w:rsidTr="00112760">
        <w:trPr>
          <w:trHeight w:val="238"/>
        </w:trPr>
        <w:tc>
          <w:tcPr>
            <w:cnfStyle w:val="001000000000" w:firstRow="0" w:lastRow="0" w:firstColumn="1" w:lastColumn="0" w:oddVBand="0" w:evenVBand="0" w:oddHBand="0" w:evenHBand="0" w:firstRowFirstColumn="0" w:firstRowLastColumn="0" w:lastRowFirstColumn="0" w:lastRowLastColumn="0"/>
            <w:tcW w:w="1117" w:type="dxa"/>
            <w:hideMark/>
          </w:tcPr>
          <w:p w14:paraId="6B840B26" w14:textId="77777777" w:rsidR="00112760" w:rsidRPr="005F48BC" w:rsidRDefault="00112760" w:rsidP="00112760">
            <w:pPr>
              <w:rPr>
                <w:rFonts w:ascii="Times New Roman" w:hAnsi="Times New Roman" w:cs="Times New Roman"/>
                <w:lang w:val="hr-HR"/>
              </w:rPr>
            </w:pPr>
            <w:r w:rsidRPr="005F48BC">
              <w:rPr>
                <w:rFonts w:ascii="Times New Roman" w:hAnsi="Times New Roman" w:cs="Times New Roman"/>
                <w:lang w:val="hr-HR"/>
              </w:rPr>
              <w:t>Karlobag</w:t>
            </w:r>
          </w:p>
        </w:tc>
        <w:tc>
          <w:tcPr>
            <w:tcW w:w="743" w:type="dxa"/>
          </w:tcPr>
          <w:p w14:paraId="43ACA312"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w:t>
            </w:r>
          </w:p>
        </w:tc>
        <w:tc>
          <w:tcPr>
            <w:tcW w:w="743" w:type="dxa"/>
          </w:tcPr>
          <w:p w14:paraId="50F8C387"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10</w:t>
            </w:r>
          </w:p>
        </w:tc>
        <w:tc>
          <w:tcPr>
            <w:tcW w:w="743" w:type="dxa"/>
          </w:tcPr>
          <w:p w14:paraId="7271F1A6"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26</w:t>
            </w:r>
          </w:p>
        </w:tc>
        <w:tc>
          <w:tcPr>
            <w:tcW w:w="742" w:type="dxa"/>
          </w:tcPr>
          <w:p w14:paraId="185064D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49</w:t>
            </w:r>
          </w:p>
        </w:tc>
        <w:tc>
          <w:tcPr>
            <w:tcW w:w="742" w:type="dxa"/>
          </w:tcPr>
          <w:p w14:paraId="5F3874F9"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8</w:t>
            </w:r>
          </w:p>
        </w:tc>
        <w:tc>
          <w:tcPr>
            <w:tcW w:w="742" w:type="dxa"/>
          </w:tcPr>
          <w:p w14:paraId="13EC6680"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2</w:t>
            </w:r>
          </w:p>
        </w:tc>
        <w:tc>
          <w:tcPr>
            <w:tcW w:w="742" w:type="dxa"/>
          </w:tcPr>
          <w:p w14:paraId="6F250182"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w:t>
            </w:r>
          </w:p>
        </w:tc>
        <w:tc>
          <w:tcPr>
            <w:tcW w:w="742" w:type="dxa"/>
          </w:tcPr>
          <w:p w14:paraId="79B7BD3A"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-39</w:t>
            </w:r>
          </w:p>
        </w:tc>
        <w:tc>
          <w:tcPr>
            <w:tcW w:w="742" w:type="dxa"/>
          </w:tcPr>
          <w:p w14:paraId="18E35495"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-7</w:t>
            </w:r>
          </w:p>
        </w:tc>
        <w:tc>
          <w:tcPr>
            <w:tcW w:w="742" w:type="dxa"/>
          </w:tcPr>
          <w:p w14:paraId="64308B01"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16</w:t>
            </w:r>
          </w:p>
        </w:tc>
        <w:tc>
          <w:tcPr>
            <w:tcW w:w="674" w:type="dxa"/>
          </w:tcPr>
          <w:p w14:paraId="35518C04" w14:textId="77777777" w:rsidR="00112760" w:rsidRPr="005F48BC"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hr-HR"/>
              </w:rPr>
            </w:pPr>
            <w:r w:rsidRPr="005F48BC">
              <w:rPr>
                <w:rFonts w:ascii="Times New Roman" w:hAnsi="Times New Roman" w:cs="Times New Roman"/>
                <w:sz w:val="20"/>
                <w:szCs w:val="20"/>
                <w:lang w:val="hr-HR"/>
              </w:rPr>
              <w:t>18</w:t>
            </w:r>
          </w:p>
        </w:tc>
      </w:tr>
    </w:tbl>
    <w:p w14:paraId="728F8C01" w14:textId="77777777" w:rsidR="00112760" w:rsidRPr="005F48BC" w:rsidRDefault="00112760" w:rsidP="00112760">
      <w:pPr>
        <w:autoSpaceDE w:val="0"/>
        <w:spacing w:after="0"/>
        <w:jc w:val="center"/>
        <w:rPr>
          <w:rFonts w:ascii="Times New Roman" w:hAnsi="Times New Roman" w:cs="Times New Roman"/>
          <w:i/>
          <w:sz w:val="18"/>
          <w:szCs w:val="16"/>
          <w:lang w:val="hr-HR"/>
        </w:rPr>
      </w:pPr>
      <w:r w:rsidRPr="005F48BC">
        <w:rPr>
          <w:rFonts w:ascii="Times New Roman" w:hAnsi="Times New Roman" w:cs="Times New Roman"/>
          <w:i/>
          <w:sz w:val="18"/>
          <w:szCs w:val="16"/>
          <w:lang w:val="hr-HR"/>
        </w:rPr>
        <w:t>Izvor: Gradovi u statistici 2020, DZS</w:t>
      </w:r>
    </w:p>
    <w:p w14:paraId="07FAEA4B" w14:textId="77777777" w:rsidR="00112760" w:rsidRPr="005F48BC" w:rsidRDefault="00112760" w:rsidP="00112760">
      <w:pPr>
        <w:spacing w:line="300" w:lineRule="auto"/>
        <w:jc w:val="both"/>
        <w:rPr>
          <w:rFonts w:ascii="Times New Roman" w:hAnsi="Times New Roman" w:cs="Times New Roman"/>
          <w:sz w:val="24"/>
          <w:lang w:val="hr-HR"/>
        </w:rPr>
      </w:pPr>
    </w:p>
    <w:p w14:paraId="3FFAF053" w14:textId="05713B5C" w:rsidR="00112760" w:rsidRPr="005F48BC" w:rsidRDefault="00112760" w:rsidP="00112760">
      <w:pPr>
        <w:spacing w:line="276" w:lineRule="auto"/>
        <w:jc w:val="both"/>
        <w:rPr>
          <w:rFonts w:ascii="Times New Roman" w:hAnsi="Times New Roman" w:cs="Times New Roman"/>
          <w:color w:val="FF0000"/>
          <w:sz w:val="24"/>
          <w:szCs w:val="24"/>
          <w:lang w:val="hr-HR"/>
        </w:rPr>
      </w:pPr>
      <w:r w:rsidRPr="005F48BC">
        <w:rPr>
          <w:rFonts w:ascii="Times New Roman" w:hAnsi="Times New Roman" w:cs="Times New Roman"/>
          <w:sz w:val="24"/>
          <w:szCs w:val="24"/>
          <w:lang w:val="hr-HR"/>
        </w:rPr>
        <w:t xml:space="preserve">Prema procjenama DZS-a za 2010. godinu 50,40% stanovništva Ličko-senjske županije činile su žene, a 49,60% muškarci. U odnosu na procjenu iz 2010. broja muškaraca i žena u ukupnom stanovništvu se  promijenio te on u 2021. godini iznosi 49,64 muškaraca i 50,36 žena. Na razini </w:t>
      </w:r>
      <w:r w:rsidRPr="005F48BC">
        <w:rPr>
          <w:rFonts w:ascii="Times New Roman" w:hAnsi="Times New Roman" w:cs="Times New Roman"/>
          <w:sz w:val="24"/>
          <w:szCs w:val="24"/>
          <w:lang w:val="hr-HR"/>
        </w:rPr>
        <w:lastRenderedPageBreak/>
        <w:t>države u 2010. godini broj žena u ukupnom stanovništvu je iznosio 51,74%, a muškaraca 48,26%. Sličan omjer bio je i u 2021. godini sa 51,79% žena te 48,20% muškaraca.</w:t>
      </w:r>
    </w:p>
    <w:p w14:paraId="18E27905" w14:textId="77777777" w:rsidR="00112760" w:rsidRPr="00112760" w:rsidRDefault="00112760" w:rsidP="00112760">
      <w:pPr>
        <w:spacing w:line="276" w:lineRule="auto"/>
        <w:jc w:val="both"/>
        <w:rPr>
          <w:rFonts w:ascii="Times New Roman" w:hAnsi="Times New Roman" w:cs="Times New Roman"/>
          <w:sz w:val="24"/>
          <w:szCs w:val="24"/>
          <w:lang w:val="hr-HR"/>
        </w:rPr>
      </w:pPr>
      <w:r w:rsidRPr="005F48BC">
        <w:rPr>
          <w:rFonts w:ascii="Times New Roman" w:hAnsi="Times New Roman" w:cs="Times New Roman"/>
          <w:sz w:val="24"/>
          <w:szCs w:val="24"/>
          <w:lang w:val="hr-HR"/>
        </w:rPr>
        <w:t>Na razini regije Jadranske Hrvatske u 2010. godini 51,26% stanovništva činile su žene, a 48,74% muškarci dok su u 2021. godini žene činile 60,31%, a muškarci 39,69% stanovništva. Promatrajući tablicu 11 može se uočiti zanimljiv podatak da svaka županija Jadranske regije u 2021. godini ima veći udio žena nego muškaraca.</w:t>
      </w:r>
      <w:r w:rsidRPr="00112760">
        <w:rPr>
          <w:rFonts w:ascii="Times New Roman" w:hAnsi="Times New Roman" w:cs="Times New Roman"/>
          <w:sz w:val="24"/>
          <w:szCs w:val="24"/>
          <w:lang w:val="hr-HR"/>
        </w:rPr>
        <w:t xml:space="preserve"> </w:t>
      </w:r>
    </w:p>
    <w:p w14:paraId="434978A0" w14:textId="77777777" w:rsidR="00112760" w:rsidRPr="00112760" w:rsidRDefault="00112760" w:rsidP="00112760">
      <w:pPr>
        <w:spacing w:line="276" w:lineRule="auto"/>
        <w:jc w:val="both"/>
        <w:rPr>
          <w:rFonts w:ascii="Times New Roman" w:hAnsi="Times New Roman" w:cs="Times New Roman"/>
          <w:color w:val="FF0000"/>
          <w:sz w:val="24"/>
          <w:szCs w:val="24"/>
          <w:lang w:val="hr-HR"/>
        </w:rPr>
      </w:pPr>
    </w:p>
    <w:p w14:paraId="74A57AB9" w14:textId="020F916B"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57" w:name="_Toc99539133"/>
      <w:bookmarkStart w:id="58" w:name="_Toc114224904"/>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10</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Stanovništvo prema spolu u Ličko-senjskoj županiji</w:t>
      </w:r>
      <w:bookmarkEnd w:id="57"/>
      <w:bookmarkEnd w:id="58"/>
      <w:r w:rsidRPr="00112760">
        <w:rPr>
          <w:rFonts w:ascii="Times New Roman" w:eastAsia="Calibri" w:hAnsi="Times New Roman" w:cs="Times New Roman"/>
          <w:b/>
          <w:bCs/>
          <w:lang w:val="hr-HR"/>
        </w:rPr>
        <w:t xml:space="preserve"> </w:t>
      </w:r>
    </w:p>
    <w:tbl>
      <w:tblPr>
        <w:tblStyle w:val="Tablicareetke4-isticanje3"/>
        <w:tblW w:w="9162" w:type="dxa"/>
        <w:tblLook w:val="04A0" w:firstRow="1" w:lastRow="0" w:firstColumn="1" w:lastColumn="0" w:noHBand="0" w:noVBand="1"/>
        <w:tblDescription w:val="Procjena stanovništva prema dobnim skupinama i spolu, po županijama, 31.12. po Starost, Godina, Prostorna jedinica i Spol"/>
      </w:tblPr>
      <w:tblGrid>
        <w:gridCol w:w="2796"/>
        <w:gridCol w:w="1064"/>
        <w:gridCol w:w="1226"/>
        <w:gridCol w:w="893"/>
        <w:gridCol w:w="1064"/>
        <w:gridCol w:w="1226"/>
        <w:gridCol w:w="893"/>
      </w:tblGrid>
      <w:tr w:rsidR="00112760" w:rsidRPr="00112760" w14:paraId="143DF9F0" w14:textId="77777777" w:rsidTr="00112760">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796" w:type="dxa"/>
            <w:vMerge w:val="restart"/>
            <w:vAlign w:val="center"/>
            <w:hideMark/>
          </w:tcPr>
          <w:p w14:paraId="0B61FAEE" w14:textId="77777777" w:rsidR="00112760" w:rsidRPr="00112760" w:rsidRDefault="00112760" w:rsidP="00112760">
            <w:pPr>
              <w:jc w:val="cente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Stanovništvo prema spolu</w:t>
            </w:r>
          </w:p>
        </w:tc>
        <w:tc>
          <w:tcPr>
            <w:tcW w:w="0" w:type="auto"/>
            <w:gridSpan w:val="3"/>
            <w:hideMark/>
          </w:tcPr>
          <w:p w14:paraId="48E42958"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222222"/>
                <w:sz w:val="24"/>
                <w:lang w:val="hr-HR" w:eastAsia="hr-HR"/>
              </w:rPr>
            </w:pPr>
            <w:r w:rsidRPr="00112760">
              <w:rPr>
                <w:rFonts w:ascii="Times New Roman" w:eastAsia="Times New Roman" w:hAnsi="Times New Roman"/>
                <w:color w:val="222222"/>
                <w:sz w:val="24"/>
                <w:lang w:val="hr-HR" w:eastAsia="hr-HR"/>
              </w:rPr>
              <w:t>2010</w:t>
            </w:r>
          </w:p>
        </w:tc>
        <w:tc>
          <w:tcPr>
            <w:tcW w:w="0" w:type="auto"/>
            <w:gridSpan w:val="3"/>
            <w:hideMark/>
          </w:tcPr>
          <w:p w14:paraId="7412E73D"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222222"/>
                <w:sz w:val="24"/>
                <w:lang w:val="hr-HR" w:eastAsia="hr-HR"/>
              </w:rPr>
            </w:pPr>
            <w:r w:rsidRPr="00112760">
              <w:rPr>
                <w:rFonts w:ascii="Times New Roman" w:eastAsia="Times New Roman" w:hAnsi="Times New Roman"/>
                <w:color w:val="222222"/>
                <w:sz w:val="24"/>
                <w:lang w:val="hr-HR" w:eastAsia="hr-HR"/>
              </w:rPr>
              <w:t>2021</w:t>
            </w:r>
          </w:p>
        </w:tc>
      </w:tr>
      <w:tr w:rsidR="00112760" w:rsidRPr="00112760" w14:paraId="0CE8F94C" w14:textId="77777777" w:rsidTr="00112760">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796" w:type="dxa"/>
            <w:vMerge/>
            <w:hideMark/>
          </w:tcPr>
          <w:p w14:paraId="28AA1985" w14:textId="77777777" w:rsidR="00112760" w:rsidRPr="00112760" w:rsidRDefault="00112760" w:rsidP="00112760">
            <w:pPr>
              <w:rPr>
                <w:rFonts w:ascii="Times New Roman" w:eastAsia="Times New Roman" w:hAnsi="Times New Roman"/>
                <w:sz w:val="24"/>
                <w:lang w:val="hr-HR" w:eastAsia="hr-HR"/>
              </w:rPr>
            </w:pPr>
          </w:p>
        </w:tc>
        <w:tc>
          <w:tcPr>
            <w:tcW w:w="0" w:type="auto"/>
            <w:gridSpan w:val="3"/>
            <w:hideMark/>
          </w:tcPr>
          <w:p w14:paraId="20A1D90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Ličko-senjska županija</w:t>
            </w:r>
          </w:p>
        </w:tc>
        <w:tc>
          <w:tcPr>
            <w:tcW w:w="0" w:type="auto"/>
            <w:gridSpan w:val="3"/>
            <w:hideMark/>
          </w:tcPr>
          <w:p w14:paraId="7C10005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Ličko-senjska županija</w:t>
            </w:r>
          </w:p>
        </w:tc>
      </w:tr>
      <w:tr w:rsidR="00112760" w:rsidRPr="00112760" w14:paraId="7C6C0A1E" w14:textId="77777777" w:rsidTr="00112760">
        <w:trPr>
          <w:trHeight w:val="559"/>
        </w:trPr>
        <w:tc>
          <w:tcPr>
            <w:cnfStyle w:val="001000000000" w:firstRow="0" w:lastRow="0" w:firstColumn="1" w:lastColumn="0" w:oddVBand="0" w:evenVBand="0" w:oddHBand="0" w:evenHBand="0" w:firstRowFirstColumn="0" w:firstRowLastColumn="0" w:lastRowFirstColumn="0" w:lastRowLastColumn="0"/>
            <w:tcW w:w="2796" w:type="dxa"/>
            <w:vMerge/>
            <w:hideMark/>
          </w:tcPr>
          <w:p w14:paraId="60B09261" w14:textId="77777777" w:rsidR="00112760" w:rsidRPr="00112760" w:rsidRDefault="00112760" w:rsidP="00112760">
            <w:pPr>
              <w:rPr>
                <w:rFonts w:ascii="Times New Roman" w:eastAsia="Times New Roman" w:hAnsi="Times New Roman"/>
                <w:sz w:val="24"/>
                <w:lang w:val="hr-HR" w:eastAsia="hr-HR"/>
              </w:rPr>
            </w:pPr>
          </w:p>
        </w:tc>
        <w:tc>
          <w:tcPr>
            <w:tcW w:w="0" w:type="auto"/>
            <w:hideMark/>
          </w:tcPr>
          <w:p w14:paraId="70EC6EC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Ukupno</w:t>
            </w:r>
          </w:p>
        </w:tc>
        <w:tc>
          <w:tcPr>
            <w:tcW w:w="0" w:type="auto"/>
            <w:hideMark/>
          </w:tcPr>
          <w:p w14:paraId="396386F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Muškarci</w:t>
            </w:r>
          </w:p>
        </w:tc>
        <w:tc>
          <w:tcPr>
            <w:tcW w:w="0" w:type="auto"/>
            <w:hideMark/>
          </w:tcPr>
          <w:p w14:paraId="3A3D792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Žene</w:t>
            </w:r>
          </w:p>
        </w:tc>
        <w:tc>
          <w:tcPr>
            <w:tcW w:w="0" w:type="auto"/>
            <w:hideMark/>
          </w:tcPr>
          <w:p w14:paraId="635D118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Ukupno</w:t>
            </w:r>
          </w:p>
        </w:tc>
        <w:tc>
          <w:tcPr>
            <w:tcW w:w="0" w:type="auto"/>
            <w:hideMark/>
          </w:tcPr>
          <w:p w14:paraId="04762B6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Muškarci</w:t>
            </w:r>
          </w:p>
        </w:tc>
        <w:tc>
          <w:tcPr>
            <w:tcW w:w="0" w:type="auto"/>
            <w:hideMark/>
          </w:tcPr>
          <w:p w14:paraId="446BF39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Žene</w:t>
            </w:r>
          </w:p>
        </w:tc>
      </w:tr>
      <w:tr w:rsidR="00112760" w:rsidRPr="00112760" w14:paraId="3AF3376E" w14:textId="77777777" w:rsidTr="0011276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57CD182F" w14:textId="77777777" w:rsidR="00112760" w:rsidRPr="00112760" w:rsidRDefault="00112760" w:rsidP="00112760">
            <w:pPr>
              <w:jc w:val="cente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Ukupno</w:t>
            </w:r>
          </w:p>
        </w:tc>
        <w:tc>
          <w:tcPr>
            <w:tcW w:w="0" w:type="auto"/>
            <w:noWrap/>
            <w:hideMark/>
          </w:tcPr>
          <w:p w14:paraId="7225A38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49.063</w:t>
            </w:r>
          </w:p>
        </w:tc>
        <w:tc>
          <w:tcPr>
            <w:tcW w:w="0" w:type="auto"/>
            <w:noWrap/>
            <w:hideMark/>
          </w:tcPr>
          <w:p w14:paraId="28FE834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24.360</w:t>
            </w:r>
          </w:p>
        </w:tc>
        <w:tc>
          <w:tcPr>
            <w:tcW w:w="0" w:type="auto"/>
            <w:noWrap/>
            <w:hideMark/>
          </w:tcPr>
          <w:p w14:paraId="46FFE92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24.730</w:t>
            </w:r>
          </w:p>
        </w:tc>
        <w:tc>
          <w:tcPr>
            <w:tcW w:w="0" w:type="auto"/>
            <w:noWrap/>
            <w:hideMark/>
          </w:tcPr>
          <w:p w14:paraId="629F6DC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42.893</w:t>
            </w:r>
          </w:p>
        </w:tc>
        <w:tc>
          <w:tcPr>
            <w:tcW w:w="0" w:type="auto"/>
            <w:noWrap/>
            <w:hideMark/>
          </w:tcPr>
          <w:p w14:paraId="19426BF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21.294</w:t>
            </w:r>
          </w:p>
        </w:tc>
        <w:tc>
          <w:tcPr>
            <w:tcW w:w="0" w:type="auto"/>
            <w:noWrap/>
            <w:hideMark/>
          </w:tcPr>
          <w:p w14:paraId="2435B1D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21.599</w:t>
            </w:r>
          </w:p>
        </w:tc>
      </w:tr>
    </w:tbl>
    <w:p w14:paraId="1FA239A6" w14:textId="77777777" w:rsidR="00112760" w:rsidRPr="00112760" w:rsidRDefault="00112760" w:rsidP="00112760">
      <w:pPr>
        <w:jc w:val="center"/>
        <w:rPr>
          <w:rFonts w:ascii="Times New Roman" w:hAnsi="Times New Roman" w:cs="Times New Roman"/>
          <w:i/>
          <w:sz w:val="24"/>
          <w:lang w:val="hr-HR"/>
        </w:rPr>
      </w:pPr>
      <w:r w:rsidRPr="00112760">
        <w:rPr>
          <w:rFonts w:ascii="Times New Roman" w:hAnsi="Times New Roman" w:cs="Times New Roman"/>
          <w:i/>
          <w:sz w:val="18"/>
          <w:szCs w:val="16"/>
          <w:lang w:val="hr-HR"/>
        </w:rPr>
        <w:t xml:space="preserve">Izvor: </w:t>
      </w:r>
      <w:r w:rsidRPr="00112760">
        <w:rPr>
          <w:rFonts w:ascii="Times New Roman" w:hAnsi="Times New Roman" w:cs="Times New Roman"/>
          <w:i/>
          <w:iCs/>
          <w:sz w:val="18"/>
          <w:szCs w:val="16"/>
          <w:lang w:val="hr-HR"/>
        </w:rPr>
        <w:t>Državni zavod za statistiku (www.dzs.hr</w:t>
      </w:r>
      <w:r w:rsidRPr="00112760">
        <w:rPr>
          <w:rFonts w:ascii="Times New Roman" w:hAnsi="Times New Roman" w:cs="Times New Roman"/>
          <w:i/>
          <w:iCs/>
          <w:sz w:val="24"/>
          <w:lang w:val="hr-HR"/>
        </w:rPr>
        <w:t>)</w:t>
      </w:r>
    </w:p>
    <w:p w14:paraId="2D8A621C" w14:textId="77777777" w:rsidR="00112760" w:rsidRPr="00112760" w:rsidRDefault="00112760" w:rsidP="00112760">
      <w:pPr>
        <w:rPr>
          <w:rFonts w:ascii="Times New Roman" w:hAnsi="Times New Roman" w:cs="Times New Roman"/>
          <w:i/>
          <w:color w:val="5B9BD5" w:themeColor="accent1"/>
          <w:sz w:val="18"/>
          <w:szCs w:val="18"/>
          <w:lang w:val="hr-HR"/>
        </w:rPr>
      </w:pPr>
    </w:p>
    <w:p w14:paraId="30E2869E" w14:textId="77777777" w:rsidR="00112760" w:rsidRPr="00112760" w:rsidRDefault="00112760" w:rsidP="00112760">
      <w:pPr>
        <w:rPr>
          <w:rFonts w:ascii="Times New Roman" w:hAnsi="Times New Roman" w:cs="Times New Roman"/>
          <w:i/>
          <w:color w:val="5B9BD5" w:themeColor="accent1"/>
          <w:sz w:val="18"/>
          <w:szCs w:val="18"/>
          <w:lang w:val="hr-HR"/>
        </w:rPr>
      </w:pPr>
    </w:p>
    <w:p w14:paraId="7D5328F2" w14:textId="3426487E"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59" w:name="_Toc99539134"/>
      <w:bookmarkStart w:id="60" w:name="_Toc114224905"/>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11</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Stanovništvo prema spolu za regiju Jadranska Hrvatska</w:t>
      </w:r>
      <w:bookmarkEnd w:id="59"/>
      <w:bookmarkEnd w:id="60"/>
      <w:r w:rsidRPr="00112760">
        <w:rPr>
          <w:rFonts w:ascii="Times New Roman" w:eastAsia="Calibri" w:hAnsi="Times New Roman" w:cs="Times New Roman"/>
          <w:b/>
          <w:bCs/>
          <w:lang w:val="hr-HR"/>
        </w:rPr>
        <w:t xml:space="preserve">  </w:t>
      </w:r>
    </w:p>
    <w:tbl>
      <w:tblPr>
        <w:tblStyle w:val="Tablicareetke4-isticanje3"/>
        <w:tblW w:w="9062" w:type="dxa"/>
        <w:tblLook w:val="04A0" w:firstRow="1" w:lastRow="0" w:firstColumn="1" w:lastColumn="0" w:noHBand="0" w:noVBand="1"/>
        <w:tblDescription w:val="Procjena stanovništva prema dobnim skupinama i spolu, po županijama, 31.12. po Starost, Godina, Prostorna jedinica i Spol"/>
      </w:tblPr>
      <w:tblGrid>
        <w:gridCol w:w="1550"/>
        <w:gridCol w:w="1508"/>
        <w:gridCol w:w="1371"/>
        <w:gridCol w:w="989"/>
        <w:gridCol w:w="1371"/>
        <w:gridCol w:w="1284"/>
        <w:gridCol w:w="989"/>
      </w:tblGrid>
      <w:tr w:rsidR="00112760" w:rsidRPr="00112760" w14:paraId="07540BB7" w14:textId="77777777" w:rsidTr="00112760">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24" w:type="dxa"/>
            <w:vMerge w:val="restart"/>
            <w:hideMark/>
          </w:tcPr>
          <w:p w14:paraId="7A56CC0A" w14:textId="77777777" w:rsidR="00112760" w:rsidRPr="00112760" w:rsidRDefault="00112760" w:rsidP="00112760">
            <w:pPr>
              <w:jc w:val="cente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 </w:t>
            </w:r>
          </w:p>
        </w:tc>
        <w:tc>
          <w:tcPr>
            <w:tcW w:w="3875" w:type="dxa"/>
            <w:gridSpan w:val="3"/>
            <w:hideMark/>
          </w:tcPr>
          <w:p w14:paraId="6EDE8CD9"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222222"/>
                <w:sz w:val="24"/>
                <w:lang w:val="hr-HR" w:eastAsia="hr-HR"/>
              </w:rPr>
            </w:pPr>
            <w:r w:rsidRPr="00112760">
              <w:rPr>
                <w:rFonts w:ascii="Times New Roman" w:eastAsia="Times New Roman" w:hAnsi="Times New Roman"/>
                <w:color w:val="222222"/>
                <w:sz w:val="24"/>
                <w:lang w:val="hr-HR" w:eastAsia="hr-HR"/>
              </w:rPr>
              <w:t>2010</w:t>
            </w:r>
          </w:p>
        </w:tc>
        <w:tc>
          <w:tcPr>
            <w:tcW w:w="3663" w:type="dxa"/>
            <w:gridSpan w:val="3"/>
            <w:hideMark/>
          </w:tcPr>
          <w:p w14:paraId="6ACE4C5A"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222222"/>
                <w:sz w:val="24"/>
                <w:lang w:val="hr-HR" w:eastAsia="hr-HR"/>
              </w:rPr>
            </w:pPr>
            <w:r w:rsidRPr="00112760">
              <w:rPr>
                <w:rFonts w:ascii="Times New Roman" w:eastAsia="Times New Roman" w:hAnsi="Times New Roman"/>
                <w:color w:val="222222"/>
                <w:sz w:val="24"/>
                <w:lang w:val="hr-HR" w:eastAsia="hr-HR"/>
              </w:rPr>
              <w:t>2021</w:t>
            </w:r>
          </w:p>
        </w:tc>
      </w:tr>
      <w:tr w:rsidR="00112760" w:rsidRPr="00112760" w14:paraId="12BBE4D2" w14:textId="77777777" w:rsidTr="001127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524" w:type="dxa"/>
            <w:vMerge/>
            <w:hideMark/>
          </w:tcPr>
          <w:p w14:paraId="3E521810" w14:textId="77777777" w:rsidR="00112760" w:rsidRPr="00112760" w:rsidRDefault="00112760" w:rsidP="00112760">
            <w:pPr>
              <w:rPr>
                <w:rFonts w:ascii="Times New Roman" w:eastAsia="Times New Roman" w:hAnsi="Times New Roman"/>
                <w:color w:val="FFFFFF" w:themeColor="background1"/>
                <w:sz w:val="24"/>
                <w:lang w:val="hr-HR" w:eastAsia="hr-HR"/>
              </w:rPr>
            </w:pPr>
          </w:p>
        </w:tc>
        <w:tc>
          <w:tcPr>
            <w:tcW w:w="1520" w:type="dxa"/>
            <w:hideMark/>
          </w:tcPr>
          <w:p w14:paraId="6E71FA9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Ukupno</w:t>
            </w:r>
          </w:p>
        </w:tc>
        <w:tc>
          <w:tcPr>
            <w:tcW w:w="1382" w:type="dxa"/>
            <w:hideMark/>
          </w:tcPr>
          <w:p w14:paraId="25A6AE4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Muškarci</w:t>
            </w:r>
          </w:p>
        </w:tc>
        <w:tc>
          <w:tcPr>
            <w:tcW w:w="973" w:type="dxa"/>
            <w:hideMark/>
          </w:tcPr>
          <w:p w14:paraId="06796BC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Žene</w:t>
            </w:r>
          </w:p>
        </w:tc>
        <w:tc>
          <w:tcPr>
            <w:tcW w:w="1382" w:type="dxa"/>
            <w:hideMark/>
          </w:tcPr>
          <w:p w14:paraId="7B29A1A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Ukupno</w:t>
            </w:r>
          </w:p>
        </w:tc>
        <w:tc>
          <w:tcPr>
            <w:tcW w:w="1294" w:type="dxa"/>
            <w:hideMark/>
          </w:tcPr>
          <w:p w14:paraId="072AE85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Muškarci</w:t>
            </w:r>
          </w:p>
        </w:tc>
        <w:tc>
          <w:tcPr>
            <w:tcW w:w="987" w:type="dxa"/>
            <w:hideMark/>
          </w:tcPr>
          <w:p w14:paraId="141F603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222222"/>
                <w:sz w:val="24"/>
                <w:lang w:val="hr-HR" w:eastAsia="hr-HR"/>
              </w:rPr>
            </w:pPr>
            <w:r w:rsidRPr="00112760">
              <w:rPr>
                <w:rFonts w:ascii="Times New Roman" w:eastAsia="Times New Roman" w:hAnsi="Times New Roman"/>
                <w:b/>
                <w:bCs/>
                <w:color w:val="222222"/>
                <w:sz w:val="24"/>
                <w:lang w:val="hr-HR" w:eastAsia="hr-HR"/>
              </w:rPr>
              <w:t>Žene</w:t>
            </w:r>
          </w:p>
        </w:tc>
      </w:tr>
      <w:tr w:rsidR="00112760" w:rsidRPr="00112760" w14:paraId="10871208" w14:textId="77777777" w:rsidTr="00112760">
        <w:trPr>
          <w:trHeight w:val="181"/>
        </w:trPr>
        <w:tc>
          <w:tcPr>
            <w:cnfStyle w:val="001000000000" w:firstRow="0" w:lastRow="0" w:firstColumn="1" w:lastColumn="0" w:oddVBand="0" w:evenVBand="0" w:oddHBand="0" w:evenHBand="0" w:firstRowFirstColumn="0" w:firstRowLastColumn="0" w:lastRowFirstColumn="0" w:lastRowLastColumn="0"/>
            <w:tcW w:w="1524" w:type="dxa"/>
          </w:tcPr>
          <w:p w14:paraId="4D460BE7"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Istarska</w:t>
            </w:r>
          </w:p>
        </w:tc>
        <w:tc>
          <w:tcPr>
            <w:tcW w:w="1520" w:type="dxa"/>
            <w:noWrap/>
          </w:tcPr>
          <w:p w14:paraId="13437EE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214.967</w:t>
            </w:r>
          </w:p>
        </w:tc>
        <w:tc>
          <w:tcPr>
            <w:tcW w:w="1382" w:type="dxa"/>
            <w:noWrap/>
          </w:tcPr>
          <w:p w14:paraId="1F69140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104.115</w:t>
            </w:r>
          </w:p>
        </w:tc>
        <w:tc>
          <w:tcPr>
            <w:tcW w:w="973" w:type="dxa"/>
            <w:noWrap/>
          </w:tcPr>
          <w:p w14:paraId="1D331B4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110.852</w:t>
            </w:r>
          </w:p>
        </w:tc>
        <w:tc>
          <w:tcPr>
            <w:tcW w:w="1382" w:type="dxa"/>
            <w:noWrap/>
          </w:tcPr>
          <w:p w14:paraId="4CAA437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195.794</w:t>
            </w:r>
          </w:p>
        </w:tc>
        <w:tc>
          <w:tcPr>
            <w:tcW w:w="1294" w:type="dxa"/>
            <w:noWrap/>
          </w:tcPr>
          <w:p w14:paraId="3AEC044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94.782</w:t>
            </w:r>
          </w:p>
        </w:tc>
        <w:tc>
          <w:tcPr>
            <w:tcW w:w="987" w:type="dxa"/>
            <w:noWrap/>
          </w:tcPr>
          <w:p w14:paraId="0B6DDB6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101.012</w:t>
            </w:r>
          </w:p>
        </w:tc>
      </w:tr>
      <w:tr w:rsidR="00112760" w:rsidRPr="00112760" w14:paraId="260A8C23" w14:textId="77777777" w:rsidTr="0011276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524" w:type="dxa"/>
          </w:tcPr>
          <w:p w14:paraId="28CB69F1"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Primorsko-goranska</w:t>
            </w:r>
          </w:p>
        </w:tc>
        <w:tc>
          <w:tcPr>
            <w:tcW w:w="1520" w:type="dxa"/>
            <w:noWrap/>
          </w:tcPr>
          <w:p w14:paraId="1EABFC6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303.491</w:t>
            </w:r>
          </w:p>
        </w:tc>
        <w:tc>
          <w:tcPr>
            <w:tcW w:w="1382" w:type="dxa"/>
            <w:noWrap/>
          </w:tcPr>
          <w:p w14:paraId="46FE913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146.186</w:t>
            </w:r>
          </w:p>
        </w:tc>
        <w:tc>
          <w:tcPr>
            <w:tcW w:w="973" w:type="dxa"/>
            <w:noWrap/>
          </w:tcPr>
          <w:p w14:paraId="2F160C1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157.305</w:t>
            </w:r>
          </w:p>
        </w:tc>
        <w:tc>
          <w:tcPr>
            <w:tcW w:w="1382" w:type="dxa"/>
            <w:noWrap/>
          </w:tcPr>
          <w:p w14:paraId="7BDA22F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266.503</w:t>
            </w:r>
          </w:p>
        </w:tc>
        <w:tc>
          <w:tcPr>
            <w:tcW w:w="1294" w:type="dxa"/>
            <w:noWrap/>
          </w:tcPr>
          <w:p w14:paraId="7A7C7DC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127.704</w:t>
            </w:r>
          </w:p>
        </w:tc>
        <w:tc>
          <w:tcPr>
            <w:tcW w:w="987" w:type="dxa"/>
            <w:noWrap/>
          </w:tcPr>
          <w:p w14:paraId="14F2148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138.799</w:t>
            </w:r>
          </w:p>
        </w:tc>
      </w:tr>
      <w:tr w:rsidR="00112760" w:rsidRPr="00112760" w14:paraId="3AB99B41" w14:textId="77777777" w:rsidTr="00112760">
        <w:trPr>
          <w:trHeight w:val="181"/>
        </w:trPr>
        <w:tc>
          <w:tcPr>
            <w:cnfStyle w:val="001000000000" w:firstRow="0" w:lastRow="0" w:firstColumn="1" w:lastColumn="0" w:oddVBand="0" w:evenVBand="0" w:oddHBand="0" w:evenHBand="0" w:firstRowFirstColumn="0" w:firstRowLastColumn="0" w:lastRowFirstColumn="0" w:lastRowLastColumn="0"/>
            <w:tcW w:w="1524" w:type="dxa"/>
          </w:tcPr>
          <w:p w14:paraId="7DAECF50"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Ličko-senjska</w:t>
            </w:r>
          </w:p>
        </w:tc>
        <w:tc>
          <w:tcPr>
            <w:tcW w:w="1520" w:type="dxa"/>
            <w:noWrap/>
          </w:tcPr>
          <w:p w14:paraId="36541D8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49.063</w:t>
            </w:r>
          </w:p>
        </w:tc>
        <w:tc>
          <w:tcPr>
            <w:tcW w:w="1382" w:type="dxa"/>
            <w:noWrap/>
          </w:tcPr>
          <w:p w14:paraId="53FDD2C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24.360</w:t>
            </w:r>
          </w:p>
        </w:tc>
        <w:tc>
          <w:tcPr>
            <w:tcW w:w="973" w:type="dxa"/>
            <w:noWrap/>
          </w:tcPr>
          <w:p w14:paraId="4B8C1D7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24.703</w:t>
            </w:r>
          </w:p>
        </w:tc>
        <w:tc>
          <w:tcPr>
            <w:tcW w:w="1382" w:type="dxa"/>
            <w:noWrap/>
          </w:tcPr>
          <w:p w14:paraId="5953642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42.893</w:t>
            </w:r>
          </w:p>
        </w:tc>
        <w:tc>
          <w:tcPr>
            <w:tcW w:w="1294" w:type="dxa"/>
            <w:noWrap/>
          </w:tcPr>
          <w:p w14:paraId="6F35102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21.294</w:t>
            </w:r>
          </w:p>
        </w:tc>
        <w:tc>
          <w:tcPr>
            <w:tcW w:w="987" w:type="dxa"/>
            <w:noWrap/>
          </w:tcPr>
          <w:p w14:paraId="61BA14B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21.599</w:t>
            </w:r>
          </w:p>
        </w:tc>
      </w:tr>
      <w:tr w:rsidR="00112760" w:rsidRPr="00112760" w14:paraId="385B1336" w14:textId="77777777" w:rsidTr="00112760">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24" w:type="dxa"/>
          </w:tcPr>
          <w:p w14:paraId="7D85E03B"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Zadarska</w:t>
            </w:r>
          </w:p>
        </w:tc>
        <w:tc>
          <w:tcPr>
            <w:tcW w:w="1520" w:type="dxa"/>
            <w:noWrap/>
          </w:tcPr>
          <w:p w14:paraId="13F82C8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176.316</w:t>
            </w:r>
          </w:p>
        </w:tc>
        <w:tc>
          <w:tcPr>
            <w:tcW w:w="1382" w:type="dxa"/>
            <w:noWrap/>
          </w:tcPr>
          <w:p w14:paraId="32D1CD1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86.986</w:t>
            </w:r>
          </w:p>
        </w:tc>
        <w:tc>
          <w:tcPr>
            <w:tcW w:w="973" w:type="dxa"/>
            <w:noWrap/>
          </w:tcPr>
          <w:p w14:paraId="35B63AE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89.330</w:t>
            </w:r>
          </w:p>
        </w:tc>
        <w:tc>
          <w:tcPr>
            <w:tcW w:w="1382" w:type="dxa"/>
            <w:noWrap/>
          </w:tcPr>
          <w:p w14:paraId="2AFEB5A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160.340</w:t>
            </w:r>
          </w:p>
        </w:tc>
        <w:tc>
          <w:tcPr>
            <w:tcW w:w="1294" w:type="dxa"/>
            <w:noWrap/>
          </w:tcPr>
          <w:p w14:paraId="088C1D5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78.557</w:t>
            </w:r>
          </w:p>
        </w:tc>
        <w:tc>
          <w:tcPr>
            <w:tcW w:w="987" w:type="dxa"/>
            <w:noWrap/>
          </w:tcPr>
          <w:p w14:paraId="024F542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81.783</w:t>
            </w:r>
          </w:p>
        </w:tc>
      </w:tr>
      <w:tr w:rsidR="00112760" w:rsidRPr="00112760" w14:paraId="73D715B9" w14:textId="77777777" w:rsidTr="00112760">
        <w:trPr>
          <w:trHeight w:val="181"/>
        </w:trPr>
        <w:tc>
          <w:tcPr>
            <w:cnfStyle w:val="001000000000" w:firstRow="0" w:lastRow="0" w:firstColumn="1" w:lastColumn="0" w:oddVBand="0" w:evenVBand="0" w:oddHBand="0" w:evenHBand="0" w:firstRowFirstColumn="0" w:firstRowLastColumn="0" w:lastRowFirstColumn="0" w:lastRowLastColumn="0"/>
            <w:tcW w:w="1524" w:type="dxa"/>
          </w:tcPr>
          <w:p w14:paraId="18FCD251"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Šibensko-kninska</w:t>
            </w:r>
          </w:p>
        </w:tc>
        <w:tc>
          <w:tcPr>
            <w:tcW w:w="1520" w:type="dxa"/>
            <w:noWrap/>
          </w:tcPr>
          <w:p w14:paraId="361D33C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112.927</w:t>
            </w:r>
          </w:p>
        </w:tc>
        <w:tc>
          <w:tcPr>
            <w:tcW w:w="1382" w:type="dxa"/>
            <w:noWrap/>
          </w:tcPr>
          <w:p w14:paraId="19586F0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55.414</w:t>
            </w:r>
          </w:p>
        </w:tc>
        <w:tc>
          <w:tcPr>
            <w:tcW w:w="973" w:type="dxa"/>
            <w:noWrap/>
          </w:tcPr>
          <w:p w14:paraId="70A729B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57.513</w:t>
            </w:r>
          </w:p>
        </w:tc>
        <w:tc>
          <w:tcPr>
            <w:tcW w:w="1382" w:type="dxa"/>
            <w:noWrap/>
          </w:tcPr>
          <w:p w14:paraId="57F74B3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96.624</w:t>
            </w:r>
          </w:p>
        </w:tc>
        <w:tc>
          <w:tcPr>
            <w:tcW w:w="1294" w:type="dxa"/>
            <w:noWrap/>
          </w:tcPr>
          <w:p w14:paraId="450D1D4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47.607</w:t>
            </w:r>
          </w:p>
        </w:tc>
        <w:tc>
          <w:tcPr>
            <w:tcW w:w="987" w:type="dxa"/>
            <w:noWrap/>
          </w:tcPr>
          <w:p w14:paraId="2328EB4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49.017</w:t>
            </w:r>
          </w:p>
        </w:tc>
      </w:tr>
      <w:tr w:rsidR="00112760" w:rsidRPr="00112760" w14:paraId="52FB9AB7" w14:textId="77777777" w:rsidTr="00112760">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24" w:type="dxa"/>
          </w:tcPr>
          <w:p w14:paraId="1D6961FB"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Splitsko-dalmatinska</w:t>
            </w:r>
          </w:p>
        </w:tc>
        <w:tc>
          <w:tcPr>
            <w:tcW w:w="1520" w:type="dxa"/>
            <w:noWrap/>
          </w:tcPr>
          <w:p w14:paraId="6EE092C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482.604</w:t>
            </w:r>
          </w:p>
        </w:tc>
        <w:tc>
          <w:tcPr>
            <w:tcW w:w="1382" w:type="dxa"/>
            <w:noWrap/>
          </w:tcPr>
          <w:p w14:paraId="386AD54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235.632</w:t>
            </w:r>
          </w:p>
        </w:tc>
        <w:tc>
          <w:tcPr>
            <w:tcW w:w="973" w:type="dxa"/>
            <w:noWrap/>
          </w:tcPr>
          <w:p w14:paraId="7584AC4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246.972</w:t>
            </w:r>
          </w:p>
        </w:tc>
        <w:tc>
          <w:tcPr>
            <w:tcW w:w="1382" w:type="dxa"/>
            <w:noWrap/>
          </w:tcPr>
          <w:p w14:paraId="7DD2156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425.412</w:t>
            </w:r>
          </w:p>
        </w:tc>
        <w:tc>
          <w:tcPr>
            <w:tcW w:w="1294" w:type="dxa"/>
            <w:noWrap/>
          </w:tcPr>
          <w:p w14:paraId="7F8CFDB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206.393</w:t>
            </w:r>
          </w:p>
        </w:tc>
        <w:tc>
          <w:tcPr>
            <w:tcW w:w="987" w:type="dxa"/>
            <w:noWrap/>
          </w:tcPr>
          <w:p w14:paraId="5EED5C5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219.019</w:t>
            </w:r>
          </w:p>
        </w:tc>
      </w:tr>
      <w:tr w:rsidR="00112760" w:rsidRPr="00112760" w14:paraId="631DCAC1" w14:textId="77777777" w:rsidTr="00112760">
        <w:trPr>
          <w:trHeight w:val="181"/>
        </w:trPr>
        <w:tc>
          <w:tcPr>
            <w:cnfStyle w:val="001000000000" w:firstRow="0" w:lastRow="0" w:firstColumn="1" w:lastColumn="0" w:oddVBand="0" w:evenVBand="0" w:oddHBand="0" w:evenHBand="0" w:firstRowFirstColumn="0" w:firstRowLastColumn="0" w:lastRowFirstColumn="0" w:lastRowLastColumn="0"/>
            <w:tcW w:w="1524" w:type="dxa"/>
          </w:tcPr>
          <w:p w14:paraId="196B5206"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Dubrovačko-neretvanska</w:t>
            </w:r>
          </w:p>
        </w:tc>
        <w:tc>
          <w:tcPr>
            <w:tcW w:w="1520" w:type="dxa"/>
            <w:noWrap/>
          </w:tcPr>
          <w:p w14:paraId="4536671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127.746</w:t>
            </w:r>
          </w:p>
        </w:tc>
        <w:tc>
          <w:tcPr>
            <w:tcW w:w="1382" w:type="dxa"/>
            <w:noWrap/>
          </w:tcPr>
          <w:p w14:paraId="531E2FC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62.394</w:t>
            </w:r>
          </w:p>
        </w:tc>
        <w:tc>
          <w:tcPr>
            <w:tcW w:w="973" w:type="dxa"/>
            <w:noWrap/>
          </w:tcPr>
          <w:p w14:paraId="481ADAC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65.352</w:t>
            </w:r>
          </w:p>
        </w:tc>
        <w:tc>
          <w:tcPr>
            <w:tcW w:w="1382" w:type="dxa"/>
            <w:noWrap/>
          </w:tcPr>
          <w:p w14:paraId="4946D73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lang w:val="hr-HR" w:eastAsia="hr-HR"/>
              </w:rPr>
            </w:pPr>
            <w:r w:rsidRPr="00112760">
              <w:rPr>
                <w:rFonts w:ascii="Times New Roman" w:eastAsia="Times New Roman" w:hAnsi="Times New Roman"/>
                <w:b/>
                <w:bCs/>
                <w:sz w:val="24"/>
                <w:lang w:val="hr-HR" w:eastAsia="hr-HR"/>
              </w:rPr>
              <w:t>115.862</w:t>
            </w:r>
          </w:p>
        </w:tc>
        <w:tc>
          <w:tcPr>
            <w:tcW w:w="1294" w:type="dxa"/>
            <w:noWrap/>
          </w:tcPr>
          <w:p w14:paraId="3DBAF5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56.601</w:t>
            </w:r>
          </w:p>
        </w:tc>
        <w:tc>
          <w:tcPr>
            <w:tcW w:w="987" w:type="dxa"/>
            <w:noWrap/>
          </w:tcPr>
          <w:p w14:paraId="48759D3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59.261</w:t>
            </w:r>
          </w:p>
        </w:tc>
      </w:tr>
      <w:tr w:rsidR="00112760" w:rsidRPr="00112760" w14:paraId="051375F9" w14:textId="77777777" w:rsidTr="00112760">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24" w:type="dxa"/>
            <w:hideMark/>
          </w:tcPr>
          <w:p w14:paraId="08F844A7" w14:textId="77777777" w:rsidR="00112760" w:rsidRPr="00112760" w:rsidRDefault="00112760" w:rsidP="00112760">
            <w:pPr>
              <w:rPr>
                <w:rFonts w:ascii="Times New Roman" w:eastAsia="Times New Roman" w:hAnsi="Times New Roman"/>
                <w:sz w:val="24"/>
                <w:lang w:val="hr-HR" w:eastAsia="hr-HR"/>
              </w:rPr>
            </w:pPr>
            <w:r w:rsidRPr="00112760">
              <w:rPr>
                <w:rFonts w:ascii="Times New Roman" w:eastAsia="Times New Roman" w:hAnsi="Times New Roman"/>
                <w:sz w:val="24"/>
                <w:lang w:val="hr-HR" w:eastAsia="hr-HR"/>
              </w:rPr>
              <w:t>Ukupno Jadranska Hrvatska</w:t>
            </w:r>
          </w:p>
        </w:tc>
        <w:tc>
          <w:tcPr>
            <w:tcW w:w="1520" w:type="dxa"/>
            <w:noWrap/>
            <w:hideMark/>
          </w:tcPr>
          <w:p w14:paraId="376E7BC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1.467.114</w:t>
            </w:r>
          </w:p>
        </w:tc>
        <w:tc>
          <w:tcPr>
            <w:tcW w:w="1382" w:type="dxa"/>
            <w:noWrap/>
            <w:hideMark/>
          </w:tcPr>
          <w:p w14:paraId="248F7B9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715.087</w:t>
            </w:r>
          </w:p>
        </w:tc>
        <w:tc>
          <w:tcPr>
            <w:tcW w:w="973" w:type="dxa"/>
            <w:noWrap/>
            <w:hideMark/>
          </w:tcPr>
          <w:p w14:paraId="2F84A10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752.027</w:t>
            </w:r>
          </w:p>
        </w:tc>
        <w:tc>
          <w:tcPr>
            <w:tcW w:w="1382" w:type="dxa"/>
            <w:noWrap/>
            <w:hideMark/>
          </w:tcPr>
          <w:p w14:paraId="0E224F3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1.594.845</w:t>
            </w:r>
          </w:p>
        </w:tc>
        <w:tc>
          <w:tcPr>
            <w:tcW w:w="1294" w:type="dxa"/>
            <w:noWrap/>
            <w:hideMark/>
          </w:tcPr>
          <w:p w14:paraId="55463B1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632.938</w:t>
            </w:r>
          </w:p>
        </w:tc>
        <w:tc>
          <w:tcPr>
            <w:tcW w:w="987" w:type="dxa"/>
            <w:noWrap/>
            <w:hideMark/>
          </w:tcPr>
          <w:p w14:paraId="0254AA3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961.907</w:t>
            </w:r>
          </w:p>
        </w:tc>
      </w:tr>
    </w:tbl>
    <w:p w14:paraId="56A19172" w14:textId="77777777" w:rsidR="00112760" w:rsidRPr="00112760" w:rsidRDefault="00112760" w:rsidP="00112760">
      <w:pPr>
        <w:jc w:val="center"/>
        <w:rPr>
          <w:rFonts w:ascii="Times New Roman" w:hAnsi="Times New Roman" w:cs="Times New Roman"/>
          <w:i/>
          <w:sz w:val="18"/>
          <w:szCs w:val="16"/>
          <w:lang w:val="hr-HR"/>
        </w:rPr>
      </w:pPr>
      <w:r w:rsidRPr="00112760">
        <w:rPr>
          <w:rFonts w:ascii="Times New Roman" w:hAnsi="Times New Roman" w:cs="Times New Roman"/>
          <w:i/>
          <w:sz w:val="18"/>
          <w:szCs w:val="16"/>
          <w:lang w:val="hr-HR"/>
        </w:rPr>
        <w:t>Izvor: Državni zavod za statistiku (www.dzs.hr)</w:t>
      </w:r>
    </w:p>
    <w:p w14:paraId="0F55B7E5" w14:textId="77777777" w:rsidR="00112760" w:rsidRPr="00112760" w:rsidRDefault="00112760" w:rsidP="00112760">
      <w:pPr>
        <w:rPr>
          <w:rFonts w:ascii="Times New Roman" w:hAnsi="Times New Roman" w:cs="Times New Roman"/>
          <w:sz w:val="24"/>
          <w:lang w:val="hr-HR"/>
        </w:rPr>
      </w:pPr>
    </w:p>
    <w:p w14:paraId="667C8F8D" w14:textId="434863C6" w:rsidR="00112760" w:rsidRPr="00112760" w:rsidRDefault="00112760" w:rsidP="00112760">
      <w:pPr>
        <w:spacing w:line="300" w:lineRule="auto"/>
        <w:jc w:val="both"/>
        <w:rPr>
          <w:rFonts w:ascii="Times New Roman" w:eastAsia="Yu Mincho" w:hAnsi="Times New Roman" w:cs="Times New Roman"/>
          <w:sz w:val="24"/>
          <w:szCs w:val="28"/>
          <w:lang w:val="hr-HR" w:eastAsia="hr-HR"/>
        </w:rPr>
      </w:pPr>
      <w:r w:rsidRPr="00112760">
        <w:rPr>
          <w:rFonts w:ascii="Times New Roman" w:eastAsia="Yu Mincho" w:hAnsi="Times New Roman" w:cs="Times New Roman"/>
          <w:sz w:val="24"/>
          <w:szCs w:val="28"/>
          <w:lang w:val="hr-HR" w:eastAsia="hr-HR"/>
        </w:rPr>
        <w:t xml:space="preserve">Ličko-senjska županija je u samom vrhu prema udjelu starog stanovništva u Republici Hrvatskoj. Posljedica je to kontinuiranog smanjivanja nataliteta koji onda utječe na smanjivanje dječje baze, a potom i radno aktivnog stanovništva te emigracije stanovništva. Indeks starenja </w:t>
      </w:r>
      <w:r w:rsidRPr="00112760">
        <w:rPr>
          <w:rFonts w:ascii="Times New Roman" w:eastAsia="Yu Mincho" w:hAnsi="Times New Roman" w:cs="Times New Roman"/>
          <w:sz w:val="24"/>
          <w:szCs w:val="28"/>
          <w:lang w:val="hr-HR" w:eastAsia="hr-HR"/>
        </w:rPr>
        <w:lastRenderedPageBreak/>
        <w:t xml:space="preserve">kao i koeficijent starenja stanovništva Ličko-senjske županije rastao je u periodu od popisa stanovništva te ukazuje da je stanovništvo u procesu starenja. Prema dostupnoj statistici udio stanovništva u dobi od 65 ili više godina u ukupnom stanovništvu Ličko-senjske županije iznosi 26,20%. </w:t>
      </w:r>
      <w:r w:rsidR="000240D7">
        <w:rPr>
          <w:rFonts w:ascii="Times New Roman" w:eastAsia="Yu Mincho" w:hAnsi="Times New Roman" w:cs="Times New Roman"/>
          <w:sz w:val="24"/>
          <w:szCs w:val="28"/>
          <w:lang w:val="hr-HR" w:eastAsia="hr-HR"/>
        </w:rPr>
        <w:t>P</w:t>
      </w:r>
      <w:r w:rsidRPr="00112760">
        <w:rPr>
          <w:rFonts w:ascii="Times New Roman" w:eastAsia="Yu Mincho" w:hAnsi="Times New Roman" w:cs="Times New Roman"/>
          <w:sz w:val="24"/>
          <w:szCs w:val="28"/>
          <w:lang w:val="hr-HR" w:eastAsia="hr-HR"/>
        </w:rPr>
        <w:t xml:space="preserve">ribližan udio starog stanovništva ima i Istarska županija sa 26,86% te Zadarska županija koja ima 26,37% udio starog stanovništva. Samo Šibensko-kninska županija ima najveći udio starog stanovništva – 27,30%. Ukoliko je udio veći od 8% to govori da je populacija  određenog područja zakoračila u tzv. „demografsku starost“. </w:t>
      </w:r>
    </w:p>
    <w:p w14:paraId="539BF960" w14:textId="253DEE77"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61" w:name="_Toc99539135"/>
      <w:bookmarkStart w:id="62" w:name="_Toc114224906"/>
      <w:bookmarkStart w:id="63" w:name="_Hlk69987299"/>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12</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xml:space="preserve">: </w:t>
      </w:r>
      <w:bookmarkStart w:id="64" w:name="_Hlk96936138"/>
      <w:r w:rsidRPr="00112760">
        <w:rPr>
          <w:rFonts w:ascii="Times New Roman" w:eastAsia="Calibri" w:hAnsi="Times New Roman" w:cs="Times New Roman"/>
          <w:b/>
          <w:bCs/>
          <w:lang w:val="hr-HR"/>
        </w:rPr>
        <w:t xml:space="preserve">Udio starog stanovništva u ukupnom stanovništvu županija </w:t>
      </w:r>
      <w:bookmarkEnd w:id="64"/>
      <w:r w:rsidRPr="00112760">
        <w:rPr>
          <w:rFonts w:ascii="Times New Roman" w:eastAsia="Calibri" w:hAnsi="Times New Roman" w:cs="Times New Roman"/>
          <w:b/>
          <w:bCs/>
          <w:lang w:val="hr-HR"/>
        </w:rPr>
        <w:t>u 2021. godini</w:t>
      </w:r>
      <w:bookmarkEnd w:id="61"/>
      <w:bookmarkEnd w:id="62"/>
    </w:p>
    <w:tbl>
      <w:tblPr>
        <w:tblStyle w:val="Tablicareetke4-isticanje3"/>
        <w:tblW w:w="0" w:type="auto"/>
        <w:jc w:val="center"/>
        <w:tblLook w:val="04A0" w:firstRow="1" w:lastRow="0" w:firstColumn="1" w:lastColumn="0" w:noHBand="0" w:noVBand="1"/>
      </w:tblPr>
      <w:tblGrid>
        <w:gridCol w:w="5301"/>
        <w:gridCol w:w="996"/>
      </w:tblGrid>
      <w:tr w:rsidR="00112760" w:rsidRPr="00112760" w14:paraId="3368B088" w14:textId="77777777" w:rsidTr="001127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21BAB9F5"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Međimurska</w:t>
            </w:r>
          </w:p>
        </w:tc>
        <w:tc>
          <w:tcPr>
            <w:tcW w:w="0" w:type="auto"/>
          </w:tcPr>
          <w:p w14:paraId="137CBCEE"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20,45%</w:t>
            </w:r>
          </w:p>
        </w:tc>
      </w:tr>
      <w:tr w:rsidR="00112760" w:rsidRPr="00112760" w14:paraId="0F079F22"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5249227A"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Grad Zagreb</w:t>
            </w:r>
            <w:r w:rsidRPr="00112760">
              <w:rPr>
                <w:rFonts w:ascii="Times New Roman" w:eastAsia="Yu Mincho" w:hAnsi="Times New Roman"/>
                <w:sz w:val="24"/>
                <w:lang w:val="hr-HR" w:eastAsia="hr-HR"/>
              </w:rPr>
              <w:tab/>
            </w:r>
          </w:p>
        </w:tc>
        <w:tc>
          <w:tcPr>
            <w:tcW w:w="0" w:type="auto"/>
          </w:tcPr>
          <w:p w14:paraId="5ABC90B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Times New Roman" w:hAnsi="Times New Roman"/>
                <w:color w:val="000000"/>
                <w:sz w:val="24"/>
                <w:lang w:val="hr-HR" w:eastAsia="hr-HR"/>
              </w:rPr>
              <w:t>20,61%</w:t>
            </w:r>
          </w:p>
        </w:tc>
      </w:tr>
      <w:tr w:rsidR="00112760" w:rsidRPr="00112760" w14:paraId="13F0AE47"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3270A41C"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Varaždinska</w:t>
            </w:r>
          </w:p>
        </w:tc>
        <w:tc>
          <w:tcPr>
            <w:tcW w:w="0" w:type="auto"/>
          </w:tcPr>
          <w:p w14:paraId="265487F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13,95%</w:t>
            </w:r>
          </w:p>
        </w:tc>
      </w:tr>
      <w:tr w:rsidR="00112760" w:rsidRPr="00112760" w14:paraId="71FE18B2"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135A9F54"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Zagrebačka županija</w:t>
            </w:r>
          </w:p>
        </w:tc>
        <w:tc>
          <w:tcPr>
            <w:tcW w:w="0" w:type="auto"/>
          </w:tcPr>
          <w:p w14:paraId="169F229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21,19%</w:t>
            </w:r>
          </w:p>
        </w:tc>
      </w:tr>
      <w:tr w:rsidR="00112760" w:rsidRPr="00112760" w14:paraId="7A1D4634"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3C0666D1"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Krapinsko-zagorska</w:t>
            </w:r>
          </w:p>
        </w:tc>
        <w:tc>
          <w:tcPr>
            <w:tcW w:w="0" w:type="auto"/>
          </w:tcPr>
          <w:p w14:paraId="5CA3270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20,72%</w:t>
            </w:r>
          </w:p>
        </w:tc>
      </w:tr>
      <w:tr w:rsidR="00112760" w:rsidRPr="00112760" w14:paraId="6F44E155"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501B3319"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Virovitičko-podravska</w:t>
            </w:r>
          </w:p>
        </w:tc>
        <w:tc>
          <w:tcPr>
            <w:tcW w:w="0" w:type="auto"/>
          </w:tcPr>
          <w:p w14:paraId="3E8429D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21,89%</w:t>
            </w:r>
          </w:p>
        </w:tc>
      </w:tr>
      <w:tr w:rsidR="00112760" w:rsidRPr="00112760" w14:paraId="517C3EF2"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408572BD"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Osječko-baranjska</w:t>
            </w:r>
          </w:p>
        </w:tc>
        <w:tc>
          <w:tcPr>
            <w:tcW w:w="0" w:type="auto"/>
          </w:tcPr>
          <w:p w14:paraId="5A8F960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18,10%</w:t>
            </w:r>
          </w:p>
        </w:tc>
      </w:tr>
      <w:tr w:rsidR="00112760" w:rsidRPr="00112760" w14:paraId="3D56A0FC"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2687BC08"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Splitsko-dalmatinska</w:t>
            </w:r>
          </w:p>
        </w:tc>
        <w:tc>
          <w:tcPr>
            <w:tcW w:w="0" w:type="auto"/>
          </w:tcPr>
          <w:p w14:paraId="40454AE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21,64%</w:t>
            </w:r>
          </w:p>
        </w:tc>
      </w:tr>
      <w:tr w:rsidR="00112760" w:rsidRPr="00112760" w14:paraId="14CAF85F"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3F6AB811"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Brodsko-posavska</w:t>
            </w:r>
          </w:p>
        </w:tc>
        <w:tc>
          <w:tcPr>
            <w:tcW w:w="0" w:type="auto"/>
          </w:tcPr>
          <w:p w14:paraId="7C2439D1"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22,52%</w:t>
            </w:r>
          </w:p>
        </w:tc>
      </w:tr>
      <w:tr w:rsidR="00112760" w:rsidRPr="00112760" w14:paraId="1ABC4315"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49A70849"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Koprivničko-križevačka</w:t>
            </w:r>
          </w:p>
        </w:tc>
        <w:tc>
          <w:tcPr>
            <w:tcW w:w="0" w:type="auto"/>
          </w:tcPr>
          <w:p w14:paraId="27F5C61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21,90%</w:t>
            </w:r>
          </w:p>
        </w:tc>
      </w:tr>
      <w:tr w:rsidR="00112760" w:rsidRPr="00112760" w14:paraId="036B31DB"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43664C5A"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Vukovarsko-srijemska</w:t>
            </w:r>
          </w:p>
        </w:tc>
        <w:tc>
          <w:tcPr>
            <w:tcW w:w="0" w:type="auto"/>
          </w:tcPr>
          <w:p w14:paraId="468BFCB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22,63%</w:t>
            </w:r>
          </w:p>
        </w:tc>
      </w:tr>
      <w:tr w:rsidR="00112760" w:rsidRPr="00112760" w14:paraId="7A3CD9BA"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42646092"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Požeško-slavonska</w:t>
            </w:r>
          </w:p>
        </w:tc>
        <w:tc>
          <w:tcPr>
            <w:tcW w:w="0" w:type="auto"/>
          </w:tcPr>
          <w:p w14:paraId="1FD99BD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22,71%</w:t>
            </w:r>
          </w:p>
        </w:tc>
      </w:tr>
      <w:tr w:rsidR="00112760" w:rsidRPr="00112760" w14:paraId="691CF6ED"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0B79A51E"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Dubrovačko-neretvanska</w:t>
            </w:r>
          </w:p>
        </w:tc>
        <w:tc>
          <w:tcPr>
            <w:tcW w:w="0" w:type="auto"/>
          </w:tcPr>
          <w:p w14:paraId="54C01CC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22,41%</w:t>
            </w:r>
          </w:p>
        </w:tc>
      </w:tr>
      <w:tr w:rsidR="00112760" w:rsidRPr="00112760" w14:paraId="7422C799"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1739CCE0"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Bjelovarsko-bilogorska</w:t>
            </w:r>
          </w:p>
        </w:tc>
        <w:tc>
          <w:tcPr>
            <w:tcW w:w="0" w:type="auto"/>
          </w:tcPr>
          <w:p w14:paraId="1F755AA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23,12%</w:t>
            </w:r>
          </w:p>
        </w:tc>
      </w:tr>
      <w:tr w:rsidR="00112760" w:rsidRPr="00112760" w14:paraId="5B4002DD"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7550351C"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Istarska</w:t>
            </w:r>
          </w:p>
        </w:tc>
        <w:tc>
          <w:tcPr>
            <w:tcW w:w="0" w:type="auto"/>
          </w:tcPr>
          <w:p w14:paraId="21126F2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26,86%</w:t>
            </w:r>
          </w:p>
        </w:tc>
      </w:tr>
      <w:tr w:rsidR="00112760" w:rsidRPr="00112760" w14:paraId="38ED539D"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41BAB93E"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Zadarska</w:t>
            </w:r>
          </w:p>
        </w:tc>
        <w:tc>
          <w:tcPr>
            <w:tcW w:w="0" w:type="auto"/>
          </w:tcPr>
          <w:p w14:paraId="33615B0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26,37%</w:t>
            </w:r>
          </w:p>
        </w:tc>
      </w:tr>
      <w:tr w:rsidR="00112760" w:rsidRPr="00112760" w14:paraId="61B530BD"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03AD797E"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Sisačko-moslavačka</w:t>
            </w:r>
          </w:p>
        </w:tc>
        <w:tc>
          <w:tcPr>
            <w:tcW w:w="0" w:type="auto"/>
          </w:tcPr>
          <w:p w14:paraId="311A86E1"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24,51%</w:t>
            </w:r>
          </w:p>
        </w:tc>
      </w:tr>
      <w:tr w:rsidR="00112760" w:rsidRPr="00112760" w14:paraId="2259116C"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7F1BBC0A"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Karlovačka</w:t>
            </w:r>
          </w:p>
        </w:tc>
        <w:tc>
          <w:tcPr>
            <w:tcW w:w="0" w:type="auto"/>
          </w:tcPr>
          <w:p w14:paraId="6609D5B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24,39%</w:t>
            </w:r>
          </w:p>
        </w:tc>
      </w:tr>
      <w:tr w:rsidR="00112760" w:rsidRPr="00112760" w14:paraId="43522F52"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4DFE0F56"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Primorsko-goranska</w:t>
            </w:r>
          </w:p>
        </w:tc>
        <w:tc>
          <w:tcPr>
            <w:tcW w:w="0" w:type="auto"/>
          </w:tcPr>
          <w:p w14:paraId="269F2B70"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25,67%</w:t>
            </w:r>
          </w:p>
        </w:tc>
      </w:tr>
      <w:tr w:rsidR="00112760" w:rsidRPr="00112760" w14:paraId="1ECED9F8"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1" w:type="dxa"/>
          </w:tcPr>
          <w:p w14:paraId="42EE2924"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Ličko-senjska</w:t>
            </w:r>
          </w:p>
        </w:tc>
        <w:tc>
          <w:tcPr>
            <w:tcW w:w="0" w:type="auto"/>
          </w:tcPr>
          <w:p w14:paraId="45AD277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lang w:val="hr-HR" w:eastAsia="hr-HR"/>
              </w:rPr>
            </w:pPr>
            <w:r w:rsidRPr="00112760">
              <w:rPr>
                <w:rFonts w:ascii="Times New Roman" w:eastAsia="Times New Roman" w:hAnsi="Times New Roman"/>
                <w:b/>
                <w:bCs/>
                <w:color w:val="000000"/>
                <w:sz w:val="24"/>
                <w:lang w:val="hr-HR" w:eastAsia="hr-HR"/>
              </w:rPr>
              <w:t>26,20%</w:t>
            </w:r>
          </w:p>
        </w:tc>
      </w:tr>
      <w:tr w:rsidR="00112760" w:rsidRPr="00112760" w14:paraId="5E89B8E5"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5301" w:type="dxa"/>
          </w:tcPr>
          <w:p w14:paraId="008CB040" w14:textId="77777777" w:rsidR="00112760" w:rsidRPr="00112760" w:rsidRDefault="00112760" w:rsidP="00112760">
            <w:pPr>
              <w:spacing w:line="300" w:lineRule="auto"/>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Šibensko-kninska</w:t>
            </w:r>
          </w:p>
        </w:tc>
        <w:tc>
          <w:tcPr>
            <w:tcW w:w="0" w:type="auto"/>
          </w:tcPr>
          <w:p w14:paraId="305240B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lang w:val="hr-HR" w:eastAsia="hr-HR"/>
              </w:rPr>
            </w:pPr>
            <w:r w:rsidRPr="00112760">
              <w:rPr>
                <w:rFonts w:ascii="Times New Roman" w:eastAsia="Times New Roman" w:hAnsi="Times New Roman"/>
                <w:color w:val="000000"/>
                <w:sz w:val="24"/>
                <w:lang w:val="hr-HR" w:eastAsia="hr-HR"/>
              </w:rPr>
              <w:t>27,30%</w:t>
            </w:r>
          </w:p>
        </w:tc>
      </w:tr>
    </w:tbl>
    <w:p w14:paraId="64871DAA" w14:textId="77777777" w:rsidR="00112760" w:rsidRPr="00112760" w:rsidRDefault="00112760" w:rsidP="00112760">
      <w:pPr>
        <w:jc w:val="center"/>
        <w:rPr>
          <w:rFonts w:ascii="Times New Roman" w:hAnsi="Times New Roman" w:cs="Times New Roman"/>
          <w:i/>
          <w:sz w:val="18"/>
          <w:szCs w:val="16"/>
          <w:lang w:val="hr-HR"/>
        </w:rPr>
      </w:pPr>
      <w:r w:rsidRPr="00112760">
        <w:rPr>
          <w:rFonts w:ascii="Times New Roman" w:hAnsi="Times New Roman" w:cs="Times New Roman"/>
          <w:i/>
          <w:sz w:val="18"/>
          <w:szCs w:val="16"/>
          <w:lang w:val="hr-HR"/>
        </w:rPr>
        <w:t>Izvor:</w:t>
      </w:r>
      <w:r w:rsidRPr="00112760">
        <w:rPr>
          <w:rFonts w:ascii="Times New Roman" w:hAnsi="Times New Roman" w:cs="Times New Roman"/>
          <w:i/>
          <w:sz w:val="18"/>
          <w:szCs w:val="16"/>
          <w:shd w:val="clear" w:color="auto" w:fill="FFFFFF"/>
          <w:lang w:val="hr-HR"/>
        </w:rPr>
        <w:t xml:space="preserve"> </w:t>
      </w:r>
      <w:bookmarkStart w:id="65" w:name="_Hlk113865964"/>
      <w:r w:rsidRPr="00112760">
        <w:rPr>
          <w:rFonts w:ascii="Times New Roman" w:hAnsi="Times New Roman" w:cs="Times New Roman"/>
          <w:i/>
          <w:sz w:val="18"/>
          <w:szCs w:val="16"/>
          <w:shd w:val="clear" w:color="auto" w:fill="FFFFFF"/>
          <w:lang w:val="hr-HR"/>
        </w:rPr>
        <w:t xml:space="preserve">Izrađeno po autoru (DZS; </w:t>
      </w:r>
      <w:hyperlink r:id="rId16" w:history="1">
        <w:r w:rsidRPr="00112760">
          <w:rPr>
            <w:rFonts w:ascii="Times New Roman" w:hAnsi="Times New Roman" w:cs="Times New Roman"/>
            <w:i/>
            <w:color w:val="0000FF"/>
            <w:sz w:val="18"/>
            <w:szCs w:val="16"/>
            <w:u w:val="single"/>
            <w:shd w:val="clear" w:color="auto" w:fill="FFFFFF"/>
            <w:lang w:val="hr-HR"/>
          </w:rPr>
          <w:t>www.dzs.hr</w:t>
        </w:r>
      </w:hyperlink>
      <w:r w:rsidRPr="00112760">
        <w:rPr>
          <w:rFonts w:ascii="Times New Roman" w:hAnsi="Times New Roman" w:cs="Times New Roman"/>
          <w:i/>
          <w:sz w:val="18"/>
          <w:szCs w:val="16"/>
          <w:shd w:val="clear" w:color="auto" w:fill="FFFFFF"/>
          <w:lang w:val="hr-HR"/>
        </w:rPr>
        <w:t xml:space="preserve"> )</w:t>
      </w:r>
      <w:bookmarkEnd w:id="65"/>
    </w:p>
    <w:bookmarkEnd w:id="63"/>
    <w:p w14:paraId="2E89FDA4" w14:textId="77777777" w:rsidR="00112760" w:rsidRPr="00112760" w:rsidRDefault="00112760" w:rsidP="00112760">
      <w:pPr>
        <w:jc w:val="both"/>
        <w:rPr>
          <w:rFonts w:ascii="Times New Roman" w:hAnsi="Times New Roman" w:cs="Times New Roman"/>
          <w:sz w:val="24"/>
          <w:szCs w:val="24"/>
          <w:lang w:val="hr-HR"/>
        </w:rPr>
      </w:pPr>
    </w:p>
    <w:p w14:paraId="7ED45238" w14:textId="11BD7ABF" w:rsidR="00112760" w:rsidRPr="00417E71" w:rsidRDefault="00112760" w:rsidP="00112760">
      <w:pPr>
        <w:jc w:val="both"/>
        <w:rPr>
          <w:rFonts w:ascii="Times New Roman" w:hAnsi="Times New Roman" w:cs="Times New Roman"/>
          <w:sz w:val="24"/>
          <w:szCs w:val="24"/>
          <w:lang w:val="hr-HR"/>
        </w:rPr>
      </w:pPr>
      <w:r w:rsidRPr="00417E71">
        <w:rPr>
          <w:rFonts w:ascii="Times New Roman" w:hAnsi="Times New Roman" w:cs="Times New Roman"/>
          <w:sz w:val="24"/>
          <w:szCs w:val="24"/>
          <w:lang w:val="hr-HR"/>
        </w:rPr>
        <w:t xml:space="preserve">Prema pokazatelju indeksa starenja u 2011. godini, kojim se računa omjer broja starijih od 60 i više godina i mlađih u dobi do 19 godina, Ličko-senjska županija nalazi se na posljednjem mjestu kada je uspoređujemo sa županijama Jadranske </w:t>
      </w:r>
      <w:r w:rsidR="00150D86">
        <w:rPr>
          <w:rFonts w:ascii="Times New Roman" w:hAnsi="Times New Roman" w:cs="Times New Roman"/>
          <w:sz w:val="24"/>
          <w:szCs w:val="24"/>
          <w:lang w:val="hr-HR"/>
        </w:rPr>
        <w:t>Hrvatske</w:t>
      </w:r>
      <w:r w:rsidRPr="00417E71">
        <w:rPr>
          <w:rFonts w:ascii="Times New Roman" w:hAnsi="Times New Roman" w:cs="Times New Roman"/>
          <w:sz w:val="24"/>
          <w:szCs w:val="24"/>
          <w:lang w:val="hr-HR"/>
        </w:rPr>
        <w:t>, ali i s ostalim županijama na području Republike Hrvatske. Njen indeks iznosi 166%. Najmanji indeks starenja imala je Splitsko-dalmatinska županija sa 102,3%. Indeks veći od 40% ukazuje da je stanovništvo određenog područja zašlo u proces starenja.</w:t>
      </w:r>
    </w:p>
    <w:p w14:paraId="32631FC9" w14:textId="6E0811E2" w:rsidR="00112760" w:rsidRPr="006E02D2" w:rsidRDefault="00112760" w:rsidP="00112760">
      <w:pPr>
        <w:keepNext/>
        <w:spacing w:line="240" w:lineRule="auto"/>
        <w:jc w:val="both"/>
        <w:rPr>
          <w:rFonts w:ascii="Times New Roman" w:hAnsi="Times New Roman" w:cs="Times New Roman"/>
          <w:sz w:val="24"/>
          <w:szCs w:val="24"/>
          <w:highlight w:val="cyan"/>
          <w:lang w:val="hr-HR"/>
        </w:rPr>
      </w:pPr>
      <w:bookmarkStart w:id="66" w:name="_Hlk69986798"/>
      <w:r w:rsidRPr="00417E71">
        <w:rPr>
          <w:rFonts w:ascii="Times New Roman" w:hAnsi="Times New Roman" w:cs="Times New Roman"/>
          <w:sz w:val="24"/>
          <w:szCs w:val="24"/>
          <w:lang w:val="hr-HR"/>
        </w:rPr>
        <w:t>Kada uspoređujemo pokazatelj indeksa starenja u 20</w:t>
      </w:r>
      <w:r w:rsidR="006B105B" w:rsidRPr="00417E71">
        <w:rPr>
          <w:rFonts w:ascii="Times New Roman" w:hAnsi="Times New Roman" w:cs="Times New Roman"/>
          <w:sz w:val="24"/>
          <w:szCs w:val="24"/>
          <w:lang w:val="hr-HR"/>
        </w:rPr>
        <w:t>20</w:t>
      </w:r>
      <w:r w:rsidRPr="00417E71">
        <w:rPr>
          <w:rFonts w:ascii="Times New Roman" w:hAnsi="Times New Roman" w:cs="Times New Roman"/>
          <w:sz w:val="24"/>
          <w:szCs w:val="24"/>
          <w:lang w:val="hr-HR"/>
        </w:rPr>
        <w:t xml:space="preserve">. i 2011. godini, Ličko-senjska županija je imala najmanji porast od svih županija koje čine regiju Jadransku Hrvatsku sa 166% na </w:t>
      </w:r>
      <w:r w:rsidRPr="00417E71">
        <w:rPr>
          <w:rFonts w:ascii="Times New Roman" w:hAnsi="Times New Roman" w:cs="Times New Roman"/>
          <w:sz w:val="24"/>
          <w:szCs w:val="24"/>
          <w:lang w:val="hr-HR"/>
        </w:rPr>
        <w:lastRenderedPageBreak/>
        <w:t>18</w:t>
      </w:r>
      <w:r w:rsidR="006B105B" w:rsidRPr="00417E71">
        <w:rPr>
          <w:rFonts w:ascii="Times New Roman" w:hAnsi="Times New Roman" w:cs="Times New Roman"/>
          <w:sz w:val="24"/>
          <w:szCs w:val="24"/>
          <w:lang w:val="hr-HR"/>
        </w:rPr>
        <w:t>9</w:t>
      </w:r>
      <w:r w:rsidRPr="00417E71">
        <w:rPr>
          <w:rFonts w:ascii="Times New Roman" w:hAnsi="Times New Roman" w:cs="Times New Roman"/>
          <w:sz w:val="24"/>
          <w:szCs w:val="24"/>
          <w:lang w:val="hr-HR"/>
        </w:rPr>
        <w:t>,</w:t>
      </w:r>
      <w:r w:rsidR="006B105B" w:rsidRPr="00417E71">
        <w:rPr>
          <w:rFonts w:ascii="Times New Roman" w:hAnsi="Times New Roman" w:cs="Times New Roman"/>
          <w:sz w:val="24"/>
          <w:szCs w:val="24"/>
          <w:lang w:val="hr-HR"/>
        </w:rPr>
        <w:t>17</w:t>
      </w:r>
      <w:r w:rsidRPr="00417E71">
        <w:rPr>
          <w:rFonts w:ascii="Times New Roman" w:hAnsi="Times New Roman" w:cs="Times New Roman"/>
          <w:sz w:val="24"/>
          <w:szCs w:val="24"/>
          <w:lang w:val="hr-HR"/>
        </w:rPr>
        <w:t>% te se više ne nalazi na posljednjem mjestu. Veći indeks starenja sada imaju Šibensko-kninska (1</w:t>
      </w:r>
      <w:r w:rsidR="006B105B" w:rsidRPr="00417E71">
        <w:rPr>
          <w:rFonts w:ascii="Times New Roman" w:hAnsi="Times New Roman" w:cs="Times New Roman"/>
          <w:sz w:val="24"/>
          <w:szCs w:val="24"/>
          <w:lang w:val="hr-HR"/>
        </w:rPr>
        <w:t>91</w:t>
      </w:r>
      <w:r w:rsidRPr="00417E71">
        <w:rPr>
          <w:rFonts w:ascii="Times New Roman" w:hAnsi="Times New Roman" w:cs="Times New Roman"/>
          <w:sz w:val="24"/>
          <w:szCs w:val="24"/>
          <w:lang w:val="hr-HR"/>
        </w:rPr>
        <w:t>,</w:t>
      </w:r>
      <w:r w:rsidR="006B105B" w:rsidRPr="00417E71">
        <w:rPr>
          <w:rFonts w:ascii="Times New Roman" w:hAnsi="Times New Roman" w:cs="Times New Roman"/>
          <w:sz w:val="24"/>
          <w:szCs w:val="24"/>
          <w:lang w:val="hr-HR"/>
        </w:rPr>
        <w:t>24</w:t>
      </w:r>
      <w:r w:rsidRPr="00417E71">
        <w:rPr>
          <w:rFonts w:ascii="Times New Roman" w:hAnsi="Times New Roman" w:cs="Times New Roman"/>
          <w:sz w:val="24"/>
          <w:szCs w:val="24"/>
          <w:lang w:val="hr-HR"/>
        </w:rPr>
        <w:t>%) i Primorsko-goranska županija (19</w:t>
      </w:r>
      <w:r w:rsidR="006B105B" w:rsidRPr="00417E71">
        <w:rPr>
          <w:rFonts w:ascii="Times New Roman" w:hAnsi="Times New Roman" w:cs="Times New Roman"/>
          <w:sz w:val="24"/>
          <w:szCs w:val="24"/>
          <w:lang w:val="hr-HR"/>
        </w:rPr>
        <w:t>8</w:t>
      </w:r>
      <w:r w:rsidRPr="00417E71">
        <w:rPr>
          <w:rFonts w:ascii="Times New Roman" w:hAnsi="Times New Roman" w:cs="Times New Roman"/>
          <w:sz w:val="24"/>
          <w:szCs w:val="24"/>
          <w:lang w:val="hr-HR"/>
        </w:rPr>
        <w:t>,</w:t>
      </w:r>
      <w:r w:rsidR="006B105B" w:rsidRPr="00417E71">
        <w:rPr>
          <w:rFonts w:ascii="Times New Roman" w:hAnsi="Times New Roman" w:cs="Times New Roman"/>
          <w:sz w:val="24"/>
          <w:szCs w:val="24"/>
          <w:lang w:val="hr-HR"/>
        </w:rPr>
        <w:t>06</w:t>
      </w:r>
      <w:r w:rsidRPr="00417E71">
        <w:rPr>
          <w:rFonts w:ascii="Times New Roman" w:hAnsi="Times New Roman" w:cs="Times New Roman"/>
          <w:sz w:val="24"/>
          <w:szCs w:val="24"/>
          <w:lang w:val="hr-HR"/>
        </w:rPr>
        <w:t>%). Najmanji indeks je zadržala Splitsko-dalmatinska županija te on iznosi 13</w:t>
      </w:r>
      <w:r w:rsidR="006B105B" w:rsidRPr="00417E71">
        <w:rPr>
          <w:rFonts w:ascii="Times New Roman" w:hAnsi="Times New Roman" w:cs="Times New Roman"/>
          <w:sz w:val="24"/>
          <w:szCs w:val="24"/>
          <w:lang w:val="hr-HR"/>
        </w:rPr>
        <w:t>9</w:t>
      </w:r>
      <w:r w:rsidRPr="00417E71">
        <w:rPr>
          <w:rFonts w:ascii="Times New Roman" w:hAnsi="Times New Roman" w:cs="Times New Roman"/>
          <w:sz w:val="24"/>
          <w:szCs w:val="24"/>
          <w:lang w:val="hr-HR"/>
        </w:rPr>
        <w:t>%. Na razini države indeks starenja je u 20</w:t>
      </w:r>
      <w:r w:rsidR="006B105B" w:rsidRPr="00417E71">
        <w:rPr>
          <w:rFonts w:ascii="Times New Roman" w:hAnsi="Times New Roman" w:cs="Times New Roman"/>
          <w:sz w:val="24"/>
          <w:szCs w:val="24"/>
          <w:lang w:val="hr-HR"/>
        </w:rPr>
        <w:t>20</w:t>
      </w:r>
      <w:r w:rsidRPr="00417E71">
        <w:rPr>
          <w:rFonts w:ascii="Times New Roman" w:hAnsi="Times New Roman" w:cs="Times New Roman"/>
          <w:sz w:val="24"/>
          <w:szCs w:val="24"/>
          <w:lang w:val="hr-HR"/>
        </w:rPr>
        <w:t>. u odnosu na 2011. god</w:t>
      </w:r>
      <w:bookmarkStart w:id="67" w:name="_Hlk69994006"/>
      <w:r w:rsidRPr="00417E71">
        <w:rPr>
          <w:rFonts w:ascii="Times New Roman" w:hAnsi="Times New Roman" w:cs="Times New Roman"/>
          <w:sz w:val="24"/>
          <w:szCs w:val="24"/>
          <w:lang w:val="hr-HR"/>
        </w:rPr>
        <w:t>inu porastao sa 115% na 14</w:t>
      </w:r>
      <w:r w:rsidR="006B105B" w:rsidRPr="00417E71">
        <w:rPr>
          <w:rFonts w:ascii="Times New Roman" w:hAnsi="Times New Roman" w:cs="Times New Roman"/>
          <w:sz w:val="24"/>
          <w:szCs w:val="24"/>
          <w:lang w:val="hr-HR"/>
        </w:rPr>
        <w:t>9</w:t>
      </w:r>
      <w:r w:rsidRPr="00417E71">
        <w:rPr>
          <w:rFonts w:ascii="Times New Roman" w:hAnsi="Times New Roman" w:cs="Times New Roman"/>
          <w:sz w:val="24"/>
          <w:szCs w:val="24"/>
          <w:lang w:val="hr-HR"/>
        </w:rPr>
        <w:t>,</w:t>
      </w:r>
      <w:r w:rsidR="006B105B" w:rsidRPr="00417E71">
        <w:rPr>
          <w:rFonts w:ascii="Times New Roman" w:hAnsi="Times New Roman" w:cs="Times New Roman"/>
          <w:sz w:val="24"/>
          <w:szCs w:val="24"/>
          <w:lang w:val="hr-HR"/>
        </w:rPr>
        <w:t>31</w:t>
      </w:r>
      <w:r w:rsidRPr="00417E71">
        <w:rPr>
          <w:rFonts w:ascii="Times New Roman" w:hAnsi="Times New Roman" w:cs="Times New Roman"/>
          <w:sz w:val="24"/>
          <w:szCs w:val="24"/>
          <w:lang w:val="hr-HR"/>
        </w:rPr>
        <w:t>%.</w:t>
      </w:r>
    </w:p>
    <w:p w14:paraId="1FC73C29" w14:textId="77777777" w:rsidR="00112760" w:rsidRPr="005D51E3" w:rsidRDefault="00112760" w:rsidP="00112760">
      <w:pPr>
        <w:keepNext/>
        <w:spacing w:line="240" w:lineRule="auto"/>
        <w:jc w:val="both"/>
        <w:rPr>
          <w:rFonts w:ascii="Times New Roman" w:hAnsi="Times New Roman" w:cs="Times New Roman"/>
          <w:color w:val="FF0000"/>
          <w:sz w:val="24"/>
          <w:highlight w:val="yellow"/>
          <w:lang w:val="hr-HR"/>
        </w:rPr>
      </w:pPr>
    </w:p>
    <w:p w14:paraId="395BB814" w14:textId="73538B0A" w:rsidR="00112760" w:rsidRPr="00417E71" w:rsidRDefault="00112760" w:rsidP="00112760">
      <w:pPr>
        <w:keepNext/>
        <w:spacing w:after="0" w:line="240" w:lineRule="auto"/>
        <w:jc w:val="center"/>
        <w:rPr>
          <w:rFonts w:ascii="Times New Roman" w:eastAsia="Calibri" w:hAnsi="Times New Roman" w:cs="Times New Roman"/>
          <w:b/>
          <w:bCs/>
          <w:lang w:val="hr-HR"/>
        </w:rPr>
      </w:pPr>
      <w:bookmarkStart w:id="68" w:name="_Toc99539136"/>
      <w:bookmarkStart w:id="69" w:name="_Toc114224907"/>
      <w:r w:rsidRPr="00417E71">
        <w:rPr>
          <w:rFonts w:ascii="Times New Roman" w:eastAsia="Calibri" w:hAnsi="Times New Roman" w:cs="Times New Roman"/>
          <w:b/>
          <w:bCs/>
          <w:lang w:val="hr-HR"/>
        </w:rPr>
        <w:t xml:space="preserve">Tablica </w:t>
      </w:r>
      <w:r w:rsidRPr="00417E71">
        <w:rPr>
          <w:rFonts w:ascii="Times New Roman" w:eastAsia="Calibri" w:hAnsi="Times New Roman" w:cs="Times New Roman"/>
          <w:b/>
          <w:bCs/>
          <w:lang w:val="hr-HR"/>
        </w:rPr>
        <w:fldChar w:fldCharType="begin"/>
      </w:r>
      <w:r w:rsidRPr="00417E71">
        <w:rPr>
          <w:rFonts w:ascii="Times New Roman" w:eastAsia="Calibri" w:hAnsi="Times New Roman" w:cs="Times New Roman"/>
          <w:b/>
          <w:bCs/>
          <w:lang w:val="hr-HR"/>
        </w:rPr>
        <w:instrText xml:space="preserve"> SEQ Tablica \* ARABIC </w:instrText>
      </w:r>
      <w:r w:rsidRPr="00417E71">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13</w:t>
      </w:r>
      <w:r w:rsidRPr="00417E71">
        <w:rPr>
          <w:rFonts w:ascii="Times New Roman" w:eastAsia="Calibri" w:hAnsi="Times New Roman" w:cs="Times New Roman"/>
          <w:b/>
          <w:bCs/>
          <w:lang w:val="hr-HR"/>
        </w:rPr>
        <w:fldChar w:fldCharType="end"/>
      </w:r>
      <w:r w:rsidRPr="00417E71">
        <w:rPr>
          <w:rFonts w:ascii="Times New Roman" w:eastAsia="Calibri" w:hAnsi="Times New Roman" w:cs="Times New Roman"/>
          <w:b/>
          <w:bCs/>
          <w:lang w:val="hr-HR"/>
        </w:rPr>
        <w:t>: Indeks starenja u RH i u županijama Jadranske Hrvatske u 2011.</w:t>
      </w:r>
      <w:r w:rsidR="00413303" w:rsidRPr="00417E71">
        <w:rPr>
          <w:rFonts w:ascii="Times New Roman" w:eastAsia="Calibri" w:hAnsi="Times New Roman" w:cs="Times New Roman"/>
          <w:b/>
          <w:bCs/>
          <w:lang w:val="hr-HR"/>
        </w:rPr>
        <w:t xml:space="preserve">, </w:t>
      </w:r>
      <w:r w:rsidRPr="00417E71">
        <w:rPr>
          <w:rFonts w:ascii="Times New Roman" w:eastAsia="Calibri" w:hAnsi="Times New Roman" w:cs="Times New Roman"/>
          <w:b/>
          <w:bCs/>
          <w:lang w:val="hr-HR"/>
        </w:rPr>
        <w:t>2019.</w:t>
      </w:r>
      <w:r w:rsidR="00413303" w:rsidRPr="00417E71">
        <w:rPr>
          <w:rFonts w:ascii="Times New Roman" w:eastAsia="Calibri" w:hAnsi="Times New Roman" w:cs="Times New Roman"/>
          <w:b/>
          <w:bCs/>
          <w:lang w:val="hr-HR"/>
        </w:rPr>
        <w:t xml:space="preserve">, 2020. </w:t>
      </w:r>
      <w:r w:rsidRPr="00417E71">
        <w:rPr>
          <w:rFonts w:ascii="Times New Roman" w:eastAsia="Calibri" w:hAnsi="Times New Roman" w:cs="Times New Roman"/>
          <w:b/>
          <w:bCs/>
          <w:lang w:val="hr-HR"/>
        </w:rPr>
        <w:t>godini</w:t>
      </w:r>
      <w:bookmarkEnd w:id="68"/>
      <w:r w:rsidRPr="00417E71">
        <w:rPr>
          <w:rFonts w:ascii="Times New Roman" w:eastAsia="Calibri" w:hAnsi="Times New Roman" w:cs="Times New Roman"/>
          <w:b/>
          <w:bCs/>
          <w:lang w:val="hr-HR"/>
        </w:rPr>
        <w:t xml:space="preserve"> (%)</w:t>
      </w:r>
      <w:bookmarkEnd w:id="69"/>
    </w:p>
    <w:tbl>
      <w:tblPr>
        <w:tblStyle w:val="Tablicareetke4-isticanje3"/>
        <w:tblW w:w="9062" w:type="dxa"/>
        <w:tblLook w:val="04A0" w:firstRow="1" w:lastRow="0" w:firstColumn="1" w:lastColumn="0" w:noHBand="0" w:noVBand="1"/>
      </w:tblPr>
      <w:tblGrid>
        <w:gridCol w:w="3397"/>
        <w:gridCol w:w="567"/>
        <w:gridCol w:w="1420"/>
        <w:gridCol w:w="1935"/>
        <w:gridCol w:w="1743"/>
      </w:tblGrid>
      <w:tr w:rsidR="009E4B21" w:rsidRPr="00417E71" w14:paraId="45E4FB4D" w14:textId="781A3DAF" w:rsidTr="0041330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397" w:type="dxa"/>
          </w:tcPr>
          <w:p w14:paraId="0EB1A02D" w14:textId="77777777" w:rsidR="009E4B21" w:rsidRPr="00417E71" w:rsidRDefault="009E4B21" w:rsidP="00112760">
            <w:pPr>
              <w:rPr>
                <w:rFonts w:ascii="Times New Roman" w:hAnsi="Times New Roman"/>
                <w:sz w:val="24"/>
                <w:lang w:val="hr-HR"/>
              </w:rPr>
            </w:pPr>
          </w:p>
        </w:tc>
        <w:tc>
          <w:tcPr>
            <w:tcW w:w="1987" w:type="dxa"/>
            <w:gridSpan w:val="2"/>
            <w:hideMark/>
          </w:tcPr>
          <w:p w14:paraId="4F5A87B5" w14:textId="77777777" w:rsidR="009E4B21" w:rsidRPr="00417E71" w:rsidRDefault="009E4B21"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417E71">
              <w:rPr>
                <w:rFonts w:ascii="Times New Roman" w:hAnsi="Times New Roman"/>
                <w:sz w:val="24"/>
                <w:lang w:val="hr-HR"/>
              </w:rPr>
              <w:t>2011.</w:t>
            </w:r>
          </w:p>
        </w:tc>
        <w:tc>
          <w:tcPr>
            <w:tcW w:w="1935" w:type="dxa"/>
            <w:hideMark/>
          </w:tcPr>
          <w:p w14:paraId="5F150EC8" w14:textId="77777777" w:rsidR="009E4B21" w:rsidRPr="00417E71" w:rsidRDefault="009E4B21"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417E71">
              <w:rPr>
                <w:rFonts w:ascii="Times New Roman" w:hAnsi="Times New Roman"/>
                <w:sz w:val="24"/>
                <w:lang w:val="hr-HR"/>
              </w:rPr>
              <w:t>2019.</w:t>
            </w:r>
          </w:p>
        </w:tc>
        <w:tc>
          <w:tcPr>
            <w:tcW w:w="1743" w:type="dxa"/>
          </w:tcPr>
          <w:p w14:paraId="21BD4B67" w14:textId="233DB7B1" w:rsidR="009E4B21" w:rsidRPr="00417E71" w:rsidRDefault="009E4B21"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417E71">
              <w:rPr>
                <w:rFonts w:ascii="Times New Roman" w:hAnsi="Times New Roman"/>
                <w:sz w:val="24"/>
                <w:lang w:val="hr-HR"/>
              </w:rPr>
              <w:t>2020.</w:t>
            </w:r>
          </w:p>
        </w:tc>
      </w:tr>
      <w:tr w:rsidR="009E4B21" w:rsidRPr="00417E71" w14:paraId="00D46101" w14:textId="76026663" w:rsidTr="0041330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64" w:type="dxa"/>
            <w:gridSpan w:val="2"/>
          </w:tcPr>
          <w:p w14:paraId="7C89A158"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Splitsko-dalmatinska županija</w:t>
            </w:r>
          </w:p>
        </w:tc>
        <w:tc>
          <w:tcPr>
            <w:tcW w:w="1420" w:type="dxa"/>
          </w:tcPr>
          <w:p w14:paraId="46FFAE25"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102,3</w:t>
            </w:r>
          </w:p>
        </w:tc>
        <w:tc>
          <w:tcPr>
            <w:tcW w:w="1935" w:type="dxa"/>
          </w:tcPr>
          <w:p w14:paraId="59C8A0F9"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134,87</w:t>
            </w:r>
          </w:p>
        </w:tc>
        <w:tc>
          <w:tcPr>
            <w:tcW w:w="1743" w:type="dxa"/>
          </w:tcPr>
          <w:p w14:paraId="551ED81A" w14:textId="52463C17" w:rsidR="009E4B21" w:rsidRPr="00417E71" w:rsidRDefault="00413303"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139</w:t>
            </w:r>
          </w:p>
        </w:tc>
      </w:tr>
      <w:tr w:rsidR="009E4B21" w:rsidRPr="00417E71" w14:paraId="21231FA3" w14:textId="1B554C44" w:rsidTr="00413303">
        <w:trPr>
          <w:trHeight w:val="263"/>
        </w:trPr>
        <w:tc>
          <w:tcPr>
            <w:cnfStyle w:val="001000000000" w:firstRow="0" w:lastRow="0" w:firstColumn="1" w:lastColumn="0" w:oddVBand="0" w:evenVBand="0" w:oddHBand="0" w:evenHBand="0" w:firstRowFirstColumn="0" w:firstRowLastColumn="0" w:lastRowFirstColumn="0" w:lastRowLastColumn="0"/>
            <w:tcW w:w="3964" w:type="dxa"/>
            <w:gridSpan w:val="2"/>
          </w:tcPr>
          <w:p w14:paraId="6E9A1018"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Dubrovačko-neretvanska županija</w:t>
            </w:r>
          </w:p>
        </w:tc>
        <w:tc>
          <w:tcPr>
            <w:tcW w:w="1420" w:type="dxa"/>
          </w:tcPr>
          <w:p w14:paraId="2768536B"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109,4</w:t>
            </w:r>
          </w:p>
        </w:tc>
        <w:tc>
          <w:tcPr>
            <w:tcW w:w="1935" w:type="dxa"/>
          </w:tcPr>
          <w:p w14:paraId="6855080F"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142,60</w:t>
            </w:r>
          </w:p>
        </w:tc>
        <w:tc>
          <w:tcPr>
            <w:tcW w:w="1743" w:type="dxa"/>
          </w:tcPr>
          <w:p w14:paraId="325B98FB" w14:textId="1432A47D" w:rsidR="009E4B21" w:rsidRPr="00417E71" w:rsidRDefault="00413303"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145,55</w:t>
            </w:r>
          </w:p>
        </w:tc>
      </w:tr>
      <w:tr w:rsidR="009E4B21" w:rsidRPr="00417E71" w14:paraId="7E21DA8D" w14:textId="7F08AB93" w:rsidTr="0041330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64" w:type="dxa"/>
            <w:gridSpan w:val="2"/>
          </w:tcPr>
          <w:p w14:paraId="5B81712D"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Zadarska županija</w:t>
            </w:r>
          </w:p>
        </w:tc>
        <w:tc>
          <w:tcPr>
            <w:tcW w:w="1420" w:type="dxa"/>
          </w:tcPr>
          <w:p w14:paraId="0FDFB7B2"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117,4</w:t>
            </w:r>
          </w:p>
        </w:tc>
        <w:tc>
          <w:tcPr>
            <w:tcW w:w="1935" w:type="dxa"/>
          </w:tcPr>
          <w:p w14:paraId="1496F42B"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147,64</w:t>
            </w:r>
          </w:p>
        </w:tc>
        <w:tc>
          <w:tcPr>
            <w:tcW w:w="1743" w:type="dxa"/>
          </w:tcPr>
          <w:p w14:paraId="0AAB10CE" w14:textId="1EEA8591" w:rsidR="009E4B21" w:rsidRPr="00417E71" w:rsidRDefault="00413303"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151,13</w:t>
            </w:r>
          </w:p>
        </w:tc>
      </w:tr>
      <w:tr w:rsidR="009E4B21" w:rsidRPr="00417E71" w14:paraId="301FD9D9" w14:textId="5FB05F9D" w:rsidTr="00413303">
        <w:trPr>
          <w:trHeight w:val="263"/>
        </w:trPr>
        <w:tc>
          <w:tcPr>
            <w:cnfStyle w:val="001000000000" w:firstRow="0" w:lastRow="0" w:firstColumn="1" w:lastColumn="0" w:oddVBand="0" w:evenVBand="0" w:oddHBand="0" w:evenHBand="0" w:firstRowFirstColumn="0" w:firstRowLastColumn="0" w:lastRowFirstColumn="0" w:lastRowLastColumn="0"/>
            <w:tcW w:w="3964" w:type="dxa"/>
            <w:gridSpan w:val="2"/>
          </w:tcPr>
          <w:p w14:paraId="73CA579E"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Istarska županija</w:t>
            </w:r>
          </w:p>
        </w:tc>
        <w:tc>
          <w:tcPr>
            <w:tcW w:w="1420" w:type="dxa"/>
          </w:tcPr>
          <w:p w14:paraId="3490471A"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136,8</w:t>
            </w:r>
          </w:p>
        </w:tc>
        <w:tc>
          <w:tcPr>
            <w:tcW w:w="1935" w:type="dxa"/>
          </w:tcPr>
          <w:p w14:paraId="1E049048"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174,11</w:t>
            </w:r>
          </w:p>
        </w:tc>
        <w:tc>
          <w:tcPr>
            <w:tcW w:w="1743" w:type="dxa"/>
          </w:tcPr>
          <w:p w14:paraId="0C50ED65" w14:textId="4881FE34" w:rsidR="009E4B21" w:rsidRPr="00417E71" w:rsidRDefault="00413303"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179,24</w:t>
            </w:r>
          </w:p>
        </w:tc>
      </w:tr>
      <w:tr w:rsidR="009E4B21" w:rsidRPr="00417E71" w14:paraId="23B07F1B" w14:textId="17AFE9A0" w:rsidTr="0041330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64" w:type="dxa"/>
            <w:gridSpan w:val="2"/>
          </w:tcPr>
          <w:p w14:paraId="50F51C71"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Ličko-senjska županija</w:t>
            </w:r>
          </w:p>
        </w:tc>
        <w:tc>
          <w:tcPr>
            <w:tcW w:w="1420" w:type="dxa"/>
          </w:tcPr>
          <w:p w14:paraId="6651073F"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4"/>
                <w:lang w:val="hr-HR"/>
              </w:rPr>
            </w:pPr>
            <w:r w:rsidRPr="00417E71">
              <w:rPr>
                <w:rFonts w:ascii="Times New Roman" w:hAnsi="Times New Roman"/>
                <w:b/>
                <w:bCs/>
                <w:color w:val="000000" w:themeColor="text1"/>
                <w:sz w:val="24"/>
                <w:lang w:val="hr-HR"/>
              </w:rPr>
              <w:t>166</w:t>
            </w:r>
          </w:p>
        </w:tc>
        <w:tc>
          <w:tcPr>
            <w:tcW w:w="1935" w:type="dxa"/>
          </w:tcPr>
          <w:p w14:paraId="4D8FE0D1"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4"/>
                <w:lang w:val="hr-HR"/>
              </w:rPr>
            </w:pPr>
            <w:r w:rsidRPr="00417E71">
              <w:rPr>
                <w:rFonts w:ascii="Times New Roman" w:hAnsi="Times New Roman"/>
                <w:b/>
                <w:bCs/>
                <w:color w:val="000000" w:themeColor="text1"/>
                <w:sz w:val="24"/>
                <w:lang w:val="hr-HR"/>
              </w:rPr>
              <w:t>184,78</w:t>
            </w:r>
          </w:p>
        </w:tc>
        <w:tc>
          <w:tcPr>
            <w:tcW w:w="1743" w:type="dxa"/>
          </w:tcPr>
          <w:p w14:paraId="52A25FDD" w14:textId="44F4D2D0" w:rsidR="009E4B21" w:rsidRPr="00417E71" w:rsidRDefault="00413303"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4"/>
                <w:lang w:val="hr-HR"/>
              </w:rPr>
            </w:pPr>
            <w:r w:rsidRPr="00417E71">
              <w:rPr>
                <w:rFonts w:ascii="Times New Roman" w:hAnsi="Times New Roman"/>
                <w:b/>
                <w:bCs/>
                <w:color w:val="000000" w:themeColor="text1"/>
                <w:sz w:val="24"/>
                <w:lang w:val="hr-HR"/>
              </w:rPr>
              <w:t>189,17</w:t>
            </w:r>
          </w:p>
        </w:tc>
      </w:tr>
      <w:tr w:rsidR="009E4B21" w:rsidRPr="00417E71" w14:paraId="2604185B" w14:textId="3A4478BA" w:rsidTr="00413303">
        <w:trPr>
          <w:trHeight w:val="247"/>
        </w:trPr>
        <w:tc>
          <w:tcPr>
            <w:cnfStyle w:val="001000000000" w:firstRow="0" w:lastRow="0" w:firstColumn="1" w:lastColumn="0" w:oddVBand="0" w:evenVBand="0" w:oddHBand="0" w:evenHBand="0" w:firstRowFirstColumn="0" w:firstRowLastColumn="0" w:lastRowFirstColumn="0" w:lastRowLastColumn="0"/>
            <w:tcW w:w="3964" w:type="dxa"/>
            <w:gridSpan w:val="2"/>
          </w:tcPr>
          <w:p w14:paraId="4508E5BB"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Šibensko-kninska županija</w:t>
            </w:r>
          </w:p>
        </w:tc>
        <w:tc>
          <w:tcPr>
            <w:tcW w:w="1420" w:type="dxa"/>
          </w:tcPr>
          <w:p w14:paraId="0162163F"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146,1</w:t>
            </w:r>
          </w:p>
        </w:tc>
        <w:tc>
          <w:tcPr>
            <w:tcW w:w="1935" w:type="dxa"/>
          </w:tcPr>
          <w:p w14:paraId="2AFC242A"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186,62</w:t>
            </w:r>
          </w:p>
        </w:tc>
        <w:tc>
          <w:tcPr>
            <w:tcW w:w="1743" w:type="dxa"/>
          </w:tcPr>
          <w:p w14:paraId="6FD8506F" w14:textId="45D5EE10" w:rsidR="009E4B21" w:rsidRPr="00417E71" w:rsidRDefault="00413303"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191,24</w:t>
            </w:r>
          </w:p>
        </w:tc>
      </w:tr>
      <w:tr w:rsidR="009E4B21" w:rsidRPr="00417E71" w14:paraId="4E126DFB" w14:textId="58929C7F" w:rsidTr="0041330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64" w:type="dxa"/>
            <w:gridSpan w:val="2"/>
          </w:tcPr>
          <w:p w14:paraId="062729C6"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Primorsko-goranska županija</w:t>
            </w:r>
          </w:p>
        </w:tc>
        <w:tc>
          <w:tcPr>
            <w:tcW w:w="1420" w:type="dxa"/>
          </w:tcPr>
          <w:p w14:paraId="277A506F"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155,3</w:t>
            </w:r>
          </w:p>
        </w:tc>
        <w:tc>
          <w:tcPr>
            <w:tcW w:w="1935" w:type="dxa"/>
          </w:tcPr>
          <w:p w14:paraId="1A6C76B3" w14:textId="77777777" w:rsidR="009E4B21" w:rsidRPr="00417E71" w:rsidRDefault="009E4B21"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193,65</w:t>
            </w:r>
          </w:p>
        </w:tc>
        <w:tc>
          <w:tcPr>
            <w:tcW w:w="1743" w:type="dxa"/>
          </w:tcPr>
          <w:p w14:paraId="0B8A9CD1" w14:textId="5B7D4AE3" w:rsidR="009E4B21" w:rsidRPr="00417E71" w:rsidRDefault="00413303"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198,06</w:t>
            </w:r>
          </w:p>
        </w:tc>
      </w:tr>
      <w:tr w:rsidR="009E4B21" w:rsidRPr="00417E71" w14:paraId="2A05E424" w14:textId="5FAEA7E2" w:rsidTr="00413303">
        <w:trPr>
          <w:trHeight w:val="247"/>
        </w:trPr>
        <w:tc>
          <w:tcPr>
            <w:cnfStyle w:val="001000000000" w:firstRow="0" w:lastRow="0" w:firstColumn="1" w:lastColumn="0" w:oddVBand="0" w:evenVBand="0" w:oddHBand="0" w:evenHBand="0" w:firstRowFirstColumn="0" w:firstRowLastColumn="0" w:lastRowFirstColumn="0" w:lastRowLastColumn="0"/>
            <w:tcW w:w="3964" w:type="dxa"/>
            <w:gridSpan w:val="2"/>
          </w:tcPr>
          <w:p w14:paraId="34121A2D" w14:textId="77777777" w:rsidR="009E4B21" w:rsidRPr="00417E71" w:rsidRDefault="009E4B21" w:rsidP="00112760">
            <w:pPr>
              <w:rPr>
                <w:rFonts w:ascii="Times New Roman" w:hAnsi="Times New Roman"/>
                <w:sz w:val="24"/>
                <w:lang w:val="hr-HR"/>
              </w:rPr>
            </w:pPr>
            <w:r w:rsidRPr="00417E71">
              <w:rPr>
                <w:rFonts w:ascii="Times New Roman" w:hAnsi="Times New Roman"/>
                <w:sz w:val="24"/>
                <w:lang w:val="hr-HR"/>
              </w:rPr>
              <w:t>Republika Hrvatska</w:t>
            </w:r>
          </w:p>
        </w:tc>
        <w:tc>
          <w:tcPr>
            <w:tcW w:w="1420" w:type="dxa"/>
          </w:tcPr>
          <w:p w14:paraId="3583065E" w14:textId="77777777" w:rsidR="009E4B21" w:rsidRPr="00417E71" w:rsidRDefault="009E4B21"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115</w:t>
            </w:r>
          </w:p>
        </w:tc>
        <w:tc>
          <w:tcPr>
            <w:tcW w:w="1935" w:type="dxa"/>
          </w:tcPr>
          <w:p w14:paraId="7E980BB4" w14:textId="77777777" w:rsidR="009E4B21" w:rsidRPr="00417E71" w:rsidRDefault="009E4B21"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145,4</w:t>
            </w:r>
          </w:p>
        </w:tc>
        <w:tc>
          <w:tcPr>
            <w:tcW w:w="1743" w:type="dxa"/>
          </w:tcPr>
          <w:p w14:paraId="4A6B7E84" w14:textId="08DF2E74" w:rsidR="009E4B21" w:rsidRPr="00417E71" w:rsidRDefault="00413303"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417E71">
              <w:rPr>
                <w:rFonts w:ascii="Times New Roman" w:hAnsi="Times New Roman"/>
                <w:color w:val="000000" w:themeColor="text1"/>
                <w:sz w:val="24"/>
                <w:lang w:val="hr-HR"/>
              </w:rPr>
              <w:t>149,31</w:t>
            </w:r>
          </w:p>
        </w:tc>
      </w:tr>
    </w:tbl>
    <w:bookmarkEnd w:id="66"/>
    <w:bookmarkEnd w:id="67"/>
    <w:p w14:paraId="3F0DF459" w14:textId="5C794153" w:rsidR="00112760" w:rsidRPr="00413303" w:rsidRDefault="00112760" w:rsidP="00112760">
      <w:pPr>
        <w:spacing w:after="200" w:line="240" w:lineRule="auto"/>
        <w:jc w:val="center"/>
        <w:rPr>
          <w:rFonts w:ascii="Times New Roman" w:eastAsia="Calibri" w:hAnsi="Times New Roman" w:cs="Times New Roman"/>
          <w:i/>
          <w:iCs/>
          <w:sz w:val="18"/>
          <w:szCs w:val="18"/>
          <w:lang w:val="hr-HR"/>
        </w:rPr>
      </w:pPr>
      <w:r w:rsidRPr="00417E71">
        <w:rPr>
          <w:rFonts w:ascii="Times New Roman" w:eastAsia="Calibri" w:hAnsi="Times New Roman" w:cs="Times New Roman"/>
          <w:i/>
          <w:iCs/>
          <w:sz w:val="18"/>
          <w:szCs w:val="18"/>
          <w:lang w:val="hr-HR"/>
        </w:rPr>
        <w:t>Izvor:</w:t>
      </w:r>
      <w:r w:rsidR="00F214D2" w:rsidRPr="00F214D2">
        <w:rPr>
          <w:rFonts w:ascii="Times New Roman" w:hAnsi="Times New Roman" w:cs="Times New Roman"/>
          <w:i/>
          <w:sz w:val="18"/>
          <w:szCs w:val="16"/>
          <w:shd w:val="clear" w:color="auto" w:fill="FFFFFF"/>
          <w:lang w:val="hr-HR"/>
        </w:rPr>
        <w:t xml:space="preserve"> </w:t>
      </w:r>
      <w:r w:rsidR="00F214D2" w:rsidRPr="00112760">
        <w:rPr>
          <w:rFonts w:ascii="Times New Roman" w:hAnsi="Times New Roman" w:cs="Times New Roman"/>
          <w:i/>
          <w:sz w:val="18"/>
          <w:szCs w:val="16"/>
          <w:shd w:val="clear" w:color="auto" w:fill="FFFFFF"/>
          <w:lang w:val="hr-HR"/>
        </w:rPr>
        <w:t xml:space="preserve">Izrađeno po autoru (DZS; </w:t>
      </w:r>
      <w:hyperlink r:id="rId17" w:history="1">
        <w:r w:rsidR="00F214D2" w:rsidRPr="00112760">
          <w:rPr>
            <w:rFonts w:ascii="Times New Roman" w:hAnsi="Times New Roman" w:cs="Times New Roman"/>
            <w:i/>
            <w:color w:val="0000FF"/>
            <w:sz w:val="18"/>
            <w:szCs w:val="16"/>
            <w:u w:val="single"/>
            <w:shd w:val="clear" w:color="auto" w:fill="FFFFFF"/>
            <w:lang w:val="hr-HR"/>
          </w:rPr>
          <w:t>www.dzs.hr</w:t>
        </w:r>
      </w:hyperlink>
      <w:r w:rsidR="00F214D2" w:rsidRPr="00112760">
        <w:rPr>
          <w:rFonts w:ascii="Times New Roman" w:hAnsi="Times New Roman" w:cs="Times New Roman"/>
          <w:i/>
          <w:sz w:val="18"/>
          <w:szCs w:val="16"/>
          <w:shd w:val="clear" w:color="auto" w:fill="FFFFFF"/>
          <w:lang w:val="hr-HR"/>
        </w:rPr>
        <w:t xml:space="preserve"> )</w:t>
      </w:r>
    </w:p>
    <w:p w14:paraId="2FF522FF" w14:textId="77777777" w:rsidR="00112760" w:rsidRPr="00F16E59" w:rsidRDefault="00112760" w:rsidP="00112760">
      <w:pPr>
        <w:spacing w:before="120" w:after="120"/>
        <w:jc w:val="both"/>
        <w:rPr>
          <w:rFonts w:ascii="Times New Roman" w:hAnsi="Times New Roman" w:cs="Times New Roman"/>
          <w:sz w:val="24"/>
          <w:szCs w:val="24"/>
          <w:lang w:val="hr-HR"/>
        </w:rPr>
      </w:pPr>
      <w:r w:rsidRPr="00F16E59">
        <w:rPr>
          <w:rFonts w:ascii="Times New Roman" w:hAnsi="Times New Roman" w:cs="Times New Roman"/>
          <w:sz w:val="24"/>
          <w:szCs w:val="24"/>
          <w:lang w:val="hr-HR"/>
        </w:rPr>
        <w:t xml:space="preserve">Koeficijent starosti predstavlja postotni udio osoba starih 60 i više godina u ukupnom stanovništvu i osnovni je pokazatelj procesa starenja stanovništva (kritična vrijednost koeficijenta iznosi 12%). </w:t>
      </w:r>
    </w:p>
    <w:p w14:paraId="6A4C5F76" w14:textId="77777777" w:rsidR="00112760" w:rsidRPr="00F16E59" w:rsidRDefault="00112760" w:rsidP="00112760">
      <w:pPr>
        <w:spacing w:before="120" w:after="120"/>
        <w:jc w:val="both"/>
        <w:rPr>
          <w:rFonts w:ascii="Times New Roman" w:hAnsi="Times New Roman" w:cs="Times New Roman"/>
          <w:sz w:val="24"/>
          <w:szCs w:val="24"/>
          <w:lang w:val="hr-HR"/>
        </w:rPr>
      </w:pPr>
      <w:r w:rsidRPr="00F16E59">
        <w:rPr>
          <w:rFonts w:ascii="Times New Roman" w:hAnsi="Times New Roman" w:cs="Times New Roman"/>
          <w:sz w:val="24"/>
          <w:szCs w:val="24"/>
          <w:lang w:val="hr-HR"/>
        </w:rPr>
        <w:t>Koeficijent starosti je u 2011. godini u Ličko-senjskoj županiji iznosio 31,00%, čime je zauzela zadnje mjestu među županijama Jadranske Hrvatske, ali i ostalima na području Republike Hrvatske. Splitsko-dalmatinska županija (23,1%) jedina je imala koeficijent starosti manji od državnog prosjeka od 24,1%. Nakon nje slijede Dubrovačko-neretvanska županija (24,4%), Istarska županija (24,9%), Zadarska županija (25,5%), Primorsko-goranska županija (26,6%) i Šibensko-kninska županija (29,0%).</w:t>
      </w:r>
    </w:p>
    <w:p w14:paraId="0EF70F02" w14:textId="046E00D9" w:rsidR="00112760" w:rsidRPr="00112760" w:rsidRDefault="00112760" w:rsidP="00112760">
      <w:pPr>
        <w:spacing w:before="120" w:after="120"/>
        <w:jc w:val="both"/>
        <w:rPr>
          <w:rFonts w:ascii="Times New Roman" w:hAnsi="Times New Roman" w:cs="Times New Roman"/>
          <w:sz w:val="24"/>
          <w:szCs w:val="24"/>
          <w:lang w:val="hr-HR"/>
        </w:rPr>
      </w:pPr>
      <w:r w:rsidRPr="00F16E59">
        <w:rPr>
          <w:rFonts w:ascii="Times New Roman" w:hAnsi="Times New Roman" w:cs="Times New Roman"/>
          <w:sz w:val="24"/>
          <w:szCs w:val="24"/>
          <w:lang w:val="hr-HR"/>
        </w:rPr>
        <w:t>U 20</w:t>
      </w:r>
      <w:r w:rsidR="006E02D2" w:rsidRPr="00F16E59">
        <w:rPr>
          <w:rFonts w:ascii="Times New Roman" w:hAnsi="Times New Roman" w:cs="Times New Roman"/>
          <w:sz w:val="24"/>
          <w:szCs w:val="24"/>
          <w:lang w:val="hr-HR"/>
        </w:rPr>
        <w:t>20</w:t>
      </w:r>
      <w:r w:rsidRPr="00F16E59">
        <w:rPr>
          <w:rFonts w:ascii="Times New Roman" w:hAnsi="Times New Roman" w:cs="Times New Roman"/>
          <w:sz w:val="24"/>
          <w:szCs w:val="24"/>
          <w:lang w:val="hr-HR"/>
        </w:rPr>
        <w:t>. godini je koeficijent starosti za Ličko-senjsku županiju iznosio 3</w:t>
      </w:r>
      <w:r w:rsidR="006E02D2" w:rsidRPr="00F16E59">
        <w:rPr>
          <w:rFonts w:ascii="Times New Roman" w:hAnsi="Times New Roman" w:cs="Times New Roman"/>
          <w:sz w:val="24"/>
          <w:szCs w:val="24"/>
          <w:lang w:val="hr-HR"/>
        </w:rPr>
        <w:t>3,1</w:t>
      </w:r>
      <w:r w:rsidRPr="00F16E59">
        <w:rPr>
          <w:rFonts w:ascii="Times New Roman" w:hAnsi="Times New Roman" w:cs="Times New Roman"/>
          <w:sz w:val="24"/>
          <w:szCs w:val="24"/>
          <w:lang w:val="hr-HR"/>
        </w:rPr>
        <w:t>%. Među županijama regije Jadranske Hrvatske jedino je Šibensko-kninska županija (3</w:t>
      </w:r>
      <w:r w:rsidR="006E02D2" w:rsidRPr="00F16E59">
        <w:rPr>
          <w:rFonts w:ascii="Times New Roman" w:hAnsi="Times New Roman" w:cs="Times New Roman"/>
          <w:sz w:val="24"/>
          <w:szCs w:val="24"/>
          <w:lang w:val="hr-HR"/>
        </w:rPr>
        <w:t>4</w:t>
      </w:r>
      <w:r w:rsidRPr="00F16E59">
        <w:rPr>
          <w:rFonts w:ascii="Times New Roman" w:hAnsi="Times New Roman" w:cs="Times New Roman"/>
          <w:sz w:val="24"/>
          <w:szCs w:val="24"/>
          <w:lang w:val="hr-HR"/>
        </w:rPr>
        <w:t>%) imala veći koeficijent. Splitsko-dalmatinska županija (27,</w:t>
      </w:r>
      <w:r w:rsidR="006E02D2" w:rsidRPr="00F16E59">
        <w:rPr>
          <w:rFonts w:ascii="Times New Roman" w:hAnsi="Times New Roman" w:cs="Times New Roman"/>
          <w:sz w:val="24"/>
          <w:szCs w:val="24"/>
          <w:lang w:val="hr-HR"/>
        </w:rPr>
        <w:t>7</w:t>
      </w:r>
      <w:r w:rsidRPr="00F16E59">
        <w:rPr>
          <w:rFonts w:ascii="Times New Roman" w:hAnsi="Times New Roman" w:cs="Times New Roman"/>
          <w:sz w:val="24"/>
          <w:szCs w:val="24"/>
          <w:lang w:val="hr-HR"/>
        </w:rPr>
        <w:t>%) je i dalje jedina županija Jadranske Hrvatske koja ima koeficijent manji od onoga na državnoj razini (28,</w:t>
      </w:r>
      <w:r w:rsidR="006E02D2" w:rsidRPr="00F16E59">
        <w:rPr>
          <w:rFonts w:ascii="Times New Roman" w:hAnsi="Times New Roman" w:cs="Times New Roman"/>
          <w:sz w:val="24"/>
          <w:szCs w:val="24"/>
          <w:lang w:val="hr-HR"/>
        </w:rPr>
        <w:t>6</w:t>
      </w:r>
      <w:r w:rsidRPr="00F16E59">
        <w:rPr>
          <w:rFonts w:ascii="Times New Roman" w:hAnsi="Times New Roman" w:cs="Times New Roman"/>
          <w:sz w:val="24"/>
          <w:szCs w:val="24"/>
          <w:lang w:val="hr-HR"/>
        </w:rPr>
        <w:t>%). Slijede Dubrovačko-neretvanska županija sa 28,</w:t>
      </w:r>
      <w:r w:rsidR="006E02D2" w:rsidRPr="00F16E59">
        <w:rPr>
          <w:rFonts w:ascii="Times New Roman" w:hAnsi="Times New Roman" w:cs="Times New Roman"/>
          <w:sz w:val="24"/>
          <w:szCs w:val="24"/>
          <w:lang w:val="hr-HR"/>
        </w:rPr>
        <w:t>8</w:t>
      </w:r>
      <w:r w:rsidRPr="00F16E59">
        <w:rPr>
          <w:rFonts w:ascii="Times New Roman" w:hAnsi="Times New Roman" w:cs="Times New Roman"/>
          <w:sz w:val="24"/>
          <w:szCs w:val="24"/>
          <w:lang w:val="hr-HR"/>
        </w:rPr>
        <w:t>%, Zadarska sa 29,</w:t>
      </w:r>
      <w:r w:rsidR="006E02D2" w:rsidRPr="00F16E59">
        <w:rPr>
          <w:rFonts w:ascii="Times New Roman" w:hAnsi="Times New Roman" w:cs="Times New Roman"/>
          <w:sz w:val="24"/>
          <w:szCs w:val="24"/>
          <w:lang w:val="hr-HR"/>
        </w:rPr>
        <w:t>8</w:t>
      </w:r>
      <w:r w:rsidRPr="00F16E59">
        <w:rPr>
          <w:rFonts w:ascii="Times New Roman" w:hAnsi="Times New Roman" w:cs="Times New Roman"/>
          <w:sz w:val="24"/>
          <w:szCs w:val="24"/>
          <w:lang w:val="hr-HR"/>
        </w:rPr>
        <w:t xml:space="preserve">%, Istarska sa </w:t>
      </w:r>
      <w:r w:rsidR="006E02D2" w:rsidRPr="00F16E59">
        <w:rPr>
          <w:rFonts w:ascii="Times New Roman" w:hAnsi="Times New Roman" w:cs="Times New Roman"/>
          <w:sz w:val="24"/>
          <w:szCs w:val="24"/>
          <w:lang w:val="hr-HR"/>
        </w:rPr>
        <w:t>30,6</w:t>
      </w:r>
      <w:r w:rsidRPr="00F16E59">
        <w:rPr>
          <w:rFonts w:ascii="Times New Roman" w:hAnsi="Times New Roman" w:cs="Times New Roman"/>
          <w:sz w:val="24"/>
          <w:szCs w:val="24"/>
          <w:lang w:val="hr-HR"/>
        </w:rPr>
        <w:t>% i Primorsko-goranska županija sa 3</w:t>
      </w:r>
      <w:r w:rsidR="006E02D2" w:rsidRPr="00F16E59">
        <w:rPr>
          <w:rFonts w:ascii="Times New Roman" w:hAnsi="Times New Roman" w:cs="Times New Roman"/>
          <w:sz w:val="24"/>
          <w:szCs w:val="24"/>
          <w:lang w:val="hr-HR"/>
        </w:rPr>
        <w:t>2,4</w:t>
      </w:r>
      <w:r w:rsidRPr="00F16E59">
        <w:rPr>
          <w:rFonts w:ascii="Times New Roman" w:hAnsi="Times New Roman" w:cs="Times New Roman"/>
          <w:sz w:val="24"/>
          <w:szCs w:val="24"/>
          <w:lang w:val="hr-HR"/>
        </w:rPr>
        <w:t>%.</w:t>
      </w:r>
    </w:p>
    <w:p w14:paraId="37076ABC" w14:textId="1E82027F" w:rsidR="00112760" w:rsidRPr="00F16E59" w:rsidRDefault="00112760" w:rsidP="00112760">
      <w:pPr>
        <w:keepNext/>
        <w:spacing w:after="0" w:line="240" w:lineRule="auto"/>
        <w:jc w:val="center"/>
        <w:rPr>
          <w:rFonts w:ascii="Times New Roman" w:eastAsia="Calibri" w:hAnsi="Times New Roman" w:cs="Times New Roman"/>
          <w:b/>
          <w:bCs/>
          <w:lang w:val="hr-HR"/>
        </w:rPr>
      </w:pPr>
      <w:bookmarkStart w:id="70" w:name="_Toc99539137"/>
      <w:bookmarkStart w:id="71" w:name="_Toc114224908"/>
      <w:r w:rsidRPr="00F16E59">
        <w:rPr>
          <w:rFonts w:ascii="Times New Roman" w:eastAsia="Calibri" w:hAnsi="Times New Roman" w:cs="Times New Roman"/>
          <w:b/>
          <w:bCs/>
          <w:lang w:val="hr-HR"/>
        </w:rPr>
        <w:t xml:space="preserve">Tablica </w:t>
      </w:r>
      <w:r w:rsidRPr="00F16E59">
        <w:rPr>
          <w:rFonts w:ascii="Times New Roman" w:eastAsia="Calibri" w:hAnsi="Times New Roman" w:cs="Times New Roman"/>
          <w:b/>
          <w:bCs/>
          <w:lang w:val="hr-HR"/>
        </w:rPr>
        <w:fldChar w:fldCharType="begin"/>
      </w:r>
      <w:r w:rsidRPr="00F16E59">
        <w:rPr>
          <w:rFonts w:ascii="Times New Roman" w:eastAsia="Calibri" w:hAnsi="Times New Roman" w:cs="Times New Roman"/>
          <w:b/>
          <w:bCs/>
          <w:lang w:val="hr-HR"/>
        </w:rPr>
        <w:instrText xml:space="preserve"> SEQ Tablica \* ARABIC </w:instrText>
      </w:r>
      <w:r w:rsidRPr="00F16E59">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14</w:t>
      </w:r>
      <w:r w:rsidRPr="00F16E59">
        <w:rPr>
          <w:rFonts w:ascii="Times New Roman" w:eastAsia="Calibri" w:hAnsi="Times New Roman" w:cs="Times New Roman"/>
          <w:b/>
          <w:bCs/>
          <w:lang w:val="hr-HR"/>
        </w:rPr>
        <w:fldChar w:fldCharType="end"/>
      </w:r>
      <w:r w:rsidRPr="00F16E59">
        <w:rPr>
          <w:rFonts w:ascii="Times New Roman" w:eastAsia="Calibri" w:hAnsi="Times New Roman" w:cs="Times New Roman"/>
          <w:b/>
          <w:bCs/>
          <w:lang w:val="hr-HR"/>
        </w:rPr>
        <w:t>: Koeficijent starosti u RH i u županijama Jadranske Hrvatske u 2011.</w:t>
      </w:r>
      <w:r w:rsidR="00CA15BC" w:rsidRPr="00F16E59">
        <w:rPr>
          <w:rFonts w:ascii="Times New Roman" w:eastAsia="Calibri" w:hAnsi="Times New Roman" w:cs="Times New Roman"/>
          <w:b/>
          <w:bCs/>
          <w:lang w:val="hr-HR"/>
        </w:rPr>
        <w:t>,</w:t>
      </w:r>
      <w:r w:rsidR="00327C4D">
        <w:rPr>
          <w:rFonts w:ascii="Times New Roman" w:eastAsia="Calibri" w:hAnsi="Times New Roman" w:cs="Times New Roman"/>
          <w:b/>
          <w:bCs/>
          <w:lang w:val="hr-HR"/>
        </w:rPr>
        <w:t xml:space="preserve"> </w:t>
      </w:r>
      <w:r w:rsidR="00CA15BC" w:rsidRPr="00F16E59">
        <w:rPr>
          <w:rFonts w:ascii="Times New Roman" w:eastAsia="Calibri" w:hAnsi="Times New Roman" w:cs="Times New Roman"/>
          <w:b/>
          <w:bCs/>
          <w:lang w:val="hr-HR"/>
        </w:rPr>
        <w:t>2020</w:t>
      </w:r>
      <w:r w:rsidRPr="00F16E59">
        <w:rPr>
          <w:rFonts w:ascii="Times New Roman" w:eastAsia="Calibri" w:hAnsi="Times New Roman" w:cs="Times New Roman"/>
          <w:b/>
          <w:bCs/>
          <w:lang w:val="hr-HR"/>
        </w:rPr>
        <w:t>. godini</w:t>
      </w:r>
      <w:bookmarkEnd w:id="70"/>
      <w:r w:rsidRPr="00F16E59">
        <w:rPr>
          <w:rFonts w:ascii="Times New Roman" w:eastAsia="Calibri" w:hAnsi="Times New Roman" w:cs="Times New Roman"/>
          <w:b/>
          <w:bCs/>
          <w:lang w:val="hr-HR"/>
        </w:rPr>
        <w:t xml:space="preserve"> (%)</w:t>
      </w:r>
      <w:bookmarkEnd w:id="71"/>
    </w:p>
    <w:tbl>
      <w:tblPr>
        <w:tblStyle w:val="Tablicareetke4-isticanje3"/>
        <w:tblW w:w="7503" w:type="dxa"/>
        <w:jc w:val="center"/>
        <w:tblLook w:val="04A0" w:firstRow="1" w:lastRow="0" w:firstColumn="1" w:lastColumn="0" w:noHBand="0" w:noVBand="1"/>
      </w:tblPr>
      <w:tblGrid>
        <w:gridCol w:w="4673"/>
        <w:gridCol w:w="1418"/>
        <w:gridCol w:w="1412"/>
      </w:tblGrid>
      <w:tr w:rsidR="006E02D2" w:rsidRPr="00F16E59" w14:paraId="00443775" w14:textId="1AF35D4E" w:rsidTr="006E02D2">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3296922D" w14:textId="77777777" w:rsidR="006E02D2" w:rsidRPr="00F16E59" w:rsidRDefault="006E02D2" w:rsidP="00112760">
            <w:pPr>
              <w:jc w:val="center"/>
              <w:rPr>
                <w:rFonts w:ascii="Times New Roman" w:hAnsi="Times New Roman"/>
                <w:sz w:val="24"/>
                <w:lang w:val="hr-HR"/>
              </w:rPr>
            </w:pPr>
          </w:p>
        </w:tc>
        <w:tc>
          <w:tcPr>
            <w:tcW w:w="1418" w:type="dxa"/>
            <w:hideMark/>
          </w:tcPr>
          <w:p w14:paraId="5572A70E" w14:textId="77777777" w:rsidR="006E02D2" w:rsidRPr="00F16E59" w:rsidRDefault="006E02D2"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F16E59">
              <w:rPr>
                <w:rFonts w:ascii="Times New Roman" w:hAnsi="Times New Roman"/>
                <w:sz w:val="24"/>
                <w:lang w:val="hr-HR"/>
              </w:rPr>
              <w:t>2011.</w:t>
            </w:r>
          </w:p>
        </w:tc>
        <w:tc>
          <w:tcPr>
            <w:tcW w:w="1412" w:type="dxa"/>
          </w:tcPr>
          <w:p w14:paraId="054F3DC0" w14:textId="620C4115" w:rsidR="006E02D2" w:rsidRPr="00F16E59" w:rsidRDefault="006E02D2"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F16E59">
              <w:rPr>
                <w:rFonts w:ascii="Times New Roman" w:hAnsi="Times New Roman"/>
                <w:sz w:val="24"/>
                <w:lang w:val="hr-HR"/>
              </w:rPr>
              <w:t>2020.</w:t>
            </w:r>
          </w:p>
        </w:tc>
      </w:tr>
      <w:tr w:rsidR="006E02D2" w:rsidRPr="00F16E59" w14:paraId="6D289024" w14:textId="4C009C02" w:rsidTr="006E02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673" w:type="dxa"/>
          </w:tcPr>
          <w:p w14:paraId="541043B7"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Splitsko-dalmatinska županija</w:t>
            </w:r>
          </w:p>
        </w:tc>
        <w:tc>
          <w:tcPr>
            <w:tcW w:w="1418" w:type="dxa"/>
          </w:tcPr>
          <w:p w14:paraId="0F02B6E0" w14:textId="77777777"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23,1</w:t>
            </w:r>
          </w:p>
        </w:tc>
        <w:tc>
          <w:tcPr>
            <w:tcW w:w="1412" w:type="dxa"/>
          </w:tcPr>
          <w:p w14:paraId="4E6DC77A" w14:textId="4DF812B1"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27,7</w:t>
            </w:r>
          </w:p>
        </w:tc>
      </w:tr>
      <w:tr w:rsidR="006E02D2" w:rsidRPr="00F16E59" w14:paraId="0AB63242" w14:textId="648A697C" w:rsidTr="006E02D2">
        <w:trPr>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482E9E81"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Dubrovačko-neretvanska županija</w:t>
            </w:r>
          </w:p>
        </w:tc>
        <w:tc>
          <w:tcPr>
            <w:tcW w:w="1418" w:type="dxa"/>
          </w:tcPr>
          <w:p w14:paraId="3F838438" w14:textId="77777777"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24,4</w:t>
            </w:r>
          </w:p>
        </w:tc>
        <w:tc>
          <w:tcPr>
            <w:tcW w:w="1412" w:type="dxa"/>
          </w:tcPr>
          <w:p w14:paraId="2CFDB5E8" w14:textId="003C5A0D"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28,8</w:t>
            </w:r>
          </w:p>
        </w:tc>
      </w:tr>
      <w:tr w:rsidR="006E02D2" w:rsidRPr="00F16E59" w14:paraId="342DABD8" w14:textId="1C38426D" w:rsidTr="006E02D2">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0AB2D683"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Zadarska županija</w:t>
            </w:r>
          </w:p>
        </w:tc>
        <w:tc>
          <w:tcPr>
            <w:tcW w:w="1418" w:type="dxa"/>
          </w:tcPr>
          <w:p w14:paraId="09DC0C7A" w14:textId="77777777"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25,5</w:t>
            </w:r>
          </w:p>
        </w:tc>
        <w:tc>
          <w:tcPr>
            <w:tcW w:w="1412" w:type="dxa"/>
          </w:tcPr>
          <w:p w14:paraId="35590B77" w14:textId="04E83626"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29,8</w:t>
            </w:r>
          </w:p>
        </w:tc>
      </w:tr>
      <w:tr w:rsidR="006E02D2" w:rsidRPr="00F16E59" w14:paraId="1681A777" w14:textId="3419B317" w:rsidTr="006E02D2">
        <w:trPr>
          <w:trHeight w:val="255"/>
          <w:jc w:val="center"/>
        </w:trPr>
        <w:tc>
          <w:tcPr>
            <w:cnfStyle w:val="001000000000" w:firstRow="0" w:lastRow="0" w:firstColumn="1" w:lastColumn="0" w:oddVBand="0" w:evenVBand="0" w:oddHBand="0" w:evenHBand="0" w:firstRowFirstColumn="0" w:firstRowLastColumn="0" w:lastRowFirstColumn="0" w:lastRowLastColumn="0"/>
            <w:tcW w:w="4673" w:type="dxa"/>
          </w:tcPr>
          <w:p w14:paraId="57265116"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Istarska županija</w:t>
            </w:r>
          </w:p>
        </w:tc>
        <w:tc>
          <w:tcPr>
            <w:tcW w:w="1418" w:type="dxa"/>
          </w:tcPr>
          <w:p w14:paraId="7401AE1A" w14:textId="77777777"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24,9</w:t>
            </w:r>
          </w:p>
        </w:tc>
        <w:tc>
          <w:tcPr>
            <w:tcW w:w="1412" w:type="dxa"/>
          </w:tcPr>
          <w:p w14:paraId="58F8518B" w14:textId="0BBD58EE"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30,6</w:t>
            </w:r>
          </w:p>
        </w:tc>
      </w:tr>
      <w:tr w:rsidR="006E02D2" w:rsidRPr="00F16E59" w14:paraId="5DFFA648" w14:textId="495D39AE" w:rsidTr="006E02D2">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07024B63"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Primorsko-goranska županija</w:t>
            </w:r>
          </w:p>
        </w:tc>
        <w:tc>
          <w:tcPr>
            <w:tcW w:w="1418" w:type="dxa"/>
          </w:tcPr>
          <w:p w14:paraId="7E12CF8E" w14:textId="77777777"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26,6</w:t>
            </w:r>
          </w:p>
        </w:tc>
        <w:tc>
          <w:tcPr>
            <w:tcW w:w="1412" w:type="dxa"/>
          </w:tcPr>
          <w:p w14:paraId="187AAF8A" w14:textId="7BB8AE7C"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32,4</w:t>
            </w:r>
          </w:p>
        </w:tc>
      </w:tr>
      <w:tr w:rsidR="006E02D2" w:rsidRPr="00F16E59" w14:paraId="208D9153" w14:textId="35AD071E" w:rsidTr="006E02D2">
        <w:trPr>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339B10F1"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Ličko-senjska županija</w:t>
            </w:r>
          </w:p>
        </w:tc>
        <w:tc>
          <w:tcPr>
            <w:tcW w:w="1418" w:type="dxa"/>
          </w:tcPr>
          <w:p w14:paraId="5EE5BFE5" w14:textId="77777777"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24"/>
                <w:lang w:val="hr-HR"/>
              </w:rPr>
            </w:pPr>
            <w:r w:rsidRPr="00F16E59">
              <w:rPr>
                <w:rFonts w:ascii="Times New Roman" w:hAnsi="Times New Roman"/>
                <w:b/>
                <w:bCs/>
                <w:color w:val="000000" w:themeColor="text1"/>
                <w:sz w:val="24"/>
                <w:lang w:val="hr-HR"/>
              </w:rPr>
              <w:t>31,0</w:t>
            </w:r>
          </w:p>
        </w:tc>
        <w:tc>
          <w:tcPr>
            <w:tcW w:w="1412" w:type="dxa"/>
          </w:tcPr>
          <w:p w14:paraId="49F6D666" w14:textId="7A037D9C"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24"/>
                <w:lang w:val="hr-HR"/>
              </w:rPr>
            </w:pPr>
            <w:r w:rsidRPr="00F16E59">
              <w:rPr>
                <w:rFonts w:ascii="Times New Roman" w:hAnsi="Times New Roman"/>
                <w:b/>
                <w:bCs/>
                <w:color w:val="000000" w:themeColor="text1"/>
                <w:sz w:val="24"/>
                <w:lang w:val="hr-HR"/>
              </w:rPr>
              <w:t>33,1</w:t>
            </w:r>
          </w:p>
        </w:tc>
      </w:tr>
      <w:tr w:rsidR="006E02D2" w:rsidRPr="00F16E59" w14:paraId="55209183" w14:textId="1D8BF25B" w:rsidTr="006E02D2">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720CEC46"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Šibensko-kninska županija</w:t>
            </w:r>
          </w:p>
        </w:tc>
        <w:tc>
          <w:tcPr>
            <w:tcW w:w="1418" w:type="dxa"/>
          </w:tcPr>
          <w:p w14:paraId="74D13270" w14:textId="77777777"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29,0</w:t>
            </w:r>
          </w:p>
        </w:tc>
        <w:tc>
          <w:tcPr>
            <w:tcW w:w="1412" w:type="dxa"/>
          </w:tcPr>
          <w:p w14:paraId="1CDD44BC" w14:textId="7F161A6E" w:rsidR="006E02D2" w:rsidRPr="00F16E59" w:rsidRDefault="006E02D2"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34</w:t>
            </w:r>
          </w:p>
        </w:tc>
      </w:tr>
      <w:tr w:rsidR="006E02D2" w:rsidRPr="00F16E59" w14:paraId="437E5483" w14:textId="6FA29232" w:rsidTr="006E02D2">
        <w:trPr>
          <w:trHeight w:val="269"/>
          <w:jc w:val="center"/>
        </w:trPr>
        <w:tc>
          <w:tcPr>
            <w:cnfStyle w:val="001000000000" w:firstRow="0" w:lastRow="0" w:firstColumn="1" w:lastColumn="0" w:oddVBand="0" w:evenVBand="0" w:oddHBand="0" w:evenHBand="0" w:firstRowFirstColumn="0" w:firstRowLastColumn="0" w:lastRowFirstColumn="0" w:lastRowLastColumn="0"/>
            <w:tcW w:w="4673" w:type="dxa"/>
          </w:tcPr>
          <w:p w14:paraId="5D7B220F" w14:textId="77777777" w:rsidR="006E02D2" w:rsidRPr="00F16E59" w:rsidRDefault="006E02D2" w:rsidP="00112760">
            <w:pPr>
              <w:rPr>
                <w:rFonts w:ascii="Times New Roman" w:hAnsi="Times New Roman"/>
                <w:sz w:val="24"/>
                <w:lang w:val="hr-HR"/>
              </w:rPr>
            </w:pPr>
            <w:r w:rsidRPr="00F16E59">
              <w:rPr>
                <w:rFonts w:ascii="Times New Roman" w:hAnsi="Times New Roman"/>
                <w:sz w:val="24"/>
                <w:lang w:val="hr-HR"/>
              </w:rPr>
              <w:t>Republika Hrvatska</w:t>
            </w:r>
          </w:p>
        </w:tc>
        <w:tc>
          <w:tcPr>
            <w:tcW w:w="1418" w:type="dxa"/>
          </w:tcPr>
          <w:p w14:paraId="57D680A0" w14:textId="77777777" w:rsidR="006E02D2" w:rsidRPr="00F16E59" w:rsidRDefault="006E02D2"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24,1</w:t>
            </w:r>
          </w:p>
        </w:tc>
        <w:tc>
          <w:tcPr>
            <w:tcW w:w="1412" w:type="dxa"/>
          </w:tcPr>
          <w:p w14:paraId="4ACF8751" w14:textId="2E093936" w:rsidR="006E02D2" w:rsidRPr="00F16E59" w:rsidRDefault="006E02D2" w:rsidP="0011276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lang w:val="hr-HR"/>
              </w:rPr>
            </w:pPr>
            <w:r w:rsidRPr="00F16E59">
              <w:rPr>
                <w:rFonts w:ascii="Times New Roman" w:hAnsi="Times New Roman"/>
                <w:color w:val="000000" w:themeColor="text1"/>
                <w:sz w:val="24"/>
                <w:lang w:val="hr-HR"/>
              </w:rPr>
              <w:t>28,6</w:t>
            </w:r>
          </w:p>
        </w:tc>
      </w:tr>
    </w:tbl>
    <w:p w14:paraId="607D1023" w14:textId="77777777" w:rsidR="00112760" w:rsidRPr="00F16E59" w:rsidRDefault="00112760" w:rsidP="00112760">
      <w:pPr>
        <w:spacing w:after="0" w:line="240" w:lineRule="auto"/>
        <w:jc w:val="center"/>
        <w:rPr>
          <w:rFonts w:ascii="Times New Roman" w:eastAsia="Calibri" w:hAnsi="Times New Roman" w:cs="Times New Roman"/>
          <w:i/>
          <w:iCs/>
          <w:sz w:val="18"/>
          <w:szCs w:val="18"/>
          <w:lang w:val="hr-HR"/>
        </w:rPr>
      </w:pPr>
      <w:r w:rsidRPr="00F16E59">
        <w:rPr>
          <w:rFonts w:ascii="Times New Roman" w:eastAsia="Calibri" w:hAnsi="Times New Roman" w:cs="Times New Roman"/>
          <w:i/>
          <w:iCs/>
          <w:sz w:val="18"/>
          <w:szCs w:val="18"/>
          <w:lang w:val="hr-HR"/>
        </w:rPr>
        <w:t xml:space="preserve">Izvor: </w:t>
      </w:r>
      <w:bookmarkStart w:id="72" w:name="_Hlk113357759"/>
      <w:r w:rsidR="000405B4" w:rsidRPr="00F16E59">
        <w:fldChar w:fldCharType="begin"/>
      </w:r>
      <w:r w:rsidR="000405B4" w:rsidRPr="00F16E59">
        <w:instrText xml:space="preserve"> HYPERLINK "https://www.dzs.hr/Hrv_Eng/publication/2012/SI-1468.pdf" </w:instrText>
      </w:r>
      <w:r w:rsidR="000405B4" w:rsidRPr="00F16E59">
        <w:fldChar w:fldCharType="separate"/>
      </w:r>
      <w:r w:rsidRPr="00F16E59">
        <w:rPr>
          <w:rFonts w:ascii="Times New Roman" w:eastAsia="Calibri" w:hAnsi="Times New Roman" w:cs="Times New Roman"/>
          <w:i/>
          <w:iCs/>
          <w:color w:val="0000FF"/>
          <w:sz w:val="18"/>
          <w:szCs w:val="18"/>
          <w:u w:val="single"/>
          <w:lang w:val="hr-HR"/>
        </w:rPr>
        <w:t>https://www.dzs.hr/Hrv_Eng/publication/2012/SI-1468.pdf</w:t>
      </w:r>
      <w:r w:rsidR="000405B4" w:rsidRPr="00F16E59">
        <w:rPr>
          <w:rFonts w:ascii="Times New Roman" w:eastAsia="Calibri" w:hAnsi="Times New Roman" w:cs="Times New Roman"/>
          <w:i/>
          <w:iCs/>
          <w:color w:val="0000FF"/>
          <w:sz w:val="18"/>
          <w:szCs w:val="18"/>
          <w:u w:val="single"/>
          <w:lang w:val="hr-HR"/>
        </w:rPr>
        <w:fldChar w:fldCharType="end"/>
      </w:r>
      <w:r w:rsidRPr="00F16E59">
        <w:rPr>
          <w:rFonts w:ascii="Times New Roman" w:eastAsia="Calibri" w:hAnsi="Times New Roman" w:cs="Times New Roman"/>
          <w:i/>
          <w:iCs/>
          <w:sz w:val="18"/>
          <w:szCs w:val="18"/>
          <w:lang w:val="hr-HR"/>
        </w:rPr>
        <w:t xml:space="preserve"> ,</w:t>
      </w:r>
    </w:p>
    <w:p w14:paraId="38E0F3CB" w14:textId="77777777" w:rsidR="00112760" w:rsidRPr="00112760" w:rsidRDefault="00DF2195" w:rsidP="00112760">
      <w:pPr>
        <w:spacing w:after="0" w:line="240" w:lineRule="auto"/>
        <w:jc w:val="center"/>
        <w:rPr>
          <w:rFonts w:ascii="Times New Roman" w:eastAsia="Calibri" w:hAnsi="Times New Roman" w:cs="Times New Roman"/>
          <w:i/>
          <w:iCs/>
          <w:sz w:val="18"/>
          <w:szCs w:val="18"/>
          <w:lang w:val="hr-HR"/>
        </w:rPr>
      </w:pPr>
      <w:hyperlink r:id="rId18" w:history="1">
        <w:r w:rsidR="00112760" w:rsidRPr="00F16E59">
          <w:rPr>
            <w:rFonts w:ascii="Times New Roman" w:eastAsia="Calibri" w:hAnsi="Times New Roman" w:cs="Times New Roman"/>
            <w:i/>
            <w:iCs/>
            <w:color w:val="0000FF"/>
            <w:sz w:val="18"/>
            <w:szCs w:val="18"/>
            <w:u w:val="single"/>
            <w:lang w:val="hr-HR"/>
          </w:rPr>
          <w:t>https://www.dzs.hr/Hrv_Eng/publication/2020/07-01-03_01_2020.htm</w:t>
        </w:r>
      </w:hyperlink>
    </w:p>
    <w:bookmarkEnd w:id="72"/>
    <w:p w14:paraId="28F58DDC" w14:textId="77777777" w:rsidR="00112760" w:rsidRPr="00112760" w:rsidRDefault="00112760" w:rsidP="00112760">
      <w:pPr>
        <w:rPr>
          <w:rFonts w:ascii="Times New Roman" w:hAnsi="Times New Roman"/>
          <w:sz w:val="24"/>
          <w:lang w:val="hr-HR"/>
        </w:rPr>
      </w:pPr>
    </w:p>
    <w:p w14:paraId="6F5005F7" w14:textId="77777777" w:rsidR="00112760" w:rsidRPr="00112760" w:rsidRDefault="00112760" w:rsidP="00112760">
      <w:pPr>
        <w:spacing w:before="120" w:after="12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Usporedbom podataka o broju stanovnika prema dobnim skupinama u 2011. i 2021. godini na području Ličko-senjske županije vidljivo je kako broj stanovništva u dobnim skupinama sve do 54 godine kontinuirano pada dok raste broj stanovnika u dobnim skupinama iznad 60 godina.</w:t>
      </w:r>
    </w:p>
    <w:p w14:paraId="18817E21" w14:textId="248DADA3" w:rsidR="00112760" w:rsidRPr="002C39E7" w:rsidRDefault="00112760" w:rsidP="00112760">
      <w:pPr>
        <w:keepNext/>
        <w:spacing w:after="0" w:line="240" w:lineRule="auto"/>
        <w:jc w:val="center"/>
        <w:rPr>
          <w:rFonts w:ascii="Times New Roman" w:eastAsia="Calibri" w:hAnsi="Times New Roman" w:cs="Times New Roman"/>
          <w:b/>
          <w:bCs/>
          <w:lang w:val="hr-HR"/>
        </w:rPr>
      </w:pPr>
      <w:bookmarkStart w:id="73" w:name="_Toc99539138"/>
      <w:bookmarkStart w:id="74" w:name="_Toc114224909"/>
      <w:r w:rsidRPr="002C39E7">
        <w:rPr>
          <w:rFonts w:ascii="Times New Roman" w:eastAsia="Calibri" w:hAnsi="Times New Roman" w:cs="Times New Roman"/>
          <w:b/>
          <w:bCs/>
          <w:lang w:val="hr-HR"/>
        </w:rPr>
        <w:t xml:space="preserve">Tablica </w:t>
      </w:r>
      <w:r w:rsidRPr="002C39E7">
        <w:rPr>
          <w:rFonts w:ascii="Times New Roman" w:eastAsia="Calibri" w:hAnsi="Times New Roman" w:cs="Times New Roman"/>
          <w:b/>
          <w:bCs/>
          <w:lang w:val="hr-HR"/>
        </w:rPr>
        <w:fldChar w:fldCharType="begin"/>
      </w:r>
      <w:r w:rsidRPr="002C39E7">
        <w:rPr>
          <w:rFonts w:ascii="Times New Roman" w:eastAsia="Calibri" w:hAnsi="Times New Roman" w:cs="Times New Roman"/>
          <w:b/>
          <w:bCs/>
          <w:lang w:val="hr-HR"/>
        </w:rPr>
        <w:instrText xml:space="preserve"> SEQ Tablica \* ARABIC </w:instrText>
      </w:r>
      <w:r w:rsidRPr="002C39E7">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15</w:t>
      </w:r>
      <w:r w:rsidRPr="002C39E7">
        <w:rPr>
          <w:rFonts w:ascii="Times New Roman" w:eastAsia="Calibri" w:hAnsi="Times New Roman" w:cs="Times New Roman"/>
          <w:b/>
          <w:bCs/>
          <w:lang w:val="hr-HR"/>
        </w:rPr>
        <w:fldChar w:fldCharType="end"/>
      </w:r>
      <w:r w:rsidRPr="002C39E7">
        <w:rPr>
          <w:rFonts w:ascii="Times New Roman" w:eastAsia="Calibri" w:hAnsi="Times New Roman" w:cs="Times New Roman"/>
          <w:b/>
          <w:bCs/>
          <w:lang w:val="hr-HR"/>
        </w:rPr>
        <w:t>: Broj stanovnika prema dobnim skupinama u Ličko-senjskoj županiji u 2011. i 2021. godini</w:t>
      </w:r>
      <w:bookmarkEnd w:id="73"/>
      <w:bookmarkEnd w:id="74"/>
    </w:p>
    <w:tbl>
      <w:tblPr>
        <w:tblStyle w:val="Tablicareetke4-isticanje3"/>
        <w:tblW w:w="8953" w:type="dxa"/>
        <w:tblLook w:val="04A0" w:firstRow="1" w:lastRow="0" w:firstColumn="1" w:lastColumn="0" w:noHBand="0" w:noVBand="1"/>
        <w:tblCaption w:val="Tablica 17. Broj"/>
        <w:tblDescription w:val="Procjena stanovništva prema dobnim skupinama i spolu, po županijama, 31.12. po Starost, Godina, Prostorna jedinica i Spol"/>
      </w:tblPr>
      <w:tblGrid>
        <w:gridCol w:w="3041"/>
        <w:gridCol w:w="2682"/>
        <w:gridCol w:w="3230"/>
      </w:tblGrid>
      <w:tr w:rsidR="00112760" w:rsidRPr="00112760" w14:paraId="5A0F7A6B" w14:textId="77777777" w:rsidTr="00112760">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3AD07C40" w14:textId="77777777" w:rsidR="00112760" w:rsidRPr="00112760" w:rsidRDefault="00112760" w:rsidP="00112760">
            <w:pPr>
              <w:jc w:val="center"/>
              <w:rPr>
                <w:rFonts w:ascii="Times New Roman" w:eastAsia="Times New Roman" w:hAnsi="Times New Roman"/>
                <w:color w:val="000000"/>
                <w:sz w:val="24"/>
                <w:szCs w:val="24"/>
                <w:lang w:val="hr-HR" w:eastAsia="hr-HR"/>
              </w:rPr>
            </w:pPr>
          </w:p>
        </w:tc>
        <w:tc>
          <w:tcPr>
            <w:tcW w:w="2682" w:type="dxa"/>
          </w:tcPr>
          <w:p w14:paraId="6B3B68EE"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2011.</w:t>
            </w:r>
          </w:p>
        </w:tc>
        <w:tc>
          <w:tcPr>
            <w:tcW w:w="3230" w:type="dxa"/>
            <w:hideMark/>
          </w:tcPr>
          <w:p w14:paraId="61356FD0"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2021</w:t>
            </w:r>
          </w:p>
        </w:tc>
      </w:tr>
      <w:tr w:rsidR="00112760" w:rsidRPr="00112760" w14:paraId="7D0ADD4F" w14:textId="77777777" w:rsidTr="001127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041" w:type="dxa"/>
            <w:hideMark/>
          </w:tcPr>
          <w:p w14:paraId="1ED83E61"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Ukupno</w:t>
            </w:r>
          </w:p>
        </w:tc>
        <w:tc>
          <w:tcPr>
            <w:tcW w:w="2682" w:type="dxa"/>
          </w:tcPr>
          <w:p w14:paraId="68DDCB1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50.927</w:t>
            </w:r>
          </w:p>
        </w:tc>
        <w:tc>
          <w:tcPr>
            <w:tcW w:w="3230" w:type="dxa"/>
            <w:noWrap/>
            <w:hideMark/>
          </w:tcPr>
          <w:p w14:paraId="1FC5A9A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42.893</w:t>
            </w:r>
          </w:p>
        </w:tc>
      </w:tr>
      <w:tr w:rsidR="00112760" w:rsidRPr="00112760" w14:paraId="6DD6CD6A"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24D917E3"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0-4</w:t>
            </w:r>
          </w:p>
        </w:tc>
        <w:tc>
          <w:tcPr>
            <w:tcW w:w="2682" w:type="dxa"/>
          </w:tcPr>
          <w:p w14:paraId="3776206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2.016</w:t>
            </w:r>
          </w:p>
        </w:tc>
        <w:tc>
          <w:tcPr>
            <w:tcW w:w="3230" w:type="dxa"/>
            <w:noWrap/>
            <w:hideMark/>
          </w:tcPr>
          <w:p w14:paraId="49C6E1F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1.756</w:t>
            </w:r>
          </w:p>
        </w:tc>
      </w:tr>
      <w:tr w:rsidR="00112760" w:rsidRPr="00112760" w14:paraId="738ACD95"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649346CE"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5-9</w:t>
            </w:r>
          </w:p>
        </w:tc>
        <w:tc>
          <w:tcPr>
            <w:tcW w:w="2682" w:type="dxa"/>
          </w:tcPr>
          <w:p w14:paraId="01102AE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2.198</w:t>
            </w:r>
          </w:p>
        </w:tc>
        <w:tc>
          <w:tcPr>
            <w:tcW w:w="3230" w:type="dxa"/>
            <w:noWrap/>
            <w:hideMark/>
          </w:tcPr>
          <w:p w14:paraId="6449854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1.782</w:t>
            </w:r>
          </w:p>
        </w:tc>
      </w:tr>
      <w:tr w:rsidR="00112760" w:rsidRPr="00112760" w14:paraId="2D20C0B5" w14:textId="77777777" w:rsidTr="00112760">
        <w:trPr>
          <w:trHeight w:val="273"/>
        </w:trPr>
        <w:tc>
          <w:tcPr>
            <w:cnfStyle w:val="001000000000" w:firstRow="0" w:lastRow="0" w:firstColumn="1" w:lastColumn="0" w:oddVBand="0" w:evenVBand="0" w:oddHBand="0" w:evenHBand="0" w:firstRowFirstColumn="0" w:firstRowLastColumn="0" w:lastRowFirstColumn="0" w:lastRowLastColumn="0"/>
            <w:tcW w:w="3041" w:type="dxa"/>
            <w:hideMark/>
          </w:tcPr>
          <w:p w14:paraId="2EFDBBCD"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10-14</w:t>
            </w:r>
          </w:p>
        </w:tc>
        <w:tc>
          <w:tcPr>
            <w:tcW w:w="2682" w:type="dxa"/>
          </w:tcPr>
          <w:p w14:paraId="571A65E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2.711</w:t>
            </w:r>
          </w:p>
        </w:tc>
        <w:tc>
          <w:tcPr>
            <w:tcW w:w="3230" w:type="dxa"/>
            <w:noWrap/>
            <w:hideMark/>
          </w:tcPr>
          <w:p w14:paraId="2AC39B1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1.822</w:t>
            </w:r>
          </w:p>
        </w:tc>
      </w:tr>
      <w:tr w:rsidR="00112760" w:rsidRPr="00112760" w14:paraId="2D5FF087"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5C8D97F3"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15-19</w:t>
            </w:r>
          </w:p>
        </w:tc>
        <w:tc>
          <w:tcPr>
            <w:tcW w:w="2682" w:type="dxa"/>
          </w:tcPr>
          <w:p w14:paraId="3F0B27F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2.581</w:t>
            </w:r>
          </w:p>
        </w:tc>
        <w:tc>
          <w:tcPr>
            <w:tcW w:w="3230" w:type="dxa"/>
            <w:noWrap/>
            <w:hideMark/>
          </w:tcPr>
          <w:p w14:paraId="2A08C45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1.942</w:t>
            </w:r>
          </w:p>
        </w:tc>
      </w:tr>
      <w:tr w:rsidR="00112760" w:rsidRPr="00112760" w14:paraId="2B580467"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549B3F1D"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20-24</w:t>
            </w:r>
          </w:p>
        </w:tc>
        <w:tc>
          <w:tcPr>
            <w:tcW w:w="2682" w:type="dxa"/>
          </w:tcPr>
          <w:p w14:paraId="62D10DB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2.753</w:t>
            </w:r>
          </w:p>
        </w:tc>
        <w:tc>
          <w:tcPr>
            <w:tcW w:w="3230" w:type="dxa"/>
            <w:noWrap/>
            <w:hideMark/>
          </w:tcPr>
          <w:p w14:paraId="0908A2B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2.283</w:t>
            </w:r>
          </w:p>
        </w:tc>
      </w:tr>
      <w:tr w:rsidR="00112760" w:rsidRPr="00112760" w14:paraId="44378EDE"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6AADB1CA"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25-29</w:t>
            </w:r>
          </w:p>
        </w:tc>
        <w:tc>
          <w:tcPr>
            <w:tcW w:w="2682" w:type="dxa"/>
          </w:tcPr>
          <w:p w14:paraId="248A927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2.889</w:t>
            </w:r>
          </w:p>
        </w:tc>
        <w:tc>
          <w:tcPr>
            <w:tcW w:w="3230" w:type="dxa"/>
            <w:noWrap/>
            <w:hideMark/>
          </w:tcPr>
          <w:p w14:paraId="7320966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2.208</w:t>
            </w:r>
          </w:p>
        </w:tc>
      </w:tr>
      <w:tr w:rsidR="00112760" w:rsidRPr="00112760" w14:paraId="118608CA" w14:textId="77777777" w:rsidTr="00112760">
        <w:trPr>
          <w:trHeight w:val="273"/>
        </w:trPr>
        <w:tc>
          <w:tcPr>
            <w:cnfStyle w:val="001000000000" w:firstRow="0" w:lastRow="0" w:firstColumn="1" w:lastColumn="0" w:oddVBand="0" w:evenVBand="0" w:oddHBand="0" w:evenHBand="0" w:firstRowFirstColumn="0" w:firstRowLastColumn="0" w:lastRowFirstColumn="0" w:lastRowLastColumn="0"/>
            <w:tcW w:w="3041" w:type="dxa"/>
            <w:hideMark/>
          </w:tcPr>
          <w:p w14:paraId="2270A834"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30-34</w:t>
            </w:r>
          </w:p>
        </w:tc>
        <w:tc>
          <w:tcPr>
            <w:tcW w:w="2682" w:type="dxa"/>
          </w:tcPr>
          <w:p w14:paraId="56F1864A"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2.889</w:t>
            </w:r>
          </w:p>
        </w:tc>
        <w:tc>
          <w:tcPr>
            <w:tcW w:w="3230" w:type="dxa"/>
            <w:noWrap/>
            <w:hideMark/>
          </w:tcPr>
          <w:p w14:paraId="0AB9B5F4"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2.354</w:t>
            </w:r>
          </w:p>
        </w:tc>
      </w:tr>
      <w:tr w:rsidR="00112760" w:rsidRPr="00112760" w14:paraId="2256C746"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5E0BFB3B"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35-39</w:t>
            </w:r>
          </w:p>
        </w:tc>
        <w:tc>
          <w:tcPr>
            <w:tcW w:w="2682" w:type="dxa"/>
          </w:tcPr>
          <w:p w14:paraId="0CB1FC1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2.980</w:t>
            </w:r>
          </w:p>
        </w:tc>
        <w:tc>
          <w:tcPr>
            <w:tcW w:w="3230" w:type="dxa"/>
            <w:noWrap/>
            <w:hideMark/>
          </w:tcPr>
          <w:p w14:paraId="23201F2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2.445</w:t>
            </w:r>
          </w:p>
        </w:tc>
      </w:tr>
      <w:tr w:rsidR="00112760" w:rsidRPr="00112760" w14:paraId="1AE10821"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76278831"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40-44</w:t>
            </w:r>
          </w:p>
        </w:tc>
        <w:tc>
          <w:tcPr>
            <w:tcW w:w="2682" w:type="dxa"/>
          </w:tcPr>
          <w:p w14:paraId="65A0AFB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3.233</w:t>
            </w:r>
          </w:p>
        </w:tc>
        <w:tc>
          <w:tcPr>
            <w:tcW w:w="3230" w:type="dxa"/>
            <w:noWrap/>
            <w:hideMark/>
          </w:tcPr>
          <w:p w14:paraId="6082F43F"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2.590</w:t>
            </w:r>
          </w:p>
        </w:tc>
      </w:tr>
      <w:tr w:rsidR="00112760" w:rsidRPr="00112760" w14:paraId="7D413CA3" w14:textId="77777777" w:rsidTr="001127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041" w:type="dxa"/>
            <w:hideMark/>
          </w:tcPr>
          <w:p w14:paraId="46019B67"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45-49</w:t>
            </w:r>
          </w:p>
        </w:tc>
        <w:tc>
          <w:tcPr>
            <w:tcW w:w="2682" w:type="dxa"/>
          </w:tcPr>
          <w:p w14:paraId="46B387D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3.706</w:t>
            </w:r>
          </w:p>
        </w:tc>
        <w:tc>
          <w:tcPr>
            <w:tcW w:w="3230" w:type="dxa"/>
            <w:noWrap/>
            <w:hideMark/>
          </w:tcPr>
          <w:p w14:paraId="706F69F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2.693</w:t>
            </w:r>
          </w:p>
        </w:tc>
      </w:tr>
      <w:tr w:rsidR="00112760" w:rsidRPr="00112760" w14:paraId="5B7B2F29"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4AC028A2"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50-54</w:t>
            </w:r>
          </w:p>
        </w:tc>
        <w:tc>
          <w:tcPr>
            <w:tcW w:w="2682" w:type="dxa"/>
          </w:tcPr>
          <w:p w14:paraId="48E3AC9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3.698</w:t>
            </w:r>
          </w:p>
        </w:tc>
        <w:tc>
          <w:tcPr>
            <w:tcW w:w="3230" w:type="dxa"/>
            <w:noWrap/>
            <w:hideMark/>
          </w:tcPr>
          <w:p w14:paraId="6160D93F"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2.959</w:t>
            </w:r>
          </w:p>
        </w:tc>
      </w:tr>
      <w:tr w:rsidR="00112760" w:rsidRPr="00112760" w14:paraId="734A598F"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1FCD199A"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55-59</w:t>
            </w:r>
          </w:p>
        </w:tc>
        <w:tc>
          <w:tcPr>
            <w:tcW w:w="2682" w:type="dxa"/>
          </w:tcPr>
          <w:p w14:paraId="1A5BFD6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3.489</w:t>
            </w:r>
          </w:p>
        </w:tc>
        <w:tc>
          <w:tcPr>
            <w:tcW w:w="3230" w:type="dxa"/>
            <w:noWrap/>
            <w:hideMark/>
          </w:tcPr>
          <w:p w14:paraId="5614B40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3.442</w:t>
            </w:r>
          </w:p>
        </w:tc>
      </w:tr>
      <w:tr w:rsidR="00112760" w:rsidRPr="00112760" w14:paraId="01A992C2"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065AC2EE"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60-64</w:t>
            </w:r>
          </w:p>
        </w:tc>
        <w:tc>
          <w:tcPr>
            <w:tcW w:w="2682" w:type="dxa"/>
          </w:tcPr>
          <w:p w14:paraId="62F4E13A"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3.210</w:t>
            </w:r>
          </w:p>
        </w:tc>
        <w:tc>
          <w:tcPr>
            <w:tcW w:w="3230" w:type="dxa"/>
            <w:noWrap/>
            <w:hideMark/>
          </w:tcPr>
          <w:p w14:paraId="677153D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3.380</w:t>
            </w:r>
          </w:p>
        </w:tc>
      </w:tr>
      <w:tr w:rsidR="00112760" w:rsidRPr="00112760" w14:paraId="54A3FE0C" w14:textId="77777777" w:rsidTr="001127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041" w:type="dxa"/>
            <w:hideMark/>
          </w:tcPr>
          <w:p w14:paraId="616FCC6E"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65-69</w:t>
            </w:r>
          </w:p>
        </w:tc>
        <w:tc>
          <w:tcPr>
            <w:tcW w:w="2682" w:type="dxa"/>
          </w:tcPr>
          <w:p w14:paraId="19027B6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2.729</w:t>
            </w:r>
          </w:p>
        </w:tc>
        <w:tc>
          <w:tcPr>
            <w:tcW w:w="3230" w:type="dxa"/>
            <w:noWrap/>
            <w:hideMark/>
          </w:tcPr>
          <w:p w14:paraId="0F44920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3.314</w:t>
            </w:r>
          </w:p>
        </w:tc>
      </w:tr>
      <w:tr w:rsidR="00112760" w:rsidRPr="00112760" w14:paraId="6485C5B8"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3255FFD5"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70-74</w:t>
            </w:r>
          </w:p>
        </w:tc>
        <w:tc>
          <w:tcPr>
            <w:tcW w:w="2682" w:type="dxa"/>
          </w:tcPr>
          <w:p w14:paraId="28445051"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3.619</w:t>
            </w:r>
          </w:p>
        </w:tc>
        <w:tc>
          <w:tcPr>
            <w:tcW w:w="3230" w:type="dxa"/>
            <w:noWrap/>
            <w:hideMark/>
          </w:tcPr>
          <w:p w14:paraId="5FCA074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2.637</w:t>
            </w:r>
          </w:p>
        </w:tc>
      </w:tr>
      <w:tr w:rsidR="00112760" w:rsidRPr="00112760" w14:paraId="156B4472"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7AFF1402"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75-79</w:t>
            </w:r>
          </w:p>
        </w:tc>
        <w:tc>
          <w:tcPr>
            <w:tcW w:w="2682" w:type="dxa"/>
          </w:tcPr>
          <w:p w14:paraId="26AF8DB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3.346</w:t>
            </w:r>
          </w:p>
        </w:tc>
        <w:tc>
          <w:tcPr>
            <w:tcW w:w="3230" w:type="dxa"/>
            <w:noWrap/>
            <w:hideMark/>
          </w:tcPr>
          <w:p w14:paraId="37DC31B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1.850</w:t>
            </w:r>
          </w:p>
        </w:tc>
      </w:tr>
      <w:tr w:rsidR="00112760" w:rsidRPr="00112760" w14:paraId="5FE348D8" w14:textId="77777777" w:rsidTr="00112760">
        <w:trPr>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4F2D8787"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80-84</w:t>
            </w:r>
          </w:p>
        </w:tc>
        <w:tc>
          <w:tcPr>
            <w:tcW w:w="2682" w:type="dxa"/>
          </w:tcPr>
          <w:p w14:paraId="20B5362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1.990</w:t>
            </w:r>
          </w:p>
        </w:tc>
        <w:tc>
          <w:tcPr>
            <w:tcW w:w="3230" w:type="dxa"/>
            <w:noWrap/>
            <w:hideMark/>
          </w:tcPr>
          <w:p w14:paraId="62EAAC5D"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1.884</w:t>
            </w:r>
          </w:p>
        </w:tc>
      </w:tr>
      <w:tr w:rsidR="00112760" w:rsidRPr="00112760" w14:paraId="7AE7B330" w14:textId="77777777" w:rsidTr="001127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41" w:type="dxa"/>
            <w:hideMark/>
          </w:tcPr>
          <w:p w14:paraId="2D6E773D" w14:textId="77777777" w:rsidR="00112760" w:rsidRPr="00112760" w:rsidRDefault="00112760" w:rsidP="00112760">
            <w:pPr>
              <w:jc w:val="center"/>
              <w:rPr>
                <w:rFonts w:ascii="Times New Roman" w:eastAsia="Times New Roman" w:hAnsi="Times New Roman"/>
                <w:color w:val="222222"/>
                <w:sz w:val="24"/>
                <w:szCs w:val="24"/>
                <w:lang w:val="hr-HR" w:eastAsia="hr-HR"/>
              </w:rPr>
            </w:pPr>
            <w:r w:rsidRPr="00112760">
              <w:rPr>
                <w:rFonts w:ascii="Times New Roman" w:eastAsia="Times New Roman" w:hAnsi="Times New Roman"/>
                <w:color w:val="222222"/>
                <w:sz w:val="24"/>
                <w:szCs w:val="24"/>
                <w:lang w:val="hr-HR" w:eastAsia="hr-HR"/>
              </w:rPr>
              <w:t>85 i više</w:t>
            </w:r>
          </w:p>
        </w:tc>
        <w:tc>
          <w:tcPr>
            <w:tcW w:w="2682" w:type="dxa"/>
          </w:tcPr>
          <w:p w14:paraId="01E120C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711</w:t>
            </w:r>
          </w:p>
        </w:tc>
        <w:tc>
          <w:tcPr>
            <w:tcW w:w="3230" w:type="dxa"/>
            <w:noWrap/>
            <w:hideMark/>
          </w:tcPr>
          <w:p w14:paraId="34B4107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hr-HR" w:eastAsia="hr-HR"/>
              </w:rPr>
            </w:pPr>
            <w:r w:rsidRPr="00112760">
              <w:rPr>
                <w:rFonts w:ascii="Times New Roman" w:eastAsia="Times New Roman" w:hAnsi="Times New Roman"/>
                <w:color w:val="000000"/>
                <w:sz w:val="24"/>
                <w:szCs w:val="24"/>
                <w:lang w:val="hr-HR" w:eastAsia="hr-HR"/>
              </w:rPr>
              <w:t>1.552</w:t>
            </w:r>
          </w:p>
        </w:tc>
      </w:tr>
    </w:tbl>
    <w:p w14:paraId="25D23E1D" w14:textId="77777777" w:rsidR="00112760" w:rsidRPr="00112760" w:rsidRDefault="00112760" w:rsidP="00112760">
      <w:pPr>
        <w:jc w:val="center"/>
        <w:rPr>
          <w:rFonts w:ascii="Times New Roman" w:hAnsi="Times New Roman" w:cs="Times New Roman"/>
          <w:i/>
          <w:sz w:val="18"/>
          <w:szCs w:val="18"/>
          <w:shd w:val="clear" w:color="auto" w:fill="FFFFFF"/>
          <w:lang w:val="hr-HR"/>
        </w:rPr>
      </w:pPr>
      <w:r w:rsidRPr="00112760">
        <w:rPr>
          <w:rFonts w:ascii="Times New Roman" w:hAnsi="Times New Roman" w:cs="Times New Roman"/>
          <w:i/>
          <w:sz w:val="18"/>
          <w:szCs w:val="18"/>
          <w:lang w:val="hr-HR"/>
        </w:rPr>
        <w:t>Izvor:</w:t>
      </w:r>
      <w:r w:rsidRPr="00112760">
        <w:rPr>
          <w:rFonts w:ascii="Times New Roman" w:hAnsi="Times New Roman" w:cs="Times New Roman"/>
          <w:i/>
          <w:sz w:val="18"/>
          <w:szCs w:val="18"/>
          <w:shd w:val="clear" w:color="auto" w:fill="FFFFFF"/>
          <w:lang w:val="hr-HR"/>
        </w:rPr>
        <w:t xml:space="preserve"> Popis 2011., Prvi rezultati popisa stanovništva 2021., DZS</w:t>
      </w:r>
    </w:p>
    <w:p w14:paraId="60282787" w14:textId="77777777" w:rsidR="00864113" w:rsidRDefault="00864113" w:rsidP="004F7DAB">
      <w:pPr>
        <w:jc w:val="center"/>
        <w:rPr>
          <w:rFonts w:ascii="Times New Roman" w:hAnsi="Times New Roman" w:cs="Times New Roman"/>
          <w:sz w:val="24"/>
          <w:szCs w:val="24"/>
          <w:lang w:val="hr-HR"/>
        </w:rPr>
      </w:pPr>
    </w:p>
    <w:p w14:paraId="24244BA9" w14:textId="778C65BE" w:rsidR="00112760" w:rsidRPr="00112760" w:rsidRDefault="00D000FB" w:rsidP="004F7DAB">
      <w:pPr>
        <w:jc w:val="center"/>
        <w:rPr>
          <w:rFonts w:ascii="Times New Roman" w:hAnsi="Times New Roman" w:cs="Times New Roman"/>
          <w:sz w:val="24"/>
          <w:szCs w:val="24"/>
          <w:lang w:val="hr-HR"/>
        </w:rPr>
      </w:pPr>
      <w:r>
        <w:rPr>
          <w:noProof/>
        </w:rPr>
        <w:drawing>
          <wp:inline distT="0" distB="0" distL="0" distR="0" wp14:anchorId="1D5CA86C" wp14:editId="221D71C0">
            <wp:extent cx="5524500" cy="2905125"/>
            <wp:effectExtent l="0" t="0" r="0" b="9525"/>
            <wp:docPr id="13" name="Grafikon 13">
              <a:extLst xmlns:a="http://schemas.openxmlformats.org/drawingml/2006/main">
                <a:ext uri="{FF2B5EF4-FFF2-40B4-BE49-F238E27FC236}">
                  <a16:creationId xmlns:a16="http://schemas.microsoft.com/office/drawing/2014/main" id="{5B405496-2BAA-A760-334D-20BBF307D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77559C" w14:textId="1B41B08A" w:rsidR="00112760" w:rsidRPr="00D000FB" w:rsidRDefault="00112760" w:rsidP="00112760">
      <w:pPr>
        <w:spacing w:after="0" w:line="240" w:lineRule="auto"/>
        <w:jc w:val="center"/>
        <w:rPr>
          <w:rFonts w:ascii="Times New Roman" w:eastAsia="Calibri" w:hAnsi="Times New Roman" w:cs="Times New Roman"/>
          <w:b/>
          <w:bCs/>
          <w:i/>
          <w:iCs/>
          <w:sz w:val="20"/>
          <w:szCs w:val="20"/>
          <w:lang w:val="hr-HR"/>
        </w:rPr>
      </w:pPr>
      <w:bookmarkStart w:id="75" w:name="_Toc99534596"/>
      <w:bookmarkStart w:id="76" w:name="_Toc114224774"/>
      <w:r w:rsidRPr="00D000FB">
        <w:rPr>
          <w:rFonts w:ascii="Times New Roman" w:eastAsia="Calibri" w:hAnsi="Times New Roman" w:cs="Times New Roman"/>
          <w:b/>
          <w:bCs/>
          <w:i/>
          <w:iCs/>
          <w:sz w:val="20"/>
          <w:szCs w:val="20"/>
          <w:lang w:val="hr-HR"/>
        </w:rPr>
        <w:t xml:space="preserve">Slika </w:t>
      </w:r>
      <w:r w:rsidRPr="00D000FB">
        <w:rPr>
          <w:rFonts w:ascii="Times New Roman" w:eastAsia="Calibri" w:hAnsi="Times New Roman" w:cs="Times New Roman"/>
          <w:b/>
          <w:bCs/>
          <w:i/>
          <w:iCs/>
          <w:sz w:val="20"/>
          <w:szCs w:val="20"/>
          <w:lang w:val="hr-HR"/>
        </w:rPr>
        <w:fldChar w:fldCharType="begin"/>
      </w:r>
      <w:r w:rsidRPr="00D000FB">
        <w:rPr>
          <w:rFonts w:ascii="Times New Roman" w:eastAsia="Calibri" w:hAnsi="Times New Roman" w:cs="Times New Roman"/>
          <w:b/>
          <w:bCs/>
          <w:i/>
          <w:iCs/>
          <w:sz w:val="20"/>
          <w:szCs w:val="20"/>
          <w:lang w:val="hr-HR"/>
        </w:rPr>
        <w:instrText xml:space="preserve"> SEQ Slika \* ARABIC </w:instrText>
      </w:r>
      <w:r w:rsidRPr="00D000FB">
        <w:rPr>
          <w:rFonts w:ascii="Times New Roman" w:eastAsia="Calibri" w:hAnsi="Times New Roman" w:cs="Times New Roman"/>
          <w:b/>
          <w:bCs/>
          <w:i/>
          <w:iCs/>
          <w:sz w:val="20"/>
          <w:szCs w:val="20"/>
          <w:lang w:val="hr-HR"/>
        </w:rPr>
        <w:fldChar w:fldCharType="separate"/>
      </w:r>
      <w:r w:rsidR="005D1760">
        <w:rPr>
          <w:rFonts w:ascii="Times New Roman" w:eastAsia="Calibri" w:hAnsi="Times New Roman" w:cs="Times New Roman"/>
          <w:b/>
          <w:bCs/>
          <w:i/>
          <w:iCs/>
          <w:noProof/>
          <w:sz w:val="20"/>
          <w:szCs w:val="20"/>
          <w:lang w:val="hr-HR"/>
        </w:rPr>
        <w:t>3</w:t>
      </w:r>
      <w:r w:rsidRPr="00D000FB">
        <w:rPr>
          <w:rFonts w:ascii="Times New Roman" w:eastAsia="Calibri" w:hAnsi="Times New Roman" w:cs="Times New Roman"/>
          <w:b/>
          <w:bCs/>
          <w:i/>
          <w:iCs/>
          <w:sz w:val="20"/>
          <w:szCs w:val="20"/>
          <w:lang w:val="hr-HR"/>
        </w:rPr>
        <w:fldChar w:fldCharType="end"/>
      </w:r>
      <w:r w:rsidRPr="00D000FB">
        <w:rPr>
          <w:rFonts w:ascii="Times New Roman" w:eastAsia="Calibri" w:hAnsi="Times New Roman" w:cs="Times New Roman"/>
          <w:b/>
          <w:bCs/>
          <w:i/>
          <w:iCs/>
          <w:sz w:val="20"/>
          <w:szCs w:val="20"/>
          <w:lang w:val="hr-HR"/>
        </w:rPr>
        <w:t>: Prikaz strukture stanovništva Ličko-senjske županije prema dobi u</w:t>
      </w:r>
      <w:r w:rsidR="00D000FB" w:rsidRPr="00D000FB">
        <w:rPr>
          <w:rFonts w:ascii="Times New Roman" w:eastAsia="Calibri" w:hAnsi="Times New Roman" w:cs="Times New Roman"/>
          <w:b/>
          <w:bCs/>
          <w:i/>
          <w:iCs/>
          <w:sz w:val="20"/>
          <w:szCs w:val="20"/>
          <w:lang w:val="hr-HR"/>
        </w:rPr>
        <w:t>sporedbom 2011. i 2021</w:t>
      </w:r>
      <w:r w:rsidRPr="00D000FB">
        <w:rPr>
          <w:rFonts w:ascii="Times New Roman" w:eastAsia="Calibri" w:hAnsi="Times New Roman" w:cs="Times New Roman"/>
          <w:b/>
          <w:bCs/>
          <w:i/>
          <w:iCs/>
          <w:sz w:val="20"/>
          <w:szCs w:val="20"/>
          <w:lang w:val="hr-HR"/>
        </w:rPr>
        <w:t>. godin</w:t>
      </w:r>
      <w:bookmarkEnd w:id="75"/>
      <w:r w:rsidR="00D000FB" w:rsidRPr="00D000FB">
        <w:rPr>
          <w:rFonts w:ascii="Times New Roman" w:eastAsia="Calibri" w:hAnsi="Times New Roman" w:cs="Times New Roman"/>
          <w:b/>
          <w:bCs/>
          <w:i/>
          <w:iCs/>
          <w:sz w:val="20"/>
          <w:szCs w:val="20"/>
          <w:lang w:val="hr-HR"/>
        </w:rPr>
        <w:t>e</w:t>
      </w:r>
      <w:bookmarkEnd w:id="76"/>
    </w:p>
    <w:p w14:paraId="401BF287" w14:textId="31CBBCCC" w:rsidR="00112760" w:rsidRPr="00D000FB" w:rsidRDefault="00112760" w:rsidP="00112760">
      <w:pPr>
        <w:spacing w:after="0" w:line="240" w:lineRule="auto"/>
        <w:jc w:val="center"/>
        <w:rPr>
          <w:rFonts w:ascii="Times New Roman" w:eastAsia="Calibri" w:hAnsi="Times New Roman" w:cs="Times New Roman"/>
          <w:i/>
          <w:iCs/>
          <w:sz w:val="16"/>
          <w:szCs w:val="16"/>
          <w:lang w:val="hr-HR"/>
        </w:rPr>
      </w:pPr>
      <w:r w:rsidRPr="00D000FB">
        <w:rPr>
          <w:rFonts w:ascii="Times New Roman" w:eastAsia="Calibri" w:hAnsi="Times New Roman" w:cs="Times New Roman"/>
          <w:i/>
          <w:iCs/>
          <w:sz w:val="16"/>
          <w:szCs w:val="16"/>
          <w:lang w:val="hr-HR"/>
        </w:rPr>
        <w:t>Izvor: :</w:t>
      </w:r>
      <w:r w:rsidRPr="00D000FB">
        <w:rPr>
          <w:rFonts w:ascii="Times New Roman" w:eastAsia="Calibri" w:hAnsi="Times New Roman" w:cs="Times New Roman"/>
          <w:i/>
          <w:iCs/>
          <w:sz w:val="16"/>
          <w:szCs w:val="16"/>
          <w:shd w:val="clear" w:color="auto" w:fill="FFFFFF"/>
          <w:lang w:val="hr-HR"/>
        </w:rPr>
        <w:t xml:space="preserve"> Procjena stanovništva prema dobnim skupinama i spolu, po županijama, Stanovništvo prema starosti, spolu, tipu kućanstva i statusu u obitelji , DZS</w:t>
      </w:r>
      <w:r w:rsidR="00D000FB">
        <w:rPr>
          <w:rFonts w:ascii="Times New Roman" w:eastAsia="Calibri" w:hAnsi="Times New Roman" w:cs="Times New Roman"/>
          <w:i/>
          <w:iCs/>
          <w:sz w:val="16"/>
          <w:szCs w:val="16"/>
          <w:shd w:val="clear" w:color="auto" w:fill="FFFFFF"/>
          <w:lang w:val="hr-HR"/>
        </w:rPr>
        <w:t>, popis 2021.</w:t>
      </w:r>
    </w:p>
    <w:p w14:paraId="617E9B89" w14:textId="2A06B27E" w:rsidR="00112760" w:rsidRPr="00112760" w:rsidRDefault="00112760" w:rsidP="00112760">
      <w:pPr>
        <w:spacing w:line="300" w:lineRule="auto"/>
        <w:jc w:val="both"/>
        <w:rPr>
          <w:rFonts w:ascii="Times New Roman" w:eastAsia="Yu Mincho" w:hAnsi="Times New Roman" w:cs="Times New Roman"/>
          <w:sz w:val="24"/>
          <w:szCs w:val="24"/>
          <w:lang w:val="hr-HR" w:eastAsia="hr-HR"/>
        </w:rPr>
      </w:pPr>
      <w:r w:rsidRPr="00112760">
        <w:rPr>
          <w:rFonts w:ascii="Times New Roman" w:eastAsia="Yu Mincho" w:hAnsi="Times New Roman" w:cs="Times New Roman"/>
          <w:sz w:val="24"/>
          <w:szCs w:val="24"/>
          <w:lang w:val="hr-HR" w:eastAsia="hr-HR"/>
        </w:rPr>
        <w:lastRenderedPageBreak/>
        <w:t xml:space="preserve">Stanje strukture stanovništva Ličko-senjske županije prema stupnju obrazovanja znatno je poboljšano u odnosu na 2001. godinu. Problem ostaje i dalje vrlo visok udio NKV radnika. Od ukupnog stanovništva starijeg od 15 godina, bez škole, s nezavršenom osnovnom školom te s osnovnom školom 2001. </w:t>
      </w:r>
      <w:r w:rsidR="00D37820">
        <w:rPr>
          <w:rFonts w:ascii="Times New Roman" w:eastAsia="Yu Mincho" w:hAnsi="Times New Roman" w:cs="Times New Roman"/>
          <w:sz w:val="24"/>
          <w:szCs w:val="24"/>
          <w:lang w:val="hr-HR" w:eastAsia="hr-HR"/>
        </w:rPr>
        <w:t xml:space="preserve">godine </w:t>
      </w:r>
      <w:r w:rsidRPr="00112760">
        <w:rPr>
          <w:rFonts w:ascii="Times New Roman" w:eastAsia="Yu Mincho" w:hAnsi="Times New Roman" w:cs="Times New Roman"/>
          <w:sz w:val="24"/>
          <w:szCs w:val="24"/>
          <w:lang w:val="hr-HR" w:eastAsia="hr-HR"/>
        </w:rPr>
        <w:t xml:space="preserve">udio iznosio je 51,94% dok se 2011. </w:t>
      </w:r>
      <w:r w:rsidR="00D37820">
        <w:rPr>
          <w:rFonts w:ascii="Times New Roman" w:eastAsia="Yu Mincho" w:hAnsi="Times New Roman" w:cs="Times New Roman"/>
          <w:sz w:val="24"/>
          <w:szCs w:val="24"/>
          <w:lang w:val="hr-HR" w:eastAsia="hr-HR"/>
        </w:rPr>
        <w:t xml:space="preserve">godine </w:t>
      </w:r>
      <w:r w:rsidRPr="00112760">
        <w:rPr>
          <w:rFonts w:ascii="Times New Roman" w:eastAsia="Yu Mincho" w:hAnsi="Times New Roman" w:cs="Times New Roman"/>
          <w:sz w:val="24"/>
          <w:szCs w:val="24"/>
          <w:lang w:val="hr-HR" w:eastAsia="hr-HR"/>
        </w:rPr>
        <w:t>taj udio smanjio na 40,3%. Udio NKV radnika od 40,3 % u ukupnom broju stanovnika odražava se na negativne trendove razvoja gospodarstva i zapošljavanja u županiji te zahtijeva dodatne mjere i programe kako bi se poboljšala struktura stupnja obrazovanja stanovništva. Primjetan je također i porast udjela osoba sa završenim tercijarnim obrazovanjem. Za Ličko-senjsku županiju ne postoje noviji podaci, no s obzirom na kretanja između dva popisa stanovništva te novijih kretanja na razini Republike Hrvatske i EU moguće je zaključiti da su pozitivni trendovi nastavljeni i dalje.</w:t>
      </w:r>
    </w:p>
    <w:p w14:paraId="5121BE3F" w14:textId="77777777" w:rsidR="00112760" w:rsidRPr="00112760" w:rsidRDefault="00112760" w:rsidP="00112760">
      <w:pPr>
        <w:spacing w:line="300" w:lineRule="auto"/>
        <w:jc w:val="both"/>
        <w:rPr>
          <w:rFonts w:ascii="Times New Roman" w:eastAsia="Yu Mincho" w:hAnsi="Times New Roman" w:cs="Times New Roman"/>
          <w:sz w:val="24"/>
          <w:szCs w:val="24"/>
          <w:lang w:val="hr-HR" w:eastAsia="hr-HR"/>
        </w:rPr>
      </w:pPr>
    </w:p>
    <w:p w14:paraId="168C4ACF" w14:textId="587712D2" w:rsidR="00112760" w:rsidRPr="00112760" w:rsidRDefault="00112760" w:rsidP="00112760">
      <w:pPr>
        <w:keepNext/>
        <w:spacing w:after="0" w:line="240" w:lineRule="auto"/>
        <w:jc w:val="center"/>
        <w:rPr>
          <w:rFonts w:ascii="Times New Roman" w:eastAsia="Calibri" w:hAnsi="Times New Roman" w:cs="Times New Roman"/>
          <w:b/>
          <w:bCs/>
          <w:lang w:val="hr-HR"/>
        </w:rPr>
      </w:pPr>
      <w:bookmarkStart w:id="77" w:name="_Toc99539139"/>
      <w:bookmarkStart w:id="78" w:name="_Toc114224910"/>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16</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Struktura stanovništva prema završenom stupnju obrazovanja u Ličko-senjskoj županiji 2001. i 2011. godine</w:t>
      </w:r>
      <w:bookmarkEnd w:id="77"/>
      <w:bookmarkEnd w:id="78"/>
    </w:p>
    <w:tbl>
      <w:tblPr>
        <w:tblStyle w:val="Tablicareetke4-isticanje3"/>
        <w:tblW w:w="8647" w:type="dxa"/>
        <w:tblLook w:val="00A0" w:firstRow="1" w:lastRow="0" w:firstColumn="1" w:lastColumn="0" w:noHBand="0" w:noVBand="0"/>
      </w:tblPr>
      <w:tblGrid>
        <w:gridCol w:w="2115"/>
        <w:gridCol w:w="2138"/>
        <w:gridCol w:w="1417"/>
        <w:gridCol w:w="1701"/>
        <w:gridCol w:w="1276"/>
      </w:tblGrid>
      <w:tr w:rsidR="00112760" w:rsidRPr="00112760" w14:paraId="7C9F2818"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noWrap/>
            <w:vAlign w:val="center"/>
          </w:tcPr>
          <w:p w14:paraId="1F1EAB76"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Stupanj obrazovanja</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76A4938C"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Broj stanovnika 2001</w:t>
            </w:r>
          </w:p>
        </w:tc>
        <w:tc>
          <w:tcPr>
            <w:tcW w:w="1417" w:type="dxa"/>
            <w:noWrap/>
            <w:vAlign w:val="center"/>
          </w:tcPr>
          <w:p w14:paraId="22BD5F37"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55FA9679" w14:textId="69F89E69"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Broj stanovnika 2011</w:t>
            </w:r>
            <w:r w:rsidR="00575468">
              <w:rPr>
                <w:rStyle w:val="Referencafusnote"/>
                <w:rFonts w:ascii="Times New Roman" w:eastAsia="Yu Mincho" w:hAnsi="Times New Roman"/>
                <w:noProof/>
                <w:sz w:val="24"/>
                <w:lang w:val="hr-HR" w:eastAsia="hr-HR"/>
              </w:rPr>
              <w:footnoteReference w:id="4"/>
            </w:r>
          </w:p>
        </w:tc>
        <w:tc>
          <w:tcPr>
            <w:tcW w:w="1276" w:type="dxa"/>
            <w:vAlign w:val="center"/>
          </w:tcPr>
          <w:p w14:paraId="096B8377"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w:t>
            </w:r>
          </w:p>
        </w:tc>
      </w:tr>
      <w:tr w:rsidR="00112760" w:rsidRPr="00112760" w14:paraId="5BB76F36"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noWrap/>
          </w:tcPr>
          <w:p w14:paraId="00D225F2"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bez škole</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190666E5"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2188</w:t>
            </w:r>
          </w:p>
        </w:tc>
        <w:tc>
          <w:tcPr>
            <w:tcW w:w="1417" w:type="dxa"/>
            <w:vAlign w:val="center"/>
          </w:tcPr>
          <w:p w14:paraId="25A6189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hAnsi="Times New Roman"/>
                <w:noProof/>
                <w:color w:val="000000"/>
                <w:sz w:val="24"/>
                <w:lang w:val="hr-HR"/>
              </w:rPr>
              <w:t>4,81</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700A1D13"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1 095</w:t>
            </w:r>
          </w:p>
        </w:tc>
        <w:tc>
          <w:tcPr>
            <w:tcW w:w="1276" w:type="dxa"/>
            <w:vAlign w:val="center"/>
          </w:tcPr>
          <w:p w14:paraId="4F0A5DA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2,49</w:t>
            </w:r>
          </w:p>
        </w:tc>
      </w:tr>
      <w:tr w:rsidR="00112760" w:rsidRPr="00112760" w14:paraId="75F63DC5" w14:textId="77777777" w:rsidTr="00112760">
        <w:tc>
          <w:tcPr>
            <w:cnfStyle w:val="001000000000" w:firstRow="0" w:lastRow="0" w:firstColumn="1" w:lastColumn="0" w:oddVBand="0" w:evenVBand="0" w:oddHBand="0" w:evenHBand="0" w:firstRowFirstColumn="0" w:firstRowLastColumn="0" w:lastRowFirstColumn="0" w:lastRowLastColumn="0"/>
            <w:tcW w:w="2115" w:type="dxa"/>
            <w:noWrap/>
          </w:tcPr>
          <w:p w14:paraId="27325684"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nezavršena OŠ</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512DCF02"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12421</w:t>
            </w:r>
          </w:p>
        </w:tc>
        <w:tc>
          <w:tcPr>
            <w:tcW w:w="1417" w:type="dxa"/>
            <w:vAlign w:val="center"/>
          </w:tcPr>
          <w:p w14:paraId="656B5D6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hAnsi="Times New Roman"/>
                <w:noProof/>
                <w:color w:val="000000"/>
                <w:sz w:val="24"/>
                <w:lang w:val="hr-HR"/>
              </w:rPr>
              <w:t>27,31</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62EA7AC0"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7363</w:t>
            </w:r>
          </w:p>
        </w:tc>
        <w:tc>
          <w:tcPr>
            <w:tcW w:w="1276" w:type="dxa"/>
            <w:vAlign w:val="center"/>
          </w:tcPr>
          <w:p w14:paraId="5874052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16,73</w:t>
            </w:r>
          </w:p>
        </w:tc>
      </w:tr>
      <w:tr w:rsidR="00112760" w:rsidRPr="00112760" w14:paraId="302E8FE5"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noWrap/>
          </w:tcPr>
          <w:p w14:paraId="02ACACE6"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OŠ</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3571B09F"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9015</w:t>
            </w:r>
          </w:p>
        </w:tc>
        <w:tc>
          <w:tcPr>
            <w:tcW w:w="1417" w:type="dxa"/>
            <w:vAlign w:val="center"/>
          </w:tcPr>
          <w:p w14:paraId="65919F0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hAnsi="Times New Roman"/>
                <w:noProof/>
                <w:color w:val="000000"/>
                <w:sz w:val="24"/>
                <w:lang w:val="hr-HR"/>
              </w:rPr>
              <w:t>19,82</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1E8EA32A"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9279</w:t>
            </w:r>
          </w:p>
        </w:tc>
        <w:tc>
          <w:tcPr>
            <w:tcW w:w="1276" w:type="dxa"/>
            <w:vAlign w:val="center"/>
          </w:tcPr>
          <w:p w14:paraId="6116510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21,08</w:t>
            </w:r>
          </w:p>
        </w:tc>
      </w:tr>
      <w:tr w:rsidR="00112760" w:rsidRPr="00112760" w14:paraId="5FA73994" w14:textId="77777777" w:rsidTr="00112760">
        <w:tc>
          <w:tcPr>
            <w:cnfStyle w:val="001000000000" w:firstRow="0" w:lastRow="0" w:firstColumn="1" w:lastColumn="0" w:oddVBand="0" w:evenVBand="0" w:oddHBand="0" w:evenHBand="0" w:firstRowFirstColumn="0" w:firstRowLastColumn="0" w:lastRowFirstColumn="0" w:lastRowLastColumn="0"/>
            <w:tcW w:w="2115" w:type="dxa"/>
            <w:noWrap/>
          </w:tcPr>
          <w:p w14:paraId="055319B0"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SS</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600D3214"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18387</w:t>
            </w:r>
          </w:p>
        </w:tc>
        <w:tc>
          <w:tcPr>
            <w:tcW w:w="1417" w:type="dxa"/>
            <w:vAlign w:val="center"/>
          </w:tcPr>
          <w:p w14:paraId="75470B7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hAnsi="Times New Roman"/>
                <w:noProof/>
                <w:color w:val="000000"/>
                <w:sz w:val="24"/>
                <w:lang w:val="hr-HR"/>
              </w:rPr>
              <w:t>40,43</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4190E5FF"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21559</w:t>
            </w:r>
          </w:p>
        </w:tc>
        <w:tc>
          <w:tcPr>
            <w:tcW w:w="1276" w:type="dxa"/>
            <w:vAlign w:val="center"/>
          </w:tcPr>
          <w:p w14:paraId="6ED43FFA"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48,99</w:t>
            </w:r>
          </w:p>
        </w:tc>
      </w:tr>
      <w:tr w:rsidR="00112760" w:rsidRPr="00112760" w14:paraId="6C2135C3"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noWrap/>
          </w:tcPr>
          <w:p w14:paraId="2D58C200"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viša škola, stručni studij</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41174EAB"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1513</w:t>
            </w:r>
          </w:p>
        </w:tc>
        <w:tc>
          <w:tcPr>
            <w:tcW w:w="1417" w:type="dxa"/>
            <w:vAlign w:val="center"/>
          </w:tcPr>
          <w:p w14:paraId="3631D9B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3,32</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3179913A"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2414</w:t>
            </w:r>
          </w:p>
        </w:tc>
        <w:tc>
          <w:tcPr>
            <w:tcW w:w="1276" w:type="dxa"/>
            <w:vAlign w:val="center"/>
          </w:tcPr>
          <w:p w14:paraId="1FC538D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5,48</w:t>
            </w:r>
          </w:p>
        </w:tc>
      </w:tr>
      <w:tr w:rsidR="00112760" w:rsidRPr="00112760" w14:paraId="223BB3F8" w14:textId="77777777" w:rsidTr="00112760">
        <w:tc>
          <w:tcPr>
            <w:cnfStyle w:val="001000000000" w:firstRow="0" w:lastRow="0" w:firstColumn="1" w:lastColumn="0" w:oddVBand="0" w:evenVBand="0" w:oddHBand="0" w:evenHBand="0" w:firstRowFirstColumn="0" w:firstRowLastColumn="0" w:lastRowFirstColumn="0" w:lastRowLastColumn="0"/>
            <w:tcW w:w="2115" w:type="dxa"/>
            <w:noWrap/>
          </w:tcPr>
          <w:p w14:paraId="51186E81"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fakulteti, sveučilšni studij</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31541DA9"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1648</w:t>
            </w:r>
          </w:p>
        </w:tc>
        <w:tc>
          <w:tcPr>
            <w:tcW w:w="1417" w:type="dxa"/>
            <w:vAlign w:val="center"/>
          </w:tcPr>
          <w:p w14:paraId="0302AB3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3,62</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186F607B"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2171</w:t>
            </w:r>
          </w:p>
        </w:tc>
        <w:tc>
          <w:tcPr>
            <w:tcW w:w="1276" w:type="dxa"/>
            <w:vAlign w:val="center"/>
          </w:tcPr>
          <w:p w14:paraId="03D52010"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4,9</w:t>
            </w:r>
          </w:p>
        </w:tc>
      </w:tr>
      <w:tr w:rsidR="00112760" w:rsidRPr="00112760" w14:paraId="22E4F583"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noWrap/>
          </w:tcPr>
          <w:p w14:paraId="677406BC"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magisterij, doktorat</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69334BBC"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53</w:t>
            </w:r>
          </w:p>
        </w:tc>
        <w:tc>
          <w:tcPr>
            <w:tcW w:w="1417" w:type="dxa"/>
            <w:vAlign w:val="center"/>
          </w:tcPr>
          <w:p w14:paraId="6FED6BA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hAnsi="Times New Roman"/>
                <w:noProof/>
                <w:color w:val="000000"/>
                <w:sz w:val="24"/>
                <w:lang w:val="hr-HR"/>
              </w:rPr>
              <w:t>0,11</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02479EEB"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20</w:t>
            </w:r>
          </w:p>
        </w:tc>
        <w:tc>
          <w:tcPr>
            <w:tcW w:w="1276" w:type="dxa"/>
            <w:vAlign w:val="center"/>
          </w:tcPr>
          <w:p w14:paraId="10A8482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0,04</w:t>
            </w:r>
          </w:p>
        </w:tc>
      </w:tr>
      <w:tr w:rsidR="00112760" w:rsidRPr="00112760" w14:paraId="02467B30" w14:textId="77777777" w:rsidTr="00112760">
        <w:tc>
          <w:tcPr>
            <w:cnfStyle w:val="001000000000" w:firstRow="0" w:lastRow="0" w:firstColumn="1" w:lastColumn="0" w:oddVBand="0" w:evenVBand="0" w:oddHBand="0" w:evenHBand="0" w:firstRowFirstColumn="0" w:firstRowLastColumn="0" w:lastRowFirstColumn="0" w:lastRowLastColumn="0"/>
            <w:tcW w:w="2115" w:type="dxa"/>
            <w:noWrap/>
          </w:tcPr>
          <w:p w14:paraId="44AB57F0"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nepoznato</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7C59789C"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322</w:t>
            </w:r>
          </w:p>
        </w:tc>
        <w:tc>
          <w:tcPr>
            <w:tcW w:w="1417" w:type="dxa"/>
            <w:vAlign w:val="center"/>
          </w:tcPr>
          <w:p w14:paraId="0F75047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hAnsi="Times New Roman"/>
                <w:noProof/>
                <w:color w:val="000000"/>
                <w:sz w:val="24"/>
                <w:lang w:val="hr-HR"/>
              </w:rPr>
              <w:t>0,70</w:t>
            </w: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173A0727"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101</w:t>
            </w:r>
          </w:p>
        </w:tc>
        <w:tc>
          <w:tcPr>
            <w:tcW w:w="1276" w:type="dxa"/>
            <w:vAlign w:val="center"/>
          </w:tcPr>
          <w:p w14:paraId="2831318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0,22</w:t>
            </w:r>
          </w:p>
        </w:tc>
      </w:tr>
      <w:tr w:rsidR="00112760" w:rsidRPr="00112760" w14:paraId="313A0B7A"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noWrap/>
          </w:tcPr>
          <w:p w14:paraId="64F0A42C" w14:textId="77777777" w:rsidR="00112760" w:rsidRPr="00112760" w:rsidRDefault="00112760" w:rsidP="00112760">
            <w:pP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Ukupno</w:t>
            </w:r>
          </w:p>
        </w:tc>
        <w:tc>
          <w:tcPr>
            <w:cnfStyle w:val="000010000000" w:firstRow="0" w:lastRow="0" w:firstColumn="0" w:lastColumn="0" w:oddVBand="1" w:evenVBand="0" w:oddHBand="0" w:evenHBand="0" w:firstRowFirstColumn="0" w:firstRowLastColumn="0" w:lastRowFirstColumn="0" w:lastRowLastColumn="0"/>
            <w:tcW w:w="2138" w:type="dxa"/>
            <w:vAlign w:val="center"/>
          </w:tcPr>
          <w:p w14:paraId="7ED70D9D"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45477</w:t>
            </w:r>
          </w:p>
        </w:tc>
        <w:tc>
          <w:tcPr>
            <w:tcW w:w="1417" w:type="dxa"/>
            <w:vAlign w:val="center"/>
          </w:tcPr>
          <w:p w14:paraId="1B324AE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p>
        </w:tc>
        <w:tc>
          <w:tcPr>
            <w:cnfStyle w:val="000010000000" w:firstRow="0" w:lastRow="0" w:firstColumn="0" w:lastColumn="0" w:oddVBand="1" w:evenVBand="0" w:oddHBand="0" w:evenHBand="0" w:firstRowFirstColumn="0" w:firstRowLastColumn="0" w:lastRowFirstColumn="0" w:lastRowLastColumn="0"/>
            <w:tcW w:w="1701" w:type="dxa"/>
            <w:noWrap/>
            <w:vAlign w:val="center"/>
          </w:tcPr>
          <w:p w14:paraId="736F638A" w14:textId="77777777" w:rsidR="00112760" w:rsidRPr="00112760" w:rsidRDefault="00112760" w:rsidP="00112760">
            <w:pPr>
              <w:jc w:val="center"/>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44002</w:t>
            </w:r>
          </w:p>
        </w:tc>
        <w:tc>
          <w:tcPr>
            <w:tcW w:w="1276" w:type="dxa"/>
            <w:vAlign w:val="center"/>
          </w:tcPr>
          <w:p w14:paraId="134AA21E" w14:textId="77777777" w:rsidR="00112760" w:rsidRPr="00112760" w:rsidRDefault="00112760" w:rsidP="00112760">
            <w:pPr>
              <w:keepNext/>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noProof/>
                <w:sz w:val="24"/>
                <w:lang w:val="hr-HR" w:eastAsia="hr-HR"/>
              </w:rPr>
            </w:pPr>
            <w:r w:rsidRPr="00112760">
              <w:rPr>
                <w:rFonts w:ascii="Times New Roman" w:eastAsia="Yu Mincho" w:hAnsi="Times New Roman"/>
                <w:noProof/>
                <w:sz w:val="24"/>
                <w:lang w:val="hr-HR" w:eastAsia="hr-HR"/>
              </w:rPr>
              <w:t>100%</w:t>
            </w:r>
          </w:p>
        </w:tc>
      </w:tr>
    </w:tbl>
    <w:p w14:paraId="1AD7121A" w14:textId="77777777" w:rsidR="00112760" w:rsidRPr="00E16515" w:rsidRDefault="00112760" w:rsidP="00112760">
      <w:pPr>
        <w:spacing w:after="0" w:line="240" w:lineRule="auto"/>
        <w:jc w:val="center"/>
        <w:rPr>
          <w:rFonts w:ascii="Times New Roman" w:eastAsia="Calibri" w:hAnsi="Times New Roman" w:cs="Times New Roman"/>
          <w:i/>
          <w:iCs/>
          <w:sz w:val="14"/>
          <w:szCs w:val="14"/>
          <w:lang w:val="hr-HR"/>
        </w:rPr>
      </w:pPr>
      <w:r w:rsidRPr="00E16515">
        <w:rPr>
          <w:rFonts w:ascii="Times New Roman" w:eastAsia="Calibri" w:hAnsi="Times New Roman" w:cs="Times New Roman"/>
          <w:i/>
          <w:iCs/>
          <w:sz w:val="14"/>
          <w:szCs w:val="14"/>
          <w:lang w:val="hr-HR"/>
        </w:rPr>
        <w:t xml:space="preserve">Izvor: </w:t>
      </w:r>
      <w:hyperlink r:id="rId20" w:history="1">
        <w:r w:rsidRPr="00E16515">
          <w:rPr>
            <w:rFonts w:ascii="Times New Roman" w:eastAsia="Calibri" w:hAnsi="Times New Roman" w:cs="Times New Roman"/>
            <w:i/>
            <w:iCs/>
            <w:color w:val="0000FF"/>
            <w:sz w:val="14"/>
            <w:szCs w:val="14"/>
            <w:u w:val="single"/>
            <w:lang w:val="hr-HR"/>
          </w:rPr>
          <w:t>https://www.dzs.hr/Hrv_Eng/publication/2016/SI-1582.pdf</w:t>
        </w:r>
      </w:hyperlink>
      <w:r w:rsidRPr="00E16515">
        <w:rPr>
          <w:rFonts w:ascii="Times New Roman" w:eastAsia="Calibri" w:hAnsi="Times New Roman" w:cs="Times New Roman"/>
          <w:i/>
          <w:iCs/>
          <w:sz w:val="14"/>
          <w:szCs w:val="14"/>
          <w:lang w:val="hr-HR"/>
        </w:rPr>
        <w:t>,</w:t>
      </w:r>
    </w:p>
    <w:p w14:paraId="47DE2D90" w14:textId="77777777" w:rsidR="00112760" w:rsidRPr="00E16515" w:rsidRDefault="00DF2195" w:rsidP="00112760">
      <w:pPr>
        <w:spacing w:after="0" w:line="240" w:lineRule="auto"/>
        <w:jc w:val="center"/>
        <w:rPr>
          <w:rFonts w:ascii="Times New Roman" w:eastAsia="Calibri" w:hAnsi="Times New Roman" w:cs="Times New Roman"/>
          <w:i/>
          <w:iCs/>
          <w:sz w:val="14"/>
          <w:szCs w:val="14"/>
          <w:lang w:val="hr-HR"/>
        </w:rPr>
      </w:pPr>
      <w:hyperlink r:id="rId21" w:history="1">
        <w:r w:rsidR="00112760" w:rsidRPr="00E16515">
          <w:rPr>
            <w:rFonts w:ascii="Times New Roman" w:eastAsia="Calibri" w:hAnsi="Times New Roman" w:cs="Times New Roman"/>
            <w:i/>
            <w:iCs/>
            <w:color w:val="0000FF"/>
            <w:sz w:val="14"/>
            <w:szCs w:val="14"/>
            <w:u w:val="single"/>
            <w:lang w:val="hr-HR"/>
          </w:rPr>
          <w:t>https://www.dzs.hr/hrv/censuses/Census2001/Popis/H01_01_06/H01_01_06.html</w:t>
        </w:r>
      </w:hyperlink>
      <w:r w:rsidR="00112760" w:rsidRPr="00E16515">
        <w:rPr>
          <w:rFonts w:ascii="Times New Roman" w:eastAsia="Calibri" w:hAnsi="Times New Roman" w:cs="Times New Roman"/>
          <w:i/>
          <w:iCs/>
          <w:sz w:val="14"/>
          <w:szCs w:val="14"/>
          <w:lang w:val="hr-HR"/>
        </w:rPr>
        <w:t>,</w:t>
      </w:r>
    </w:p>
    <w:p w14:paraId="3186B70B" w14:textId="77777777" w:rsidR="00112760" w:rsidRPr="00E16515" w:rsidRDefault="00DF2195" w:rsidP="00112760">
      <w:pPr>
        <w:spacing w:after="0" w:line="240" w:lineRule="auto"/>
        <w:jc w:val="center"/>
        <w:rPr>
          <w:rFonts w:ascii="Times New Roman" w:eastAsia="Calibri" w:hAnsi="Times New Roman" w:cs="Times New Roman"/>
          <w:i/>
          <w:iCs/>
          <w:sz w:val="14"/>
          <w:szCs w:val="14"/>
          <w:lang w:val="hr-HR"/>
        </w:rPr>
      </w:pPr>
      <w:hyperlink r:id="rId22" w:history="1">
        <w:r w:rsidR="00112760" w:rsidRPr="00E16515">
          <w:rPr>
            <w:rFonts w:ascii="Times New Roman" w:eastAsia="Calibri" w:hAnsi="Times New Roman" w:cs="Times New Roman"/>
            <w:i/>
            <w:iCs/>
            <w:color w:val="0000FF"/>
            <w:sz w:val="14"/>
            <w:szCs w:val="14"/>
            <w:u w:val="single"/>
            <w:lang w:val="hr-HR"/>
          </w:rPr>
          <w:t>https://www.dzs.hr/hrv/censuses/Census2001/Popis/H01_01_07/H01_01_07.html</w:t>
        </w:r>
      </w:hyperlink>
    </w:p>
    <w:p w14:paraId="1828F0A6" w14:textId="77777777" w:rsidR="00112760" w:rsidRPr="00112760" w:rsidRDefault="00112760" w:rsidP="00112760">
      <w:pPr>
        <w:jc w:val="center"/>
        <w:rPr>
          <w:rFonts w:ascii="Times New Roman" w:hAnsi="Times New Roman"/>
          <w:sz w:val="24"/>
          <w:lang w:val="hr-HR"/>
        </w:rPr>
      </w:pPr>
    </w:p>
    <w:p w14:paraId="56E77718" w14:textId="2A33FA17" w:rsidR="00682C63" w:rsidRDefault="00682C63" w:rsidP="00112760">
      <w:pPr>
        <w:jc w:val="center"/>
        <w:rPr>
          <w:rFonts w:ascii="Times New Roman" w:hAnsi="Times New Roman"/>
          <w:sz w:val="24"/>
          <w:lang w:val="hr-HR"/>
        </w:rPr>
      </w:pPr>
    </w:p>
    <w:p w14:paraId="270E1D13" w14:textId="77777777" w:rsidR="00682C63" w:rsidRDefault="00682C63" w:rsidP="00112760">
      <w:pPr>
        <w:jc w:val="center"/>
        <w:rPr>
          <w:rFonts w:ascii="Times New Roman" w:hAnsi="Times New Roman"/>
          <w:sz w:val="24"/>
          <w:lang w:val="hr-HR"/>
        </w:rPr>
      </w:pPr>
    </w:p>
    <w:p w14:paraId="4D733BC4" w14:textId="723FEC71" w:rsidR="00112760" w:rsidRPr="00112760" w:rsidRDefault="00112760" w:rsidP="007D492C">
      <w:pPr>
        <w:pStyle w:val="Stil2"/>
        <w:rPr>
          <w:sz w:val="24"/>
          <w:szCs w:val="26"/>
        </w:rPr>
      </w:pPr>
      <w:bookmarkStart w:id="79" w:name="_Toc98246452"/>
      <w:bookmarkStart w:id="80" w:name="_Toc98246479"/>
      <w:bookmarkStart w:id="81" w:name="_Toc99627440"/>
      <w:bookmarkStart w:id="82" w:name="_Toc114477498"/>
      <w:r w:rsidRPr="000361C7">
        <w:t>3.2. Socijalna skrb</w:t>
      </w:r>
      <w:bookmarkEnd w:id="79"/>
      <w:bookmarkEnd w:id="80"/>
      <w:bookmarkEnd w:id="81"/>
      <w:bookmarkEnd w:id="82"/>
    </w:p>
    <w:p w14:paraId="58C8B647" w14:textId="77777777" w:rsidR="00112760" w:rsidRPr="00112760" w:rsidRDefault="00112760" w:rsidP="00112760">
      <w:pPr>
        <w:spacing w:after="0"/>
        <w:jc w:val="both"/>
        <w:rPr>
          <w:rFonts w:ascii="Times New Roman" w:hAnsi="Times New Roman" w:cs="Times New Roman"/>
          <w:bCs/>
          <w:sz w:val="24"/>
          <w:szCs w:val="24"/>
          <w:lang w:val="hr-HR"/>
        </w:rPr>
      </w:pPr>
      <w:bookmarkStart w:id="83" w:name="_Toc282162797"/>
      <w:bookmarkStart w:id="84" w:name="_Toc282973699"/>
    </w:p>
    <w:p w14:paraId="4D15A257" w14:textId="0203B6B8" w:rsidR="00112760" w:rsidRDefault="00112760" w:rsidP="00E16515">
      <w:pPr>
        <w:spacing w:after="0"/>
        <w:jc w:val="both"/>
        <w:rPr>
          <w:rFonts w:ascii="Times New Roman" w:hAnsi="Times New Roman" w:cs="Times New Roman"/>
          <w:bCs/>
          <w:sz w:val="24"/>
          <w:szCs w:val="24"/>
          <w:lang w:val="hr-HR"/>
        </w:rPr>
      </w:pPr>
      <w:r w:rsidRPr="00112760">
        <w:rPr>
          <w:rFonts w:ascii="Times New Roman" w:hAnsi="Times New Roman" w:cs="Times New Roman"/>
          <w:bCs/>
          <w:sz w:val="24"/>
          <w:szCs w:val="24"/>
          <w:lang w:val="hr-HR"/>
        </w:rPr>
        <w:t>Prosječna mjesečna neto plaća u 2021. godini u Ličko-senjskoj županiji iznosila je 6.505,00 kn, dok je u Republici Hrvatskoj iznosila 7.091,00 kn.</w:t>
      </w:r>
    </w:p>
    <w:p w14:paraId="63856464" w14:textId="0F694F56" w:rsidR="00F57CCB" w:rsidRDefault="00F57CCB" w:rsidP="00E16515">
      <w:pPr>
        <w:spacing w:after="0"/>
        <w:jc w:val="both"/>
        <w:rPr>
          <w:rFonts w:ascii="Times New Roman" w:hAnsi="Times New Roman" w:cs="Times New Roman"/>
          <w:bCs/>
          <w:sz w:val="24"/>
          <w:szCs w:val="24"/>
          <w:lang w:val="hr-HR"/>
        </w:rPr>
      </w:pPr>
    </w:p>
    <w:p w14:paraId="56155C26" w14:textId="342C7E13" w:rsidR="00F57CCB" w:rsidRDefault="00F57CCB" w:rsidP="00E16515">
      <w:pPr>
        <w:spacing w:after="0"/>
        <w:jc w:val="both"/>
        <w:rPr>
          <w:rFonts w:ascii="Times New Roman" w:hAnsi="Times New Roman" w:cs="Times New Roman"/>
          <w:bCs/>
          <w:sz w:val="24"/>
          <w:szCs w:val="24"/>
          <w:lang w:val="hr-HR"/>
        </w:rPr>
      </w:pPr>
    </w:p>
    <w:p w14:paraId="29ED7AB1" w14:textId="77777777" w:rsidR="00F57CCB" w:rsidRPr="00E16515" w:rsidRDefault="00F57CCB" w:rsidP="00E16515">
      <w:pPr>
        <w:spacing w:after="0"/>
        <w:jc w:val="both"/>
        <w:rPr>
          <w:rFonts w:ascii="Times New Roman" w:hAnsi="Times New Roman" w:cs="Times New Roman"/>
          <w:bCs/>
          <w:sz w:val="28"/>
          <w:szCs w:val="28"/>
          <w:lang w:val="hr-HR"/>
        </w:rPr>
      </w:pPr>
    </w:p>
    <w:p w14:paraId="5201C4C9" w14:textId="4F184E55"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85" w:name="_Toc99539140"/>
      <w:bookmarkStart w:id="86" w:name="_Toc114224911"/>
      <w:r w:rsidRPr="00F57CCB">
        <w:rPr>
          <w:rFonts w:ascii="Times New Roman" w:eastAsia="Calibri" w:hAnsi="Times New Roman" w:cs="Times New Roman"/>
          <w:b/>
          <w:bCs/>
          <w:lang w:val="hr-HR"/>
        </w:rPr>
        <w:lastRenderedPageBreak/>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17</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Prosječne mjesečne bruto i neto plaće zaposlenih (</w:t>
      </w:r>
      <w:r w:rsidR="008D3E43" w:rsidRPr="00F57CCB">
        <w:rPr>
          <w:rFonts w:ascii="Times New Roman" w:eastAsia="Calibri" w:hAnsi="Times New Roman" w:cs="Times New Roman"/>
          <w:b/>
          <w:bCs/>
          <w:lang w:val="hr-HR"/>
        </w:rPr>
        <w:t>p</w:t>
      </w:r>
      <w:r w:rsidRPr="00F57CCB">
        <w:rPr>
          <w:rFonts w:ascii="Times New Roman" w:eastAsia="Calibri" w:hAnsi="Times New Roman" w:cs="Times New Roman"/>
          <w:b/>
          <w:bCs/>
          <w:lang w:val="hr-HR"/>
        </w:rPr>
        <w:t>rosinac 2021.)</w:t>
      </w:r>
      <w:bookmarkEnd w:id="85"/>
      <w:bookmarkEnd w:id="86"/>
    </w:p>
    <w:tbl>
      <w:tblPr>
        <w:tblStyle w:val="Tablicareetke4-isticanje3"/>
        <w:tblW w:w="0" w:type="auto"/>
        <w:tblLayout w:type="fixed"/>
        <w:tblLook w:val="04A0" w:firstRow="1" w:lastRow="0" w:firstColumn="1" w:lastColumn="0" w:noHBand="0" w:noVBand="1"/>
      </w:tblPr>
      <w:tblGrid>
        <w:gridCol w:w="2985"/>
        <w:gridCol w:w="2542"/>
        <w:gridCol w:w="3383"/>
      </w:tblGrid>
      <w:tr w:rsidR="00112760" w:rsidRPr="00112760" w14:paraId="67CB48ED" w14:textId="77777777" w:rsidTr="00112760">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985" w:type="dxa"/>
            <w:hideMark/>
          </w:tcPr>
          <w:p w14:paraId="28E7436A" w14:textId="77777777" w:rsidR="00112760" w:rsidRPr="00112760" w:rsidRDefault="00112760" w:rsidP="00112760">
            <w:pPr>
              <w:jc w:val="both"/>
              <w:rPr>
                <w:rFonts w:ascii="Times New Roman" w:hAnsi="Times New Roman" w:cs="Times New Roman"/>
                <w:sz w:val="24"/>
                <w:szCs w:val="24"/>
                <w:lang w:val="hr-HR"/>
              </w:rPr>
            </w:pPr>
          </w:p>
        </w:tc>
        <w:tc>
          <w:tcPr>
            <w:tcW w:w="2542" w:type="dxa"/>
            <w:hideMark/>
          </w:tcPr>
          <w:p w14:paraId="4B11FEAB"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18"/>
                <w:lang w:val="hr-HR"/>
              </w:rPr>
            </w:pPr>
            <w:r w:rsidRPr="00112760">
              <w:rPr>
                <w:rFonts w:ascii="Times New Roman" w:hAnsi="Times New Roman" w:cs="Times New Roman"/>
                <w:sz w:val="24"/>
                <w:szCs w:val="18"/>
                <w:lang w:val="hr-HR"/>
              </w:rPr>
              <w:t>Ukupno bruto</w:t>
            </w:r>
          </w:p>
        </w:tc>
        <w:tc>
          <w:tcPr>
            <w:tcW w:w="3383" w:type="dxa"/>
            <w:hideMark/>
          </w:tcPr>
          <w:p w14:paraId="0C63B2B4"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18"/>
                <w:lang w:val="hr-HR"/>
              </w:rPr>
            </w:pPr>
            <w:r w:rsidRPr="00112760">
              <w:rPr>
                <w:rFonts w:ascii="Times New Roman" w:hAnsi="Times New Roman" w:cs="Times New Roman"/>
                <w:sz w:val="24"/>
                <w:szCs w:val="18"/>
                <w:lang w:val="hr-HR"/>
              </w:rPr>
              <w:t>Ukupno neto</w:t>
            </w:r>
          </w:p>
        </w:tc>
      </w:tr>
      <w:tr w:rsidR="00112760" w:rsidRPr="00112760" w14:paraId="772FF140" w14:textId="77777777" w:rsidTr="0011276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985" w:type="dxa"/>
            <w:hideMark/>
          </w:tcPr>
          <w:p w14:paraId="7CB9AC5F" w14:textId="77777777" w:rsidR="00112760" w:rsidRPr="00112760" w:rsidRDefault="00112760" w:rsidP="00112760">
            <w:pPr>
              <w:spacing w:line="276"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Republika Hrvatska</w:t>
            </w:r>
          </w:p>
        </w:tc>
        <w:tc>
          <w:tcPr>
            <w:tcW w:w="2542" w:type="dxa"/>
            <w:hideMark/>
          </w:tcPr>
          <w:p w14:paraId="7A16B783"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sidRPr="00112760">
              <w:rPr>
                <w:rFonts w:ascii="Times New Roman" w:hAnsi="Times New Roman" w:cs="Times New Roman"/>
                <w:sz w:val="24"/>
                <w:szCs w:val="24"/>
                <w:lang w:val="hr-HR"/>
              </w:rPr>
              <w:t>9.549</w:t>
            </w:r>
          </w:p>
        </w:tc>
        <w:tc>
          <w:tcPr>
            <w:tcW w:w="3383" w:type="dxa"/>
            <w:hideMark/>
          </w:tcPr>
          <w:p w14:paraId="548B184C"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sidRPr="00112760">
              <w:rPr>
                <w:rFonts w:ascii="Times New Roman" w:hAnsi="Times New Roman" w:cs="Times New Roman"/>
                <w:sz w:val="24"/>
                <w:szCs w:val="24"/>
                <w:lang w:val="hr-HR"/>
              </w:rPr>
              <w:t>7.091</w:t>
            </w:r>
          </w:p>
        </w:tc>
      </w:tr>
      <w:tr w:rsidR="00112760" w:rsidRPr="00112760" w14:paraId="537AADB4" w14:textId="77777777" w:rsidTr="00112760">
        <w:trPr>
          <w:trHeight w:val="377"/>
        </w:trPr>
        <w:tc>
          <w:tcPr>
            <w:cnfStyle w:val="001000000000" w:firstRow="0" w:lastRow="0" w:firstColumn="1" w:lastColumn="0" w:oddVBand="0" w:evenVBand="0" w:oddHBand="0" w:evenHBand="0" w:firstRowFirstColumn="0" w:firstRowLastColumn="0" w:lastRowFirstColumn="0" w:lastRowLastColumn="0"/>
            <w:tcW w:w="2985" w:type="dxa"/>
            <w:hideMark/>
          </w:tcPr>
          <w:p w14:paraId="054715B2" w14:textId="77777777" w:rsidR="00112760" w:rsidRPr="00112760" w:rsidRDefault="00112760" w:rsidP="00112760">
            <w:pPr>
              <w:spacing w:line="276"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Ličko-senjska županija</w:t>
            </w:r>
          </w:p>
        </w:tc>
        <w:tc>
          <w:tcPr>
            <w:tcW w:w="2542" w:type="dxa"/>
            <w:hideMark/>
          </w:tcPr>
          <w:p w14:paraId="13180171"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112760">
              <w:rPr>
                <w:rFonts w:ascii="Times New Roman" w:hAnsi="Times New Roman" w:cs="Times New Roman"/>
                <w:sz w:val="24"/>
                <w:szCs w:val="24"/>
                <w:lang w:val="hr-HR"/>
              </w:rPr>
              <w:t>8.542</w:t>
            </w:r>
          </w:p>
        </w:tc>
        <w:tc>
          <w:tcPr>
            <w:tcW w:w="3383" w:type="dxa"/>
            <w:hideMark/>
          </w:tcPr>
          <w:p w14:paraId="1AFC133C"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112760">
              <w:rPr>
                <w:rFonts w:ascii="Times New Roman" w:hAnsi="Times New Roman" w:cs="Times New Roman"/>
                <w:sz w:val="24"/>
                <w:szCs w:val="24"/>
                <w:lang w:val="hr-HR"/>
              </w:rPr>
              <w:t>6.505</w:t>
            </w:r>
          </w:p>
        </w:tc>
      </w:tr>
    </w:tbl>
    <w:p w14:paraId="2466A21E" w14:textId="77777777" w:rsidR="00112760" w:rsidRPr="00112760" w:rsidRDefault="00112760" w:rsidP="00112760">
      <w:pPr>
        <w:spacing w:after="0" w:line="240" w:lineRule="auto"/>
        <w:jc w:val="center"/>
        <w:rPr>
          <w:rFonts w:ascii="Times New Roman" w:eastAsia="Calibri" w:hAnsi="Times New Roman" w:cs="Times New Roman"/>
          <w:i/>
          <w:sz w:val="18"/>
          <w:szCs w:val="18"/>
          <w:lang w:val="hr-HR"/>
        </w:rPr>
      </w:pPr>
      <w:r w:rsidRPr="00112760">
        <w:rPr>
          <w:rFonts w:ascii="Times New Roman" w:eastAsia="Calibri" w:hAnsi="Times New Roman" w:cs="Times New Roman"/>
          <w:i/>
          <w:sz w:val="16"/>
          <w:szCs w:val="16"/>
          <w:lang w:val="hr-HR"/>
        </w:rPr>
        <w:t xml:space="preserve">Izvor: DZS, Statistička izvješća 2021. </w:t>
      </w:r>
      <w:r w:rsidRPr="00112760">
        <w:rPr>
          <w:rFonts w:ascii="Times New Roman" w:eastAsia="Calibri" w:hAnsi="Times New Roman" w:cs="Times New Roman"/>
          <w:i/>
          <w:sz w:val="18"/>
          <w:szCs w:val="18"/>
          <w:lang w:val="hr-HR"/>
        </w:rPr>
        <w:t>Prosječne mjesečne neto i bruto plaće zaposlenih za prosinac 2021.</w:t>
      </w:r>
    </w:p>
    <w:p w14:paraId="59DE3368" w14:textId="77777777" w:rsidR="00F57CCB" w:rsidRDefault="00F57CCB" w:rsidP="00112760">
      <w:pPr>
        <w:shd w:val="clear" w:color="auto" w:fill="FFFFFF" w:themeFill="background1"/>
        <w:jc w:val="both"/>
        <w:rPr>
          <w:rFonts w:ascii="Times New Roman" w:hAnsi="Times New Roman" w:cs="Times New Roman"/>
          <w:bCs/>
          <w:sz w:val="24"/>
          <w:lang w:val="hr-HR"/>
        </w:rPr>
      </w:pPr>
    </w:p>
    <w:p w14:paraId="3E1F6561" w14:textId="707F2C95" w:rsidR="00112760" w:rsidRPr="00112760" w:rsidRDefault="00112760" w:rsidP="00112760">
      <w:pPr>
        <w:shd w:val="clear" w:color="auto" w:fill="FFFFFF" w:themeFill="background1"/>
        <w:jc w:val="both"/>
        <w:rPr>
          <w:rFonts w:ascii="Times New Roman" w:hAnsi="Times New Roman" w:cs="Times New Roman"/>
          <w:bCs/>
          <w:sz w:val="24"/>
          <w:szCs w:val="24"/>
          <w:lang w:val="hr-HR"/>
        </w:rPr>
      </w:pPr>
      <w:r w:rsidRPr="00112760">
        <w:rPr>
          <w:rFonts w:ascii="Times New Roman" w:hAnsi="Times New Roman" w:cs="Times New Roman"/>
          <w:bCs/>
          <w:sz w:val="24"/>
          <w:lang w:val="hr-HR"/>
        </w:rPr>
        <w:t>Prema podacima Hrvatskog zavoda za mirovinsko osiguranje za siječanj 2022. godine, prosječan iznos neto mirovine u Ličko-senjskoj županiji iznosio je 2.416.32 kn, dok je iznos prosječne mirovine u Hrvatskoj iznosio</w:t>
      </w:r>
      <w:r w:rsidRPr="00112760">
        <w:rPr>
          <w:rFonts w:ascii="Times New Roman" w:hAnsi="Times New Roman" w:cs="Times New Roman"/>
          <w:sz w:val="24"/>
          <w:lang w:val="hr-HR"/>
        </w:rPr>
        <w:t xml:space="preserve"> </w:t>
      </w:r>
      <w:r w:rsidRPr="00112760">
        <w:rPr>
          <w:rFonts w:ascii="Times New Roman" w:hAnsi="Times New Roman" w:cs="Times New Roman"/>
          <w:bCs/>
          <w:sz w:val="24"/>
          <w:lang w:val="hr-HR"/>
        </w:rPr>
        <w:t>2.647,32 kn</w:t>
      </w:r>
      <w:r w:rsidRPr="00112760">
        <w:rPr>
          <w:rFonts w:ascii="Times New Roman" w:hAnsi="Times New Roman" w:cs="Times New Roman"/>
          <w:bCs/>
          <w:sz w:val="24"/>
          <w:vertAlign w:val="superscript"/>
          <w:lang w:val="hr-HR"/>
        </w:rPr>
        <w:footnoteReference w:id="5"/>
      </w:r>
      <w:r w:rsidRPr="00112760">
        <w:rPr>
          <w:rFonts w:ascii="Times New Roman" w:hAnsi="Times New Roman" w:cs="Times New Roman"/>
          <w:bCs/>
          <w:sz w:val="24"/>
          <w:lang w:val="hr-HR"/>
        </w:rPr>
        <w:t xml:space="preserve">. </w:t>
      </w:r>
    </w:p>
    <w:p w14:paraId="5581150D" w14:textId="1FA22BF8" w:rsidR="00112760" w:rsidRPr="00112760" w:rsidRDefault="00112760" w:rsidP="00112760">
      <w:pPr>
        <w:shd w:val="clear" w:color="auto" w:fill="FFFFFF" w:themeFill="background1"/>
        <w:jc w:val="both"/>
        <w:rPr>
          <w:rFonts w:ascii="Times New Roman" w:hAnsi="Times New Roman" w:cs="Times New Roman"/>
          <w:bCs/>
          <w:sz w:val="24"/>
          <w:szCs w:val="24"/>
          <w:lang w:val="hr-HR"/>
        </w:rPr>
      </w:pPr>
      <w:r w:rsidRPr="00112760">
        <w:rPr>
          <w:rFonts w:ascii="Times New Roman" w:hAnsi="Times New Roman" w:cs="Times New Roman"/>
          <w:bCs/>
          <w:sz w:val="24"/>
          <w:lang w:val="hr-HR"/>
        </w:rPr>
        <w:t xml:space="preserve">Krajem siječnja 2022. godine u Ličko-senjskoj županiji bilo je ukupno 11.831 korisnika starosnih mirovina, obiteljskih i invalidskih mirovina. Navedenom broju umirovljenika u </w:t>
      </w:r>
      <w:r w:rsidR="001F12A2">
        <w:rPr>
          <w:rFonts w:ascii="Times New Roman" w:hAnsi="Times New Roman" w:cs="Times New Roman"/>
          <w:bCs/>
          <w:sz w:val="24"/>
          <w:lang w:val="hr-HR"/>
        </w:rPr>
        <w:t>Ličko-senjskoj ž</w:t>
      </w:r>
      <w:r w:rsidRPr="00112760">
        <w:rPr>
          <w:rFonts w:ascii="Times New Roman" w:hAnsi="Times New Roman" w:cs="Times New Roman"/>
          <w:bCs/>
          <w:sz w:val="24"/>
          <w:lang w:val="hr-HR"/>
        </w:rPr>
        <w:t>upaniji, treba pribrojiti i primatelje mirovina kojima su mirovine dodijeljene po posebnim zakonima. Jedan od relevantnih pokazatelja rizika od siromaštva o kojem redovito izvještava Ministarstvo socijalne politike i mladih odnosi se na udio primatelja socijalnih pomoći u ukupnom broju stanovnika županije.</w:t>
      </w:r>
      <w:r w:rsidRPr="00112760">
        <w:rPr>
          <w:rFonts w:ascii="Times New Roman" w:hAnsi="Times New Roman" w:cs="Times New Roman"/>
          <w:bCs/>
          <w:sz w:val="24"/>
          <w:vertAlign w:val="superscript"/>
          <w:lang w:val="hr-HR"/>
        </w:rPr>
        <w:footnoteReference w:id="6"/>
      </w:r>
      <w:r w:rsidRPr="00112760">
        <w:rPr>
          <w:rFonts w:ascii="Times New Roman" w:hAnsi="Times New Roman" w:cs="Times New Roman"/>
          <w:bCs/>
          <w:sz w:val="24"/>
          <w:lang w:val="hr-HR"/>
        </w:rPr>
        <w:t xml:space="preserve"> Tako je u 2020. godini, u prosjeku 2,2% stanovnika u Republici Hrvatskoj bilo obuhvaćeno pomoći za uzdržavanje. Na području Ličko-senjske županije u 2020. godini doplatak za pomoć i njegu koristi 1.086 korisnika, odnosno 2,5% stanovništva.</w:t>
      </w:r>
    </w:p>
    <w:p w14:paraId="54117341" w14:textId="77777777" w:rsidR="00112760" w:rsidRPr="00112760" w:rsidRDefault="00112760" w:rsidP="00112760">
      <w:pPr>
        <w:shd w:val="clear" w:color="auto" w:fill="FFFFFF" w:themeFill="background1"/>
        <w:jc w:val="both"/>
        <w:rPr>
          <w:rFonts w:ascii="Times New Roman" w:hAnsi="Times New Roman" w:cs="Times New Roman"/>
          <w:bCs/>
          <w:sz w:val="24"/>
          <w:szCs w:val="24"/>
          <w:lang w:val="hr-HR"/>
        </w:rPr>
      </w:pPr>
      <w:r w:rsidRPr="00112760">
        <w:rPr>
          <w:rFonts w:ascii="Times New Roman" w:hAnsi="Times New Roman" w:cs="Times New Roman"/>
          <w:bCs/>
          <w:sz w:val="24"/>
          <w:lang w:val="hr-HR"/>
        </w:rPr>
        <w:t>U 2020. godini u prosjeku je 1,5% stanovnika u Republici Hrvatskoj bilo obuhvaćeno zajamčenom minimalnom naknadom, dok je u Ličko-senjskoj bilo obuhvaćeno 1,7 % stanovništva.</w:t>
      </w:r>
    </w:p>
    <w:p w14:paraId="3C7F7528" w14:textId="733A4581" w:rsidR="00112760" w:rsidRPr="00112760" w:rsidRDefault="00112760" w:rsidP="00112760">
      <w:pPr>
        <w:jc w:val="both"/>
        <w:rPr>
          <w:rFonts w:ascii="Times New Roman" w:hAnsi="Times New Roman" w:cs="Times New Roman"/>
          <w:bCs/>
          <w:sz w:val="24"/>
          <w:szCs w:val="24"/>
          <w:lang w:val="hr-HR"/>
        </w:rPr>
      </w:pPr>
      <w:r w:rsidRPr="00112760">
        <w:rPr>
          <w:rFonts w:ascii="Times New Roman" w:hAnsi="Times New Roman" w:cs="Times New Roman"/>
          <w:bCs/>
          <w:sz w:val="24"/>
          <w:szCs w:val="24"/>
          <w:lang w:val="hr-HR"/>
        </w:rPr>
        <w:t>Prag rizika od siromaštva</w:t>
      </w:r>
      <w:r w:rsidRPr="00112760">
        <w:rPr>
          <w:rFonts w:ascii="Times New Roman" w:hAnsi="Times New Roman" w:cs="Times New Roman"/>
          <w:bCs/>
          <w:sz w:val="24"/>
          <w:szCs w:val="24"/>
          <w:vertAlign w:val="superscript"/>
          <w:lang w:val="hr-HR"/>
        </w:rPr>
        <w:footnoteReference w:id="7"/>
      </w:r>
      <w:r w:rsidRPr="00112760">
        <w:rPr>
          <w:rFonts w:ascii="Times New Roman" w:hAnsi="Times New Roman" w:cs="Times New Roman"/>
          <w:bCs/>
          <w:sz w:val="24"/>
          <w:szCs w:val="24"/>
          <w:lang w:val="hr-HR"/>
        </w:rPr>
        <w:t xml:space="preserve"> iznosio je 2020. godine za jednočlano kućanstvo 35.124 kn</w:t>
      </w:r>
      <w:r w:rsidR="000C1944">
        <w:rPr>
          <w:rFonts w:ascii="Times New Roman" w:hAnsi="Times New Roman" w:cs="Times New Roman"/>
          <w:bCs/>
          <w:sz w:val="24"/>
          <w:szCs w:val="24"/>
          <w:lang w:val="hr-HR"/>
        </w:rPr>
        <w:t>/god.</w:t>
      </w:r>
      <w:r w:rsidRPr="00112760">
        <w:rPr>
          <w:rFonts w:ascii="Times New Roman" w:hAnsi="Times New Roman" w:cs="Times New Roman"/>
          <w:bCs/>
          <w:sz w:val="24"/>
          <w:szCs w:val="24"/>
          <w:lang w:val="hr-HR"/>
        </w:rPr>
        <w:t>, a za kućanstvo s dvije odrasle osobe i dvoje djece 73.761,00 kn/god.</w:t>
      </w:r>
    </w:p>
    <w:p w14:paraId="00BE52A2" w14:textId="77777777" w:rsidR="00112760" w:rsidRPr="00112760" w:rsidRDefault="00112760" w:rsidP="00112760">
      <w:pPr>
        <w:jc w:val="both"/>
        <w:rPr>
          <w:rFonts w:ascii="Times New Roman" w:hAnsi="Times New Roman" w:cs="Times New Roman"/>
          <w:bCs/>
          <w:sz w:val="16"/>
          <w:szCs w:val="16"/>
          <w:lang w:val="hr-HR" w:eastAsia="hr-HR"/>
        </w:rPr>
      </w:pPr>
    </w:p>
    <w:p w14:paraId="2074AED3" w14:textId="32E31922"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87" w:name="_Toc99539141"/>
      <w:bookmarkStart w:id="88" w:name="_Toc114224912"/>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18</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Pokazatelj siromaštva za Republiku Hrvatsku za 2018., 2019. i 2020. god. (%)</w:t>
      </w:r>
      <w:bookmarkEnd w:id="87"/>
      <w:bookmarkEnd w:id="88"/>
    </w:p>
    <w:tbl>
      <w:tblPr>
        <w:tblStyle w:val="Tamnatablicareetke5-isticanje3"/>
        <w:tblW w:w="9495" w:type="dxa"/>
        <w:tblLayout w:type="fixed"/>
        <w:tblLook w:val="04A0" w:firstRow="1" w:lastRow="0" w:firstColumn="1" w:lastColumn="0" w:noHBand="0" w:noVBand="1"/>
      </w:tblPr>
      <w:tblGrid>
        <w:gridCol w:w="6518"/>
        <w:gridCol w:w="993"/>
        <w:gridCol w:w="992"/>
        <w:gridCol w:w="992"/>
      </w:tblGrid>
      <w:tr w:rsidR="00112760" w:rsidRPr="00112760" w14:paraId="473546CD"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8" w:type="dxa"/>
          </w:tcPr>
          <w:p w14:paraId="3763A14E" w14:textId="77777777" w:rsidR="00112760" w:rsidRPr="00112760" w:rsidRDefault="00112760" w:rsidP="00112760">
            <w:pPr>
              <w:jc w:val="both"/>
              <w:rPr>
                <w:rFonts w:ascii="Times New Roman" w:eastAsia="Times New Roman" w:hAnsi="Times New Roman" w:cs="Times New Roman"/>
                <w:sz w:val="24"/>
                <w:szCs w:val="24"/>
                <w:lang w:val="hr-HR"/>
              </w:rPr>
            </w:pPr>
          </w:p>
        </w:tc>
        <w:tc>
          <w:tcPr>
            <w:tcW w:w="993" w:type="dxa"/>
            <w:hideMark/>
          </w:tcPr>
          <w:p w14:paraId="04300BB6"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2018.</w:t>
            </w:r>
          </w:p>
        </w:tc>
        <w:tc>
          <w:tcPr>
            <w:tcW w:w="992" w:type="dxa"/>
            <w:hideMark/>
          </w:tcPr>
          <w:p w14:paraId="423E0328"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2019.</w:t>
            </w:r>
          </w:p>
        </w:tc>
        <w:tc>
          <w:tcPr>
            <w:tcW w:w="992" w:type="dxa"/>
            <w:hideMark/>
          </w:tcPr>
          <w:p w14:paraId="600BFEA7"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2020.</w:t>
            </w:r>
          </w:p>
        </w:tc>
      </w:tr>
      <w:tr w:rsidR="00112760" w:rsidRPr="00112760" w14:paraId="645EB808"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8" w:type="dxa"/>
            <w:hideMark/>
          </w:tcPr>
          <w:p w14:paraId="61EA0328" w14:textId="77777777" w:rsidR="00112760" w:rsidRPr="00112760" w:rsidRDefault="00112760" w:rsidP="00112760">
            <w:pPr>
              <w:jc w:val="both"/>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Stopa rizika od siromaštva</w:t>
            </w:r>
          </w:p>
        </w:tc>
        <w:tc>
          <w:tcPr>
            <w:tcW w:w="993" w:type="dxa"/>
            <w:hideMark/>
          </w:tcPr>
          <w:p w14:paraId="698809D1"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19,3</w:t>
            </w:r>
          </w:p>
        </w:tc>
        <w:tc>
          <w:tcPr>
            <w:tcW w:w="992" w:type="dxa"/>
            <w:hideMark/>
          </w:tcPr>
          <w:p w14:paraId="22ED9389"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18,3</w:t>
            </w:r>
          </w:p>
        </w:tc>
        <w:tc>
          <w:tcPr>
            <w:tcW w:w="992" w:type="dxa"/>
            <w:hideMark/>
          </w:tcPr>
          <w:p w14:paraId="0F41A4DF"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18,3</w:t>
            </w:r>
          </w:p>
        </w:tc>
      </w:tr>
      <w:tr w:rsidR="00112760" w:rsidRPr="00112760" w14:paraId="4FA055CE" w14:textId="77777777" w:rsidTr="00112760">
        <w:tc>
          <w:tcPr>
            <w:cnfStyle w:val="001000000000" w:firstRow="0" w:lastRow="0" w:firstColumn="1" w:lastColumn="0" w:oddVBand="0" w:evenVBand="0" w:oddHBand="0" w:evenHBand="0" w:firstRowFirstColumn="0" w:firstRowLastColumn="0" w:lastRowFirstColumn="0" w:lastRowLastColumn="0"/>
            <w:tcW w:w="6518" w:type="dxa"/>
            <w:hideMark/>
          </w:tcPr>
          <w:p w14:paraId="20C6ED84" w14:textId="77777777" w:rsidR="00112760" w:rsidRPr="00112760" w:rsidRDefault="00112760" w:rsidP="00112760">
            <w:pPr>
              <w:jc w:val="both"/>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Osobe u riziku od siromaštva ili socijalne isključenosti</w:t>
            </w:r>
          </w:p>
        </w:tc>
        <w:tc>
          <w:tcPr>
            <w:tcW w:w="993" w:type="dxa"/>
            <w:hideMark/>
          </w:tcPr>
          <w:p w14:paraId="0A9295EE"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24,8</w:t>
            </w:r>
          </w:p>
        </w:tc>
        <w:tc>
          <w:tcPr>
            <w:tcW w:w="992" w:type="dxa"/>
            <w:hideMark/>
          </w:tcPr>
          <w:p w14:paraId="348E8F0C"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23,3</w:t>
            </w:r>
          </w:p>
        </w:tc>
        <w:tc>
          <w:tcPr>
            <w:tcW w:w="992" w:type="dxa"/>
            <w:hideMark/>
          </w:tcPr>
          <w:p w14:paraId="5C12930E"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23,2</w:t>
            </w:r>
          </w:p>
        </w:tc>
      </w:tr>
      <w:tr w:rsidR="00112760" w:rsidRPr="00112760" w14:paraId="14F6E190"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8" w:type="dxa"/>
            <w:hideMark/>
          </w:tcPr>
          <w:p w14:paraId="550891E2" w14:textId="77777777" w:rsidR="00112760" w:rsidRPr="00112760" w:rsidRDefault="00112760" w:rsidP="00112760">
            <w:pPr>
              <w:jc w:val="both"/>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Stope teške materijalne deprivacije</w:t>
            </w:r>
          </w:p>
        </w:tc>
        <w:tc>
          <w:tcPr>
            <w:tcW w:w="993" w:type="dxa"/>
            <w:hideMark/>
          </w:tcPr>
          <w:p w14:paraId="44D160F8"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8,6</w:t>
            </w:r>
          </w:p>
        </w:tc>
        <w:tc>
          <w:tcPr>
            <w:tcW w:w="992" w:type="dxa"/>
            <w:hideMark/>
          </w:tcPr>
          <w:p w14:paraId="2F81EA1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7,3</w:t>
            </w:r>
          </w:p>
        </w:tc>
        <w:tc>
          <w:tcPr>
            <w:tcW w:w="992" w:type="dxa"/>
            <w:hideMark/>
          </w:tcPr>
          <w:p w14:paraId="25FDCEE5"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6,9</w:t>
            </w:r>
          </w:p>
        </w:tc>
      </w:tr>
      <w:tr w:rsidR="00112760" w:rsidRPr="00112760" w14:paraId="1E7404B5" w14:textId="77777777" w:rsidTr="00112760">
        <w:tc>
          <w:tcPr>
            <w:cnfStyle w:val="001000000000" w:firstRow="0" w:lastRow="0" w:firstColumn="1" w:lastColumn="0" w:oddVBand="0" w:evenVBand="0" w:oddHBand="0" w:evenHBand="0" w:firstRowFirstColumn="0" w:firstRowLastColumn="0" w:lastRowFirstColumn="0" w:lastRowLastColumn="0"/>
            <w:tcW w:w="6518" w:type="dxa"/>
            <w:hideMark/>
          </w:tcPr>
          <w:p w14:paraId="5E3817E5" w14:textId="77777777" w:rsidR="00112760" w:rsidRPr="00112760" w:rsidRDefault="00112760" w:rsidP="00112760">
            <w:pPr>
              <w:jc w:val="both"/>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Osobe koje žive u kućanstvima s vrlo niskim intenzitetom rada</w:t>
            </w:r>
          </w:p>
        </w:tc>
        <w:tc>
          <w:tcPr>
            <w:tcW w:w="993" w:type="dxa"/>
            <w:hideMark/>
          </w:tcPr>
          <w:p w14:paraId="28F98A14"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11,2</w:t>
            </w:r>
          </w:p>
        </w:tc>
        <w:tc>
          <w:tcPr>
            <w:tcW w:w="992" w:type="dxa"/>
            <w:hideMark/>
          </w:tcPr>
          <w:p w14:paraId="0832EB99"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9,2</w:t>
            </w:r>
          </w:p>
        </w:tc>
        <w:tc>
          <w:tcPr>
            <w:tcW w:w="992" w:type="dxa"/>
            <w:hideMark/>
          </w:tcPr>
          <w:p w14:paraId="24850741"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8,6</w:t>
            </w:r>
          </w:p>
        </w:tc>
      </w:tr>
      <w:tr w:rsidR="00112760" w:rsidRPr="00112760" w14:paraId="71CD075B"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5" w:type="dxa"/>
            <w:gridSpan w:val="4"/>
            <w:vAlign w:val="center"/>
            <w:hideMark/>
          </w:tcPr>
          <w:p w14:paraId="63E56127" w14:textId="77777777" w:rsidR="00112760" w:rsidRPr="00112760" w:rsidRDefault="00112760" w:rsidP="005C5E02">
            <w:pPr>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Stopa rizika od siromaštva prije socijalnih transfera</w:t>
            </w:r>
          </w:p>
        </w:tc>
      </w:tr>
      <w:tr w:rsidR="00112760" w:rsidRPr="00112760" w14:paraId="1A15F2BB" w14:textId="77777777" w:rsidTr="00112760">
        <w:tc>
          <w:tcPr>
            <w:cnfStyle w:val="001000000000" w:firstRow="0" w:lastRow="0" w:firstColumn="1" w:lastColumn="0" w:oddVBand="0" w:evenVBand="0" w:oddHBand="0" w:evenHBand="0" w:firstRowFirstColumn="0" w:firstRowLastColumn="0" w:lastRowFirstColumn="0" w:lastRowLastColumn="0"/>
            <w:tcW w:w="6518" w:type="dxa"/>
            <w:hideMark/>
          </w:tcPr>
          <w:p w14:paraId="61A0275E" w14:textId="77777777" w:rsidR="00112760" w:rsidRPr="00112760" w:rsidRDefault="00112760" w:rsidP="00112760">
            <w:pPr>
              <w:jc w:val="both"/>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Nejednakost distribucije dohotka</w:t>
            </w:r>
          </w:p>
        </w:tc>
        <w:tc>
          <w:tcPr>
            <w:tcW w:w="993" w:type="dxa"/>
            <w:hideMark/>
          </w:tcPr>
          <w:p w14:paraId="58131DFC"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5,0</w:t>
            </w:r>
          </w:p>
        </w:tc>
        <w:tc>
          <w:tcPr>
            <w:tcW w:w="992" w:type="dxa"/>
            <w:hideMark/>
          </w:tcPr>
          <w:p w14:paraId="70722868"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4,8</w:t>
            </w:r>
          </w:p>
        </w:tc>
        <w:tc>
          <w:tcPr>
            <w:tcW w:w="992" w:type="dxa"/>
            <w:hideMark/>
          </w:tcPr>
          <w:p w14:paraId="66851225"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4,6</w:t>
            </w:r>
          </w:p>
        </w:tc>
      </w:tr>
      <w:tr w:rsidR="00112760" w:rsidRPr="00112760" w14:paraId="0CB3605C" w14:textId="77777777" w:rsidTr="0011276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518" w:type="dxa"/>
            <w:hideMark/>
          </w:tcPr>
          <w:p w14:paraId="570DA8E1" w14:textId="77777777" w:rsidR="00112760" w:rsidRPr="00112760" w:rsidRDefault="00112760" w:rsidP="00112760">
            <w:pPr>
              <w:jc w:val="both"/>
              <w:rPr>
                <w:rFonts w:ascii="Times New Roman" w:eastAsia="Times New Roman" w:hAnsi="Times New Roman" w:cs="Times New Roman"/>
                <w:sz w:val="24"/>
                <w:szCs w:val="24"/>
                <w:lang w:val="hr-HR"/>
              </w:rPr>
            </w:pPr>
            <w:r w:rsidRPr="00112760">
              <w:rPr>
                <w:rFonts w:ascii="Times New Roman" w:hAnsi="Times New Roman" w:cs="Times New Roman"/>
                <w:sz w:val="24"/>
                <w:lang w:val="hr-HR"/>
              </w:rPr>
              <w:t>Ginijev koeficjent</w:t>
            </w:r>
          </w:p>
        </w:tc>
        <w:tc>
          <w:tcPr>
            <w:tcW w:w="993" w:type="dxa"/>
            <w:hideMark/>
          </w:tcPr>
          <w:p w14:paraId="42149B60"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29,7</w:t>
            </w:r>
          </w:p>
        </w:tc>
        <w:tc>
          <w:tcPr>
            <w:tcW w:w="992" w:type="dxa"/>
            <w:hideMark/>
          </w:tcPr>
          <w:p w14:paraId="2B999156"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29,2</w:t>
            </w:r>
          </w:p>
        </w:tc>
        <w:tc>
          <w:tcPr>
            <w:tcW w:w="992" w:type="dxa"/>
            <w:hideMark/>
          </w:tcPr>
          <w:p w14:paraId="3D69537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hr-HR"/>
              </w:rPr>
            </w:pPr>
            <w:r w:rsidRPr="00112760">
              <w:rPr>
                <w:rFonts w:ascii="Times New Roman" w:hAnsi="Times New Roman" w:cs="Times New Roman"/>
                <w:bCs/>
                <w:sz w:val="24"/>
                <w:lang w:val="hr-HR"/>
              </w:rPr>
              <w:t>28,3</w:t>
            </w:r>
          </w:p>
        </w:tc>
      </w:tr>
    </w:tbl>
    <w:p w14:paraId="58846D61" w14:textId="77777777" w:rsidR="00112760" w:rsidRPr="00112760" w:rsidRDefault="00112760" w:rsidP="00112760">
      <w:pPr>
        <w:spacing w:after="0"/>
        <w:jc w:val="center"/>
        <w:rPr>
          <w:rFonts w:ascii="Times New Roman" w:hAnsi="Times New Roman" w:cs="Times New Roman"/>
          <w:i/>
          <w:sz w:val="18"/>
          <w:szCs w:val="18"/>
          <w:lang w:val="hr-HR"/>
        </w:rPr>
      </w:pPr>
      <w:r w:rsidRPr="00112760">
        <w:rPr>
          <w:rFonts w:ascii="Times New Roman" w:hAnsi="Times New Roman" w:cs="Times New Roman"/>
          <w:bCs/>
          <w:i/>
          <w:sz w:val="18"/>
          <w:szCs w:val="18"/>
          <w:lang w:val="hr-HR"/>
        </w:rPr>
        <w:t xml:space="preserve">Izvor: Državni zavod za statistiku, </w:t>
      </w:r>
      <w:r w:rsidRPr="00112760">
        <w:rPr>
          <w:rFonts w:ascii="Times New Roman" w:hAnsi="Times New Roman" w:cs="Times New Roman"/>
          <w:i/>
          <w:sz w:val="18"/>
          <w:szCs w:val="18"/>
          <w:lang w:val="hr-HR"/>
        </w:rPr>
        <w:t>pokazatelji siromaštva i socijalne isključenosti od 2018. do 2020.</w:t>
      </w:r>
    </w:p>
    <w:p w14:paraId="6B6518C6" w14:textId="77777777" w:rsidR="00112760" w:rsidRPr="00112760" w:rsidRDefault="00112760" w:rsidP="00112760">
      <w:pPr>
        <w:spacing w:after="0"/>
        <w:jc w:val="both"/>
        <w:rPr>
          <w:rFonts w:ascii="Times New Roman" w:eastAsia="Times New Roman" w:hAnsi="Times New Roman" w:cs="Times New Roman"/>
          <w:i/>
          <w:color w:val="4F81BD"/>
          <w:sz w:val="20"/>
          <w:szCs w:val="20"/>
          <w:lang w:val="hr-HR"/>
        </w:rPr>
      </w:pPr>
    </w:p>
    <w:p w14:paraId="20744B68" w14:textId="77777777" w:rsidR="00112760" w:rsidRPr="00112760" w:rsidRDefault="00112760" w:rsidP="00112760">
      <w:pPr>
        <w:jc w:val="both"/>
        <w:rPr>
          <w:rFonts w:ascii="Times New Roman" w:hAnsi="Times New Roman" w:cs="Times New Roman"/>
          <w:sz w:val="28"/>
          <w:szCs w:val="28"/>
          <w:lang w:val="hr-HR"/>
        </w:rPr>
      </w:pPr>
      <w:r w:rsidRPr="00112760">
        <w:rPr>
          <w:rFonts w:ascii="Times New Roman" w:hAnsi="Times New Roman" w:cs="Times New Roman"/>
          <w:sz w:val="24"/>
          <w:szCs w:val="24"/>
          <w:lang w:val="hr-HR"/>
        </w:rPr>
        <w:t xml:space="preserve">Kao i u većini zemalja, tako i u Republici Hrvatskoj, velika je povezanost između rizika od siromaštva i razine obrazovanja nositelja kućanstva. Siromaštvo je također usko povezano sa </w:t>
      </w:r>
      <w:r w:rsidRPr="00112760">
        <w:rPr>
          <w:rFonts w:ascii="Times New Roman" w:hAnsi="Times New Roman" w:cs="Times New Roman"/>
          <w:sz w:val="24"/>
          <w:szCs w:val="24"/>
          <w:lang w:val="hr-HR"/>
        </w:rPr>
        <w:lastRenderedPageBreak/>
        <w:t>statusom aktivnosti nositelja kućanstva gdje su nezaposlene gospodarski neaktivne osobe i samačka domaćinstva izložena znatno većem riziku od siromaštva.</w:t>
      </w:r>
    </w:p>
    <w:p w14:paraId="287DA8C7"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 2020. godini stopa rizika od siromaštva prema intenzitetu rada kućanstva najviša je kod kućanstava s uzdržavanom djecom i iznosi 14,6%, a za kućanstva bez uzdržavane djece iznosi 22,4%. Vrlo niski intenzitet rada odnosi se na situaciju u kojoj osobe žive u kućanstvima u kojima nitko ne radi ili radi vrlo malo, odnosno radno sposobni članovi rade do 20% od ukupnog broja mjeseci u kojima su mogli raditi u referentnom razdoblju.</w:t>
      </w:r>
    </w:p>
    <w:p w14:paraId="77C0A585"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 2020. godini stopa rizika od siromaštva prema najčešćem statusu u aktivnosti najveća je za nezaposlene osobe i iznosi 45,3%, dok je najmanja stopa rizika od siromaštva za zaposlene i iznosi 5,1%.</w:t>
      </w:r>
    </w:p>
    <w:p w14:paraId="349AC73E" w14:textId="77777777" w:rsidR="00112760" w:rsidRPr="00112760" w:rsidRDefault="00112760" w:rsidP="00112760">
      <w:pPr>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rPr>
        <w:t>Ličko-senjska županija se nalazi na području sjevernog Jadrana, te prema korištenoj tipologiji pripada području niskog siromaštva.</w:t>
      </w:r>
    </w:p>
    <w:p w14:paraId="30DA6CF7" w14:textId="455F658C"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 području Županije zadovoljavajuće je organizirana institucionalna skrb o starijim i nemoćnim osobama, putem smještaja u Dom za starije i nemoćne osobe Ličko-senjske županije sa </w:t>
      </w:r>
      <w:r w:rsidR="003C7056">
        <w:rPr>
          <w:rFonts w:ascii="Times New Roman" w:hAnsi="Times New Roman" w:cs="Times New Roman"/>
          <w:sz w:val="24"/>
          <w:szCs w:val="24"/>
          <w:lang w:val="hr-HR"/>
        </w:rPr>
        <w:t>p</w:t>
      </w:r>
      <w:r w:rsidRPr="00112760">
        <w:rPr>
          <w:rFonts w:ascii="Times New Roman" w:hAnsi="Times New Roman" w:cs="Times New Roman"/>
          <w:sz w:val="24"/>
          <w:szCs w:val="24"/>
          <w:lang w:val="hr-HR"/>
        </w:rPr>
        <w:t>odružnicama Otočac i Udbina.</w:t>
      </w:r>
    </w:p>
    <w:p w14:paraId="46931898"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Dom pruža usluge smještaja starijih i nemoćnih osoba, prehrane, brige o zdravlju, njege, održavanja osobne higijene i pomoći pri obavljanju svakodnevnih aktivnosti, usluga socijalnog rada, psihosocijalne rehabilitacije, radnih aktivnosti, organizacije slobodnog vremena, pratnje i organiziranog prijevoza i savjetodavnog rada.</w:t>
      </w:r>
    </w:p>
    <w:p w14:paraId="14236965" w14:textId="77777777" w:rsidR="00112760" w:rsidRPr="00112760" w:rsidRDefault="00112760" w:rsidP="00112760">
      <w:pPr>
        <w:jc w:val="both"/>
        <w:rPr>
          <w:rFonts w:ascii="Times New Roman" w:hAnsi="Times New Roman" w:cs="Times New Roman"/>
          <w:sz w:val="24"/>
          <w:lang w:val="hr-HR"/>
        </w:rPr>
      </w:pPr>
    </w:p>
    <w:p w14:paraId="2D8F09EE" w14:textId="34E61678"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89" w:name="_Toc99539142"/>
      <w:bookmarkStart w:id="90" w:name="_Toc114224913"/>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19</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Broj korisnika, kapaciteti, liste čekanja i broj zaposlenih u Domu za starije i nemoćne osobe</w:t>
      </w:r>
      <w:bookmarkEnd w:id="89"/>
      <w:bookmarkEnd w:id="90"/>
    </w:p>
    <w:tbl>
      <w:tblPr>
        <w:tblStyle w:val="Tablicareetke4-isticanje3"/>
        <w:tblW w:w="9045" w:type="dxa"/>
        <w:tblLayout w:type="fixed"/>
        <w:tblLook w:val="04A0" w:firstRow="1" w:lastRow="0" w:firstColumn="1" w:lastColumn="0" w:noHBand="0" w:noVBand="1"/>
      </w:tblPr>
      <w:tblGrid>
        <w:gridCol w:w="3261"/>
        <w:gridCol w:w="1701"/>
        <w:gridCol w:w="1134"/>
        <w:gridCol w:w="1701"/>
        <w:gridCol w:w="1248"/>
      </w:tblGrid>
      <w:tr w:rsidR="00112760" w:rsidRPr="00112760" w14:paraId="73E7E5D2"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637CB8D0" w14:textId="77777777" w:rsidR="00112760" w:rsidRPr="00112760" w:rsidRDefault="00112760" w:rsidP="00112760">
            <w:pPr>
              <w:spacing w:line="276" w:lineRule="auto"/>
              <w:jc w:val="center"/>
              <w:rPr>
                <w:rFonts w:ascii="Times New Roman" w:hAnsi="Times New Roman" w:cs="Times New Roman"/>
                <w:szCs w:val="20"/>
                <w:lang w:val="hr-HR"/>
              </w:rPr>
            </w:pPr>
          </w:p>
          <w:p w14:paraId="42CAFD19" w14:textId="77777777" w:rsidR="00112760" w:rsidRPr="00112760" w:rsidRDefault="00112760" w:rsidP="00112760">
            <w:pPr>
              <w:spacing w:line="276" w:lineRule="auto"/>
              <w:jc w:val="center"/>
              <w:rPr>
                <w:rFonts w:ascii="Times New Roman" w:hAnsi="Times New Roman" w:cs="Times New Roman"/>
                <w:szCs w:val="20"/>
                <w:lang w:val="hr-HR"/>
              </w:rPr>
            </w:pPr>
            <w:r w:rsidRPr="00112760">
              <w:rPr>
                <w:rFonts w:ascii="Times New Roman" w:hAnsi="Times New Roman" w:cs="Times New Roman"/>
                <w:szCs w:val="20"/>
                <w:lang w:val="hr-HR"/>
              </w:rPr>
              <w:t>Naziv ustanove</w:t>
            </w:r>
          </w:p>
        </w:tc>
        <w:tc>
          <w:tcPr>
            <w:tcW w:w="1701" w:type="dxa"/>
            <w:hideMark/>
          </w:tcPr>
          <w:p w14:paraId="005C7364"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Raspoloživi kapacitet</w:t>
            </w:r>
          </w:p>
        </w:tc>
        <w:tc>
          <w:tcPr>
            <w:tcW w:w="1134" w:type="dxa"/>
            <w:hideMark/>
          </w:tcPr>
          <w:p w14:paraId="75C3657E"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Broj korisnika</w:t>
            </w:r>
          </w:p>
        </w:tc>
        <w:tc>
          <w:tcPr>
            <w:tcW w:w="1701" w:type="dxa"/>
            <w:hideMark/>
          </w:tcPr>
          <w:p w14:paraId="64198C62"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Broj korisnika na listi čekanja</w:t>
            </w:r>
          </w:p>
        </w:tc>
        <w:tc>
          <w:tcPr>
            <w:tcW w:w="1248" w:type="dxa"/>
            <w:hideMark/>
          </w:tcPr>
          <w:p w14:paraId="432B6C56"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Broj zaposlenih</w:t>
            </w:r>
          </w:p>
        </w:tc>
      </w:tr>
      <w:tr w:rsidR="00112760" w:rsidRPr="00112760" w14:paraId="32041CEB"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2268AD8A" w14:textId="77777777" w:rsidR="00112760" w:rsidRPr="00112760" w:rsidRDefault="00112760" w:rsidP="00112760">
            <w:pPr>
              <w:spacing w:line="276" w:lineRule="auto"/>
              <w:rPr>
                <w:rFonts w:ascii="Times New Roman" w:hAnsi="Times New Roman" w:cs="Times New Roman"/>
                <w:szCs w:val="20"/>
                <w:lang w:val="hr-HR"/>
              </w:rPr>
            </w:pPr>
            <w:r w:rsidRPr="00112760">
              <w:rPr>
                <w:rFonts w:ascii="Times New Roman" w:hAnsi="Times New Roman" w:cs="Times New Roman"/>
                <w:szCs w:val="20"/>
                <w:lang w:val="hr-HR"/>
              </w:rPr>
              <w:t>Dom za starije i nemoćne osobe Ličko-senjske županije,  sjedište Gospić</w:t>
            </w:r>
          </w:p>
        </w:tc>
        <w:tc>
          <w:tcPr>
            <w:tcW w:w="1701" w:type="dxa"/>
          </w:tcPr>
          <w:p w14:paraId="24D6518A"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4D02DCC5"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195</w:t>
            </w:r>
          </w:p>
        </w:tc>
        <w:tc>
          <w:tcPr>
            <w:tcW w:w="1134" w:type="dxa"/>
          </w:tcPr>
          <w:p w14:paraId="01DC4FE8"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7BF21EB1"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143</w:t>
            </w:r>
          </w:p>
        </w:tc>
        <w:tc>
          <w:tcPr>
            <w:tcW w:w="1701" w:type="dxa"/>
          </w:tcPr>
          <w:p w14:paraId="12905AFA"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46FED7CD"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355</w:t>
            </w:r>
          </w:p>
        </w:tc>
        <w:tc>
          <w:tcPr>
            <w:tcW w:w="1248" w:type="dxa"/>
          </w:tcPr>
          <w:p w14:paraId="39A9A90B" w14:textId="77777777" w:rsidR="00112760" w:rsidRPr="00112760" w:rsidRDefault="00112760" w:rsidP="00112760">
            <w:pPr>
              <w:tabs>
                <w:tab w:val="center" w:pos="813"/>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3CC6CF1B" w14:textId="77777777" w:rsidR="00112760" w:rsidRPr="00112760" w:rsidRDefault="00112760" w:rsidP="00112760">
            <w:pPr>
              <w:tabs>
                <w:tab w:val="center" w:pos="813"/>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70</w:t>
            </w:r>
          </w:p>
        </w:tc>
      </w:tr>
      <w:tr w:rsidR="00112760" w:rsidRPr="00112760" w14:paraId="4AB5CA59" w14:textId="77777777" w:rsidTr="00112760">
        <w:trPr>
          <w:trHeight w:val="987"/>
        </w:trPr>
        <w:tc>
          <w:tcPr>
            <w:cnfStyle w:val="001000000000" w:firstRow="0" w:lastRow="0" w:firstColumn="1" w:lastColumn="0" w:oddVBand="0" w:evenVBand="0" w:oddHBand="0" w:evenHBand="0" w:firstRowFirstColumn="0" w:firstRowLastColumn="0" w:lastRowFirstColumn="0" w:lastRowLastColumn="0"/>
            <w:tcW w:w="3261" w:type="dxa"/>
            <w:hideMark/>
          </w:tcPr>
          <w:p w14:paraId="62D6429A" w14:textId="77777777" w:rsidR="00112760" w:rsidRPr="00112760" w:rsidRDefault="00112760" w:rsidP="00112760">
            <w:pPr>
              <w:spacing w:line="276" w:lineRule="auto"/>
              <w:rPr>
                <w:rFonts w:ascii="Times New Roman" w:hAnsi="Times New Roman" w:cs="Times New Roman"/>
                <w:szCs w:val="20"/>
                <w:lang w:val="hr-HR"/>
              </w:rPr>
            </w:pPr>
            <w:r w:rsidRPr="00112760">
              <w:rPr>
                <w:rFonts w:ascii="Times New Roman" w:hAnsi="Times New Roman" w:cs="Times New Roman"/>
                <w:szCs w:val="20"/>
                <w:lang w:val="hr-HR"/>
              </w:rPr>
              <w:t xml:space="preserve">Dom za starije i nemoćne osobe Ličko-senjske županije, podružnica Udbina </w:t>
            </w:r>
          </w:p>
        </w:tc>
        <w:tc>
          <w:tcPr>
            <w:tcW w:w="1701" w:type="dxa"/>
          </w:tcPr>
          <w:p w14:paraId="50C608FA"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p>
          <w:p w14:paraId="58534266"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78</w:t>
            </w:r>
          </w:p>
        </w:tc>
        <w:tc>
          <w:tcPr>
            <w:tcW w:w="1134" w:type="dxa"/>
          </w:tcPr>
          <w:p w14:paraId="0D272C42"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p>
          <w:p w14:paraId="32D9945A"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78</w:t>
            </w:r>
          </w:p>
        </w:tc>
        <w:tc>
          <w:tcPr>
            <w:tcW w:w="1701" w:type="dxa"/>
          </w:tcPr>
          <w:p w14:paraId="601D1942"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p>
          <w:p w14:paraId="575EEDA4"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41</w:t>
            </w:r>
          </w:p>
        </w:tc>
        <w:tc>
          <w:tcPr>
            <w:tcW w:w="1248" w:type="dxa"/>
          </w:tcPr>
          <w:p w14:paraId="6FCF7F4C"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p>
          <w:p w14:paraId="065374D5"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26</w:t>
            </w:r>
          </w:p>
        </w:tc>
      </w:tr>
      <w:tr w:rsidR="00112760" w:rsidRPr="00112760" w14:paraId="4EE98912"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3B20904C" w14:textId="77777777" w:rsidR="00112760" w:rsidRPr="00112760" w:rsidRDefault="00112760" w:rsidP="00112760">
            <w:pPr>
              <w:spacing w:line="276" w:lineRule="auto"/>
              <w:rPr>
                <w:rFonts w:ascii="Times New Roman" w:hAnsi="Times New Roman" w:cs="Times New Roman"/>
                <w:szCs w:val="20"/>
                <w:lang w:val="hr-HR"/>
              </w:rPr>
            </w:pPr>
            <w:r w:rsidRPr="00112760">
              <w:rPr>
                <w:rFonts w:ascii="Times New Roman" w:hAnsi="Times New Roman" w:cs="Times New Roman"/>
                <w:szCs w:val="20"/>
                <w:lang w:val="hr-HR"/>
              </w:rPr>
              <w:t>Dom za starije i nemoćne osobe Ličko-senjske županije, podružnica Otočac</w:t>
            </w:r>
          </w:p>
        </w:tc>
        <w:tc>
          <w:tcPr>
            <w:tcW w:w="1701" w:type="dxa"/>
          </w:tcPr>
          <w:p w14:paraId="6B4C96E3"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74457627"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108</w:t>
            </w:r>
          </w:p>
        </w:tc>
        <w:tc>
          <w:tcPr>
            <w:tcW w:w="1134" w:type="dxa"/>
          </w:tcPr>
          <w:p w14:paraId="27D2A164"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56865078"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79</w:t>
            </w:r>
          </w:p>
        </w:tc>
        <w:tc>
          <w:tcPr>
            <w:tcW w:w="1701" w:type="dxa"/>
          </w:tcPr>
          <w:p w14:paraId="79C9EEF2"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52E0B492"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4</w:t>
            </w:r>
          </w:p>
        </w:tc>
        <w:tc>
          <w:tcPr>
            <w:tcW w:w="1248" w:type="dxa"/>
          </w:tcPr>
          <w:p w14:paraId="117C2C38"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p>
          <w:p w14:paraId="63B91863"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37</w:t>
            </w:r>
          </w:p>
        </w:tc>
      </w:tr>
      <w:tr w:rsidR="00112760" w:rsidRPr="00112760" w14:paraId="16452026" w14:textId="77777777" w:rsidTr="00112760">
        <w:tc>
          <w:tcPr>
            <w:cnfStyle w:val="001000000000" w:firstRow="0" w:lastRow="0" w:firstColumn="1" w:lastColumn="0" w:oddVBand="0" w:evenVBand="0" w:oddHBand="0" w:evenHBand="0" w:firstRowFirstColumn="0" w:firstRowLastColumn="0" w:lastRowFirstColumn="0" w:lastRowLastColumn="0"/>
            <w:tcW w:w="3261" w:type="dxa"/>
            <w:hideMark/>
          </w:tcPr>
          <w:p w14:paraId="703C6216" w14:textId="77777777" w:rsidR="00112760" w:rsidRPr="00112760" w:rsidRDefault="00112760" w:rsidP="00112760">
            <w:pPr>
              <w:spacing w:line="276" w:lineRule="auto"/>
              <w:jc w:val="both"/>
              <w:rPr>
                <w:rFonts w:ascii="Times New Roman" w:hAnsi="Times New Roman" w:cs="Times New Roman"/>
                <w:szCs w:val="20"/>
                <w:lang w:val="hr-HR"/>
              </w:rPr>
            </w:pPr>
            <w:r w:rsidRPr="00112760">
              <w:rPr>
                <w:rFonts w:ascii="Times New Roman" w:hAnsi="Times New Roman" w:cs="Times New Roman"/>
                <w:szCs w:val="20"/>
                <w:lang w:val="hr-HR"/>
              </w:rPr>
              <w:t xml:space="preserve">Ukupno </w:t>
            </w:r>
          </w:p>
        </w:tc>
        <w:tc>
          <w:tcPr>
            <w:tcW w:w="1701" w:type="dxa"/>
            <w:hideMark/>
          </w:tcPr>
          <w:p w14:paraId="578BCB12"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0"/>
                <w:lang w:val="hr-HR"/>
              </w:rPr>
            </w:pPr>
            <w:r w:rsidRPr="00112760">
              <w:rPr>
                <w:rFonts w:ascii="Times New Roman" w:hAnsi="Times New Roman" w:cs="Times New Roman"/>
                <w:b/>
                <w:bCs/>
                <w:szCs w:val="20"/>
                <w:lang w:val="hr-HR"/>
              </w:rPr>
              <w:t>381</w:t>
            </w:r>
          </w:p>
        </w:tc>
        <w:tc>
          <w:tcPr>
            <w:tcW w:w="1134" w:type="dxa"/>
            <w:hideMark/>
          </w:tcPr>
          <w:p w14:paraId="28FA4CBB"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0"/>
                <w:lang w:val="hr-HR"/>
              </w:rPr>
            </w:pPr>
            <w:r w:rsidRPr="00112760">
              <w:rPr>
                <w:rFonts w:ascii="Times New Roman" w:hAnsi="Times New Roman" w:cs="Times New Roman"/>
                <w:b/>
                <w:bCs/>
                <w:szCs w:val="20"/>
                <w:lang w:val="hr-HR"/>
              </w:rPr>
              <w:t>300</w:t>
            </w:r>
          </w:p>
        </w:tc>
        <w:tc>
          <w:tcPr>
            <w:tcW w:w="1701" w:type="dxa"/>
            <w:hideMark/>
          </w:tcPr>
          <w:p w14:paraId="255E5796"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0"/>
                <w:lang w:val="hr-HR"/>
              </w:rPr>
            </w:pPr>
            <w:r w:rsidRPr="00112760">
              <w:rPr>
                <w:rFonts w:ascii="Times New Roman" w:hAnsi="Times New Roman" w:cs="Times New Roman"/>
                <w:b/>
                <w:bCs/>
                <w:szCs w:val="20"/>
                <w:lang w:val="hr-HR"/>
              </w:rPr>
              <w:t>400</w:t>
            </w:r>
          </w:p>
        </w:tc>
        <w:tc>
          <w:tcPr>
            <w:tcW w:w="1248" w:type="dxa"/>
            <w:hideMark/>
          </w:tcPr>
          <w:p w14:paraId="2F52CB11"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0"/>
                <w:lang w:val="hr-HR"/>
              </w:rPr>
            </w:pPr>
            <w:r w:rsidRPr="00112760">
              <w:rPr>
                <w:rFonts w:ascii="Times New Roman" w:hAnsi="Times New Roman" w:cs="Times New Roman"/>
                <w:b/>
                <w:bCs/>
                <w:szCs w:val="20"/>
                <w:lang w:val="hr-HR"/>
              </w:rPr>
              <w:t>133</w:t>
            </w:r>
          </w:p>
        </w:tc>
      </w:tr>
    </w:tbl>
    <w:p w14:paraId="74EF0487" w14:textId="77777777" w:rsidR="00112760" w:rsidRPr="00112760" w:rsidRDefault="00112760" w:rsidP="00112760">
      <w:pPr>
        <w:spacing w:after="0" w:line="24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Podaci od pružatelja usluga, veljača 2022.</w:t>
      </w:r>
    </w:p>
    <w:p w14:paraId="108DAE20" w14:textId="77777777" w:rsidR="00112760" w:rsidRPr="00112760" w:rsidRDefault="00112760" w:rsidP="00112760">
      <w:pPr>
        <w:spacing w:after="0" w:line="240" w:lineRule="auto"/>
        <w:jc w:val="both"/>
        <w:rPr>
          <w:rFonts w:ascii="Times New Roman" w:hAnsi="Times New Roman" w:cs="Times New Roman"/>
          <w:sz w:val="16"/>
          <w:szCs w:val="16"/>
          <w:lang w:val="hr-HR" w:eastAsia="hr-HR"/>
        </w:rPr>
      </w:pPr>
    </w:p>
    <w:p w14:paraId="265DB780" w14:textId="20B775CE" w:rsidR="00112760" w:rsidRPr="00112760" w:rsidRDefault="00112760" w:rsidP="00112760">
      <w:pPr>
        <w:autoSpaceDE w:val="0"/>
        <w:autoSpaceDN w:val="0"/>
        <w:adjustRightInd w:val="0"/>
        <w:jc w:val="both"/>
        <w:rPr>
          <w:rFonts w:ascii="Times New Roman" w:hAnsi="Times New Roman" w:cs="Times New Roman"/>
          <w:bCs/>
          <w:sz w:val="24"/>
          <w:szCs w:val="24"/>
          <w:lang w:val="hr-HR"/>
        </w:rPr>
      </w:pPr>
      <w:r w:rsidRPr="00112760">
        <w:rPr>
          <w:rFonts w:ascii="Times New Roman" w:hAnsi="Times New Roman" w:cs="Times New Roman"/>
          <w:bCs/>
          <w:sz w:val="24"/>
          <w:szCs w:val="24"/>
          <w:lang w:val="hr-HR"/>
        </w:rPr>
        <w:t>Što se tiče starijih i nemoćnih osoba, Centri za socijalnu skrb Gospić i Senj imaju poteškoća s nedostatkom smještajnih kapaciteta na području naše Županije jer trenutni kapacitet nije dostatan za sve korisničke skupine jer nema alternativnog oblika smještaja niti izvaninstitucionalnih oblika smještaja, zbog čega starije i nemoćne osobe se jedino mogu smjestiti u Dom za starije i nemoćne osobe Ličko-senjske županije.</w:t>
      </w:r>
      <w:r w:rsidR="0035543E">
        <w:rPr>
          <w:rStyle w:val="Referencafusnote"/>
          <w:rFonts w:ascii="Times New Roman" w:hAnsi="Times New Roman" w:cs="Times New Roman"/>
          <w:bCs/>
          <w:sz w:val="24"/>
          <w:szCs w:val="24"/>
          <w:lang w:val="hr-HR"/>
        </w:rPr>
        <w:footnoteReference w:id="8"/>
      </w:r>
    </w:p>
    <w:p w14:paraId="745573FA" w14:textId="2F191762"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Na području županije dostupne su usluge smještaja za 126 osoba u privatnom Domu za psihički bolesne odrasle osobe „</w:t>
      </w:r>
      <w:r w:rsidRPr="0035543E">
        <w:rPr>
          <w:rFonts w:ascii="Times New Roman" w:hAnsi="Times New Roman" w:cs="Times New Roman"/>
          <w:sz w:val="24"/>
          <w:szCs w:val="24"/>
          <w:lang w:val="hr-HR"/>
        </w:rPr>
        <w:t>Bistričak“</w:t>
      </w:r>
      <w:r w:rsidRPr="00112760">
        <w:rPr>
          <w:rFonts w:ascii="Times New Roman" w:hAnsi="Times New Roman" w:cs="Times New Roman"/>
          <w:sz w:val="24"/>
          <w:szCs w:val="24"/>
          <w:lang w:val="hr-HR"/>
        </w:rPr>
        <w:t xml:space="preserve"> Brlog, gdje je zaposleno 29 osoba.  Na području Županije neuroze i afektivni poremećaji čine 65% svih duševnih poremećaja. Za psihički bolesne odrasle osobe u županiji nema dovoljno dostupnih socijalnih usluga osim nedostatnih smještajnih kapaciteta u privatnim domovima. CZSS na području županije su osigurali smještaj za 55 odraslih psihički bolesnih osoba i to za 24 osobe u domovima u sustavu državne socijalne skrbi i 31 u privatnim domovima u </w:t>
      </w:r>
      <w:r w:rsidRPr="0035543E">
        <w:rPr>
          <w:rFonts w:ascii="Times New Roman" w:hAnsi="Times New Roman" w:cs="Times New Roman"/>
          <w:sz w:val="24"/>
          <w:szCs w:val="24"/>
          <w:lang w:val="hr-HR"/>
        </w:rPr>
        <w:t>2014. godini.</w:t>
      </w:r>
      <w:r w:rsidR="00EF4078">
        <w:rPr>
          <w:rStyle w:val="Referencafusnote"/>
          <w:rFonts w:ascii="Times New Roman" w:hAnsi="Times New Roman" w:cs="Times New Roman"/>
          <w:sz w:val="24"/>
          <w:szCs w:val="24"/>
          <w:lang w:val="hr-HR"/>
        </w:rPr>
        <w:footnoteReference w:id="9"/>
      </w:r>
    </w:p>
    <w:p w14:paraId="0D4F2CCB" w14:textId="224B76EA" w:rsidR="00112760" w:rsidRPr="00112760" w:rsidRDefault="00112760" w:rsidP="00112760">
      <w:pPr>
        <w:spacing w:after="0" w:line="276"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 području Ličko-senjske županije djeluju tri privatna </w:t>
      </w:r>
      <w:r w:rsidR="00C40D8C">
        <w:rPr>
          <w:rFonts w:ascii="Times New Roman" w:hAnsi="Times New Roman" w:cs="Times New Roman"/>
          <w:sz w:val="24"/>
          <w:szCs w:val="24"/>
          <w:lang w:val="hr-HR"/>
        </w:rPr>
        <w:t>o</w:t>
      </w:r>
      <w:r w:rsidRPr="00112760">
        <w:rPr>
          <w:rFonts w:ascii="Times New Roman" w:hAnsi="Times New Roman" w:cs="Times New Roman"/>
          <w:sz w:val="24"/>
          <w:szCs w:val="24"/>
          <w:lang w:val="hr-HR"/>
        </w:rPr>
        <w:t>biteljska doma: Obiteljski dom „Đurđica“ Križpolje za smještaj 20 korisnika, Obiteljski dom „Lanterna“ Novalja, osnovan 2011. godine, za smještaj 19 korisnika i Dom za starije i nemoćne osobe „Dujmović“</w:t>
      </w:r>
      <w:r w:rsidR="0016509A">
        <w:rPr>
          <w:rFonts w:ascii="Times New Roman" w:hAnsi="Times New Roman" w:cs="Times New Roman"/>
          <w:sz w:val="24"/>
          <w:szCs w:val="24"/>
          <w:lang w:val="hr-HR"/>
        </w:rPr>
        <w:t xml:space="preserve"> Otočac.</w:t>
      </w:r>
    </w:p>
    <w:p w14:paraId="31761BAC" w14:textId="77777777" w:rsidR="00112760" w:rsidRPr="00112760" w:rsidRDefault="00112760" w:rsidP="00112760">
      <w:pPr>
        <w:spacing w:after="0" w:line="240" w:lineRule="auto"/>
        <w:jc w:val="center"/>
        <w:rPr>
          <w:rFonts w:ascii="Times New Roman" w:hAnsi="Times New Roman" w:cs="Times New Roman"/>
          <w:b/>
          <w:bCs/>
          <w:sz w:val="24"/>
          <w:szCs w:val="24"/>
          <w:lang w:val="hr-HR"/>
        </w:rPr>
      </w:pPr>
    </w:p>
    <w:p w14:paraId="1B106A9B" w14:textId="3DEBEEFB"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91" w:name="_Toc99539143"/>
      <w:bookmarkStart w:id="92" w:name="_Toc114224914"/>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20</w:t>
      </w:r>
      <w:r w:rsidRPr="00F57CCB">
        <w:rPr>
          <w:rFonts w:ascii="Times New Roman" w:eastAsia="Calibri" w:hAnsi="Times New Roman" w:cs="Times New Roman"/>
          <w:b/>
          <w:bCs/>
          <w:lang w:val="hr-HR"/>
        </w:rPr>
        <w:fldChar w:fldCharType="end"/>
      </w:r>
      <w:bookmarkStart w:id="93" w:name="_Hlk96935311"/>
      <w:r w:rsidRPr="00F57CCB">
        <w:rPr>
          <w:rFonts w:ascii="Times New Roman" w:eastAsia="Calibri" w:hAnsi="Times New Roman" w:cs="Times New Roman"/>
          <w:b/>
          <w:bCs/>
          <w:lang w:val="hr-HR"/>
        </w:rPr>
        <w:t>: Broj korisnika, kapaciteti, liste čekanja i broj zaposlenih u Obiteljskim domovima na području Ličko-senjske županije</w:t>
      </w:r>
      <w:bookmarkEnd w:id="91"/>
      <w:bookmarkEnd w:id="92"/>
      <w:bookmarkEnd w:id="93"/>
    </w:p>
    <w:tbl>
      <w:tblPr>
        <w:tblStyle w:val="Tablicareetke4-isticanje3"/>
        <w:tblW w:w="9360" w:type="dxa"/>
        <w:tblLayout w:type="fixed"/>
        <w:tblLook w:val="04A0" w:firstRow="1" w:lastRow="0" w:firstColumn="1" w:lastColumn="0" w:noHBand="0" w:noVBand="1"/>
      </w:tblPr>
      <w:tblGrid>
        <w:gridCol w:w="3261"/>
        <w:gridCol w:w="1559"/>
        <w:gridCol w:w="1360"/>
        <w:gridCol w:w="1535"/>
        <w:gridCol w:w="1645"/>
      </w:tblGrid>
      <w:tr w:rsidR="00112760" w:rsidRPr="00112760" w14:paraId="20485E10" w14:textId="77777777" w:rsidTr="00112760">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5FD67CF8" w14:textId="77777777" w:rsidR="00112760" w:rsidRPr="00112760" w:rsidRDefault="00112760" w:rsidP="00112760">
            <w:pPr>
              <w:suppressAutoHyphens/>
              <w:jc w:val="center"/>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Naziv  ustanove</w:t>
            </w:r>
          </w:p>
        </w:tc>
        <w:tc>
          <w:tcPr>
            <w:tcW w:w="1559" w:type="dxa"/>
            <w:vAlign w:val="center"/>
            <w:hideMark/>
          </w:tcPr>
          <w:p w14:paraId="42852CEE" w14:textId="77777777" w:rsidR="00112760" w:rsidRPr="00112760" w:rsidRDefault="00112760" w:rsidP="0011276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Raspoloživi kapacitet</w:t>
            </w:r>
          </w:p>
        </w:tc>
        <w:tc>
          <w:tcPr>
            <w:tcW w:w="1360" w:type="dxa"/>
            <w:vAlign w:val="center"/>
            <w:hideMark/>
          </w:tcPr>
          <w:p w14:paraId="0A198373" w14:textId="77777777" w:rsidR="00112760" w:rsidRPr="00112760" w:rsidRDefault="00112760" w:rsidP="0011276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Broj korisnika</w:t>
            </w:r>
          </w:p>
        </w:tc>
        <w:tc>
          <w:tcPr>
            <w:tcW w:w="1535" w:type="dxa"/>
            <w:vAlign w:val="center"/>
            <w:hideMark/>
          </w:tcPr>
          <w:p w14:paraId="0FD49637" w14:textId="77777777" w:rsidR="00112760" w:rsidRPr="00112760" w:rsidRDefault="00112760" w:rsidP="0011276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Broj korisnika na listi čekanja</w:t>
            </w:r>
          </w:p>
        </w:tc>
        <w:tc>
          <w:tcPr>
            <w:tcW w:w="1645" w:type="dxa"/>
            <w:vAlign w:val="center"/>
            <w:hideMark/>
          </w:tcPr>
          <w:p w14:paraId="699381BD"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Broj</w:t>
            </w:r>
          </w:p>
          <w:p w14:paraId="5AE50D9E" w14:textId="77777777" w:rsidR="00112760" w:rsidRPr="00112760" w:rsidRDefault="00112760" w:rsidP="0011276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zaposlenih</w:t>
            </w:r>
          </w:p>
        </w:tc>
      </w:tr>
      <w:tr w:rsidR="00112760" w:rsidRPr="00112760" w14:paraId="5D069BAD"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134D425D" w14:textId="77777777" w:rsidR="00112760" w:rsidRPr="00112760" w:rsidRDefault="00112760" w:rsidP="00112760">
            <w:pPr>
              <w:spacing w:line="276" w:lineRule="auto"/>
              <w:rPr>
                <w:rFonts w:ascii="Times New Roman" w:hAnsi="Times New Roman" w:cs="Times New Roman"/>
                <w:szCs w:val="20"/>
                <w:lang w:val="hr-HR" w:eastAsia="hr-HR"/>
              </w:rPr>
            </w:pPr>
            <w:r w:rsidRPr="00112760">
              <w:rPr>
                <w:rFonts w:ascii="Times New Roman" w:hAnsi="Times New Roman" w:cs="Times New Roman"/>
                <w:szCs w:val="20"/>
                <w:lang w:val="hr-HR" w:eastAsia="hr-HR"/>
              </w:rPr>
              <w:t>Obiteljski dom „Đurđica“, Križpolje</w:t>
            </w:r>
          </w:p>
        </w:tc>
        <w:tc>
          <w:tcPr>
            <w:tcW w:w="1559" w:type="dxa"/>
            <w:vAlign w:val="center"/>
          </w:tcPr>
          <w:p w14:paraId="15F7A641"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20</w:t>
            </w:r>
          </w:p>
        </w:tc>
        <w:tc>
          <w:tcPr>
            <w:tcW w:w="1360" w:type="dxa"/>
            <w:vAlign w:val="center"/>
          </w:tcPr>
          <w:p w14:paraId="58B1D57E"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16</w:t>
            </w:r>
          </w:p>
        </w:tc>
        <w:tc>
          <w:tcPr>
            <w:tcW w:w="1535" w:type="dxa"/>
            <w:vAlign w:val="center"/>
          </w:tcPr>
          <w:p w14:paraId="3958205C"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0</w:t>
            </w:r>
          </w:p>
        </w:tc>
        <w:tc>
          <w:tcPr>
            <w:tcW w:w="1645" w:type="dxa"/>
            <w:vAlign w:val="center"/>
          </w:tcPr>
          <w:p w14:paraId="04DE3E3F"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6</w:t>
            </w:r>
          </w:p>
        </w:tc>
      </w:tr>
      <w:tr w:rsidR="00112760" w:rsidRPr="00112760" w14:paraId="0E531D0F" w14:textId="77777777" w:rsidTr="00112760">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618F1CCE" w14:textId="77777777" w:rsidR="00112760" w:rsidRPr="00112760" w:rsidRDefault="00112760" w:rsidP="00112760">
            <w:pPr>
              <w:spacing w:line="276" w:lineRule="auto"/>
              <w:rPr>
                <w:rFonts w:ascii="Times New Roman" w:hAnsi="Times New Roman" w:cs="Times New Roman"/>
                <w:szCs w:val="20"/>
                <w:lang w:val="hr-HR" w:eastAsia="hr-HR"/>
              </w:rPr>
            </w:pPr>
            <w:r w:rsidRPr="00112760">
              <w:rPr>
                <w:rFonts w:ascii="Times New Roman" w:hAnsi="Times New Roman" w:cs="Times New Roman"/>
                <w:szCs w:val="20"/>
                <w:lang w:val="hr-HR" w:eastAsia="hr-HR"/>
              </w:rPr>
              <w:t>Obiteljski dom „Lanterna“ Novalja</w:t>
            </w:r>
          </w:p>
        </w:tc>
        <w:tc>
          <w:tcPr>
            <w:tcW w:w="1559" w:type="dxa"/>
            <w:vAlign w:val="center"/>
          </w:tcPr>
          <w:p w14:paraId="4A50E653"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19</w:t>
            </w:r>
          </w:p>
        </w:tc>
        <w:tc>
          <w:tcPr>
            <w:tcW w:w="1360" w:type="dxa"/>
            <w:vAlign w:val="center"/>
          </w:tcPr>
          <w:p w14:paraId="1CA0CFAD"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18</w:t>
            </w:r>
          </w:p>
        </w:tc>
        <w:tc>
          <w:tcPr>
            <w:tcW w:w="1535" w:type="dxa"/>
            <w:vAlign w:val="center"/>
          </w:tcPr>
          <w:p w14:paraId="604BEB4C"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0</w:t>
            </w:r>
          </w:p>
        </w:tc>
        <w:tc>
          <w:tcPr>
            <w:tcW w:w="1645" w:type="dxa"/>
            <w:vAlign w:val="center"/>
          </w:tcPr>
          <w:p w14:paraId="5B8EBF70"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6</w:t>
            </w:r>
          </w:p>
        </w:tc>
      </w:tr>
      <w:tr w:rsidR="00112760" w:rsidRPr="00112760" w14:paraId="7102F2ED"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58E751C" w14:textId="4CA9C497" w:rsidR="00112760" w:rsidRPr="00112760" w:rsidRDefault="00112760" w:rsidP="00112760">
            <w:pPr>
              <w:spacing w:line="276" w:lineRule="auto"/>
              <w:rPr>
                <w:rFonts w:ascii="Times New Roman" w:hAnsi="Times New Roman" w:cs="Times New Roman"/>
                <w:szCs w:val="20"/>
                <w:lang w:val="hr-HR" w:eastAsia="hr-HR"/>
              </w:rPr>
            </w:pPr>
            <w:r w:rsidRPr="00112760">
              <w:rPr>
                <w:rFonts w:ascii="Times New Roman" w:hAnsi="Times New Roman" w:cs="Times New Roman"/>
                <w:szCs w:val="20"/>
                <w:lang w:val="hr-HR" w:eastAsia="hr-HR"/>
              </w:rPr>
              <w:t>Dom za starije osobe „Dujmović“</w:t>
            </w:r>
            <w:r w:rsidR="0016509A">
              <w:rPr>
                <w:rFonts w:ascii="Times New Roman" w:hAnsi="Times New Roman" w:cs="Times New Roman"/>
                <w:szCs w:val="20"/>
                <w:lang w:val="hr-HR" w:eastAsia="hr-HR"/>
              </w:rPr>
              <w:t xml:space="preserve"> Otočac</w:t>
            </w:r>
          </w:p>
        </w:tc>
        <w:tc>
          <w:tcPr>
            <w:tcW w:w="1559" w:type="dxa"/>
            <w:vAlign w:val="center"/>
          </w:tcPr>
          <w:p w14:paraId="652F7089"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16 (u tijeku su radovi kojima će se omogućiti povećanje kapaciteta na 25)</w:t>
            </w:r>
          </w:p>
        </w:tc>
        <w:tc>
          <w:tcPr>
            <w:tcW w:w="1360" w:type="dxa"/>
            <w:vAlign w:val="center"/>
          </w:tcPr>
          <w:p w14:paraId="67FD2EE7"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16</w:t>
            </w:r>
          </w:p>
        </w:tc>
        <w:tc>
          <w:tcPr>
            <w:tcW w:w="1535" w:type="dxa"/>
            <w:vAlign w:val="center"/>
          </w:tcPr>
          <w:p w14:paraId="76FD4CC6"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w:t>
            </w:r>
          </w:p>
        </w:tc>
        <w:tc>
          <w:tcPr>
            <w:tcW w:w="1645" w:type="dxa"/>
            <w:vAlign w:val="center"/>
          </w:tcPr>
          <w:p w14:paraId="6E77479B"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hr-HR"/>
              </w:rPr>
            </w:pPr>
            <w:r w:rsidRPr="00112760">
              <w:rPr>
                <w:rFonts w:ascii="Times New Roman" w:hAnsi="Times New Roman" w:cs="Times New Roman"/>
                <w:szCs w:val="20"/>
                <w:lang w:val="hr-HR"/>
              </w:rPr>
              <w:t>6</w:t>
            </w:r>
          </w:p>
        </w:tc>
      </w:tr>
      <w:tr w:rsidR="00112760" w:rsidRPr="00112760" w14:paraId="7D94F601" w14:textId="77777777" w:rsidTr="00112760">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192E646A" w14:textId="77777777" w:rsidR="00112760" w:rsidRPr="00112760" w:rsidRDefault="00112760" w:rsidP="00112760">
            <w:pPr>
              <w:spacing w:line="276" w:lineRule="auto"/>
              <w:rPr>
                <w:rFonts w:ascii="Times New Roman" w:hAnsi="Times New Roman" w:cs="Times New Roman"/>
                <w:szCs w:val="20"/>
                <w:lang w:val="hr-HR" w:eastAsia="hr-HR"/>
              </w:rPr>
            </w:pPr>
            <w:r w:rsidRPr="00112760">
              <w:rPr>
                <w:rFonts w:ascii="Times New Roman" w:hAnsi="Times New Roman" w:cs="Times New Roman"/>
                <w:szCs w:val="20"/>
                <w:lang w:val="hr-HR" w:eastAsia="hr-HR"/>
              </w:rPr>
              <w:t>Ukupno</w:t>
            </w:r>
          </w:p>
        </w:tc>
        <w:tc>
          <w:tcPr>
            <w:tcW w:w="1559" w:type="dxa"/>
            <w:vAlign w:val="center"/>
            <w:hideMark/>
          </w:tcPr>
          <w:p w14:paraId="23CEE2CB"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55</w:t>
            </w:r>
          </w:p>
        </w:tc>
        <w:tc>
          <w:tcPr>
            <w:tcW w:w="1360" w:type="dxa"/>
            <w:vAlign w:val="center"/>
            <w:hideMark/>
          </w:tcPr>
          <w:p w14:paraId="52DF46A2"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50</w:t>
            </w:r>
          </w:p>
        </w:tc>
        <w:tc>
          <w:tcPr>
            <w:tcW w:w="1535" w:type="dxa"/>
            <w:vAlign w:val="center"/>
            <w:hideMark/>
          </w:tcPr>
          <w:p w14:paraId="5AA59A3A"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0</w:t>
            </w:r>
          </w:p>
        </w:tc>
        <w:tc>
          <w:tcPr>
            <w:tcW w:w="1645" w:type="dxa"/>
            <w:vAlign w:val="center"/>
            <w:hideMark/>
          </w:tcPr>
          <w:p w14:paraId="1E1A9A0F"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val="hr-HR" w:eastAsia="ar-SA"/>
              </w:rPr>
            </w:pPr>
            <w:r w:rsidRPr="00112760">
              <w:rPr>
                <w:rFonts w:ascii="Times New Roman" w:hAnsi="Times New Roman" w:cs="Times New Roman"/>
                <w:szCs w:val="20"/>
                <w:lang w:val="hr-HR"/>
              </w:rPr>
              <w:t>18</w:t>
            </w:r>
          </w:p>
        </w:tc>
      </w:tr>
    </w:tbl>
    <w:p w14:paraId="56AE8C48" w14:textId="77777777" w:rsidR="00112760" w:rsidRPr="00112760" w:rsidRDefault="00112760" w:rsidP="00112760">
      <w:pPr>
        <w:spacing w:after="0"/>
        <w:jc w:val="center"/>
        <w:rPr>
          <w:rFonts w:ascii="Times New Roman" w:eastAsia="Times New Roman" w:hAnsi="Times New Roman" w:cs="Times New Roman"/>
          <w:i/>
          <w:sz w:val="18"/>
          <w:szCs w:val="18"/>
          <w:lang w:val="hr-HR" w:eastAsia="ar-SA"/>
        </w:rPr>
      </w:pPr>
      <w:r w:rsidRPr="00112760">
        <w:rPr>
          <w:rFonts w:ascii="Times New Roman" w:hAnsi="Times New Roman" w:cs="Times New Roman"/>
          <w:i/>
          <w:sz w:val="18"/>
          <w:szCs w:val="18"/>
          <w:lang w:val="hr-HR"/>
        </w:rPr>
        <w:t>Izvor: Podaci od pružatelja usluga, veljača 2022. godine</w:t>
      </w:r>
    </w:p>
    <w:p w14:paraId="0148932E" w14:textId="77777777" w:rsidR="00112760" w:rsidRPr="00112760" w:rsidRDefault="00112760" w:rsidP="00112760">
      <w:pPr>
        <w:spacing w:after="0" w:line="240" w:lineRule="auto"/>
        <w:jc w:val="both"/>
        <w:rPr>
          <w:rFonts w:ascii="Times New Roman" w:hAnsi="Times New Roman" w:cs="Times New Roman"/>
          <w:b/>
          <w:sz w:val="16"/>
          <w:szCs w:val="16"/>
          <w:lang w:val="hr-HR" w:eastAsia="hr-HR"/>
        </w:rPr>
      </w:pPr>
    </w:p>
    <w:p w14:paraId="58430A33" w14:textId="757BE9B8" w:rsidR="00112760" w:rsidRDefault="00112760" w:rsidP="00112760">
      <w:pPr>
        <w:spacing w:after="0" w:line="276" w:lineRule="auto"/>
        <w:jc w:val="both"/>
        <w:rPr>
          <w:rFonts w:ascii="Times New Roman" w:hAnsi="Times New Roman" w:cs="Times New Roman"/>
          <w:sz w:val="24"/>
          <w:lang w:val="hr-HR"/>
        </w:rPr>
      </w:pPr>
    </w:p>
    <w:p w14:paraId="2DC23BF2" w14:textId="77777777" w:rsidR="00944364" w:rsidRPr="00112760" w:rsidRDefault="00944364" w:rsidP="00112760">
      <w:pPr>
        <w:spacing w:after="0" w:line="276" w:lineRule="auto"/>
        <w:jc w:val="both"/>
        <w:rPr>
          <w:rFonts w:ascii="Times New Roman" w:hAnsi="Times New Roman" w:cs="Times New Roman"/>
          <w:sz w:val="24"/>
          <w:lang w:val="hr-HR"/>
        </w:rPr>
      </w:pPr>
    </w:p>
    <w:p w14:paraId="1EEB331A" w14:textId="7C9B9E99" w:rsidR="00112760" w:rsidRPr="00112760" w:rsidRDefault="00112760" w:rsidP="00112760">
      <w:pPr>
        <w:spacing w:after="0" w:line="276"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Prema naputku Ministarstva socijalne politike i mladih od 1. travnja 2014. godine uslugu „Pomoć u kući“ provode </w:t>
      </w:r>
      <w:r w:rsidR="00851494">
        <w:rPr>
          <w:rFonts w:ascii="Times New Roman" w:hAnsi="Times New Roman" w:cs="Times New Roman"/>
          <w:sz w:val="24"/>
          <w:szCs w:val="24"/>
          <w:lang w:val="hr-HR"/>
        </w:rPr>
        <w:t>g</w:t>
      </w:r>
      <w:r w:rsidRPr="00112760">
        <w:rPr>
          <w:rFonts w:ascii="Times New Roman" w:hAnsi="Times New Roman" w:cs="Times New Roman"/>
          <w:sz w:val="24"/>
          <w:szCs w:val="24"/>
          <w:lang w:val="hr-HR"/>
        </w:rPr>
        <w:t xml:space="preserve">radska društva </w:t>
      </w:r>
      <w:r w:rsidR="00851494">
        <w:rPr>
          <w:rFonts w:ascii="Times New Roman" w:hAnsi="Times New Roman" w:cs="Times New Roman"/>
          <w:sz w:val="24"/>
          <w:szCs w:val="24"/>
          <w:lang w:val="hr-HR"/>
        </w:rPr>
        <w:t>C</w:t>
      </w:r>
      <w:r w:rsidRPr="00112760">
        <w:rPr>
          <w:rFonts w:ascii="Times New Roman" w:hAnsi="Times New Roman" w:cs="Times New Roman"/>
          <w:sz w:val="24"/>
          <w:szCs w:val="24"/>
          <w:lang w:val="hr-HR"/>
        </w:rPr>
        <w:t>rvenog križa, centri za pomoć u kući, kao i udruge i to kako slijedi:</w:t>
      </w:r>
    </w:p>
    <w:p w14:paraId="401432F4" w14:textId="153C512C" w:rsidR="00112760" w:rsidRDefault="00112760" w:rsidP="00112760">
      <w:pPr>
        <w:spacing w:after="0" w:line="276" w:lineRule="auto"/>
        <w:jc w:val="both"/>
        <w:rPr>
          <w:rFonts w:ascii="Times New Roman" w:hAnsi="Times New Roman" w:cs="Times New Roman"/>
          <w:sz w:val="24"/>
          <w:lang w:val="hr-HR"/>
        </w:rPr>
      </w:pPr>
    </w:p>
    <w:p w14:paraId="61F3918E" w14:textId="77777777" w:rsidR="00112760" w:rsidRPr="00112760" w:rsidRDefault="00112760" w:rsidP="00112760">
      <w:pPr>
        <w:spacing w:after="0" w:line="276" w:lineRule="auto"/>
        <w:jc w:val="both"/>
        <w:rPr>
          <w:rFonts w:ascii="Times New Roman" w:hAnsi="Times New Roman" w:cs="Times New Roman"/>
          <w:sz w:val="24"/>
          <w:lang w:val="hr-HR"/>
        </w:rPr>
      </w:pPr>
    </w:p>
    <w:p w14:paraId="5823E966" w14:textId="5F9E7C7F"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94" w:name="_Toc99539144"/>
      <w:bookmarkStart w:id="95" w:name="_Toc114224915"/>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21</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Društva Crvenog križa na području Ličko-senjske županije</w:t>
      </w:r>
      <w:bookmarkEnd w:id="94"/>
      <w:bookmarkEnd w:id="95"/>
      <w:r w:rsidRPr="00F57CCB">
        <w:rPr>
          <w:rFonts w:ascii="Times New Roman" w:eastAsia="Calibri" w:hAnsi="Times New Roman" w:cs="Times New Roman"/>
          <w:b/>
          <w:bCs/>
          <w:lang w:val="hr-HR"/>
        </w:rPr>
        <w:t xml:space="preserve"> </w:t>
      </w:r>
    </w:p>
    <w:tbl>
      <w:tblPr>
        <w:tblStyle w:val="Tablicareetke4-isticanje3"/>
        <w:tblW w:w="9062" w:type="dxa"/>
        <w:tblLayout w:type="fixed"/>
        <w:tblLook w:val="04A0" w:firstRow="1" w:lastRow="0" w:firstColumn="1" w:lastColumn="0" w:noHBand="0" w:noVBand="1"/>
      </w:tblPr>
      <w:tblGrid>
        <w:gridCol w:w="3392"/>
        <w:gridCol w:w="1560"/>
        <w:gridCol w:w="2126"/>
        <w:gridCol w:w="1984"/>
      </w:tblGrid>
      <w:tr w:rsidR="00112760" w:rsidRPr="00112760" w14:paraId="7B449C1F"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hideMark/>
          </w:tcPr>
          <w:p w14:paraId="74BDCEB6"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Naziv pružatelja usluge</w:t>
            </w:r>
          </w:p>
        </w:tc>
        <w:tc>
          <w:tcPr>
            <w:tcW w:w="1560" w:type="dxa"/>
            <w:hideMark/>
          </w:tcPr>
          <w:p w14:paraId="30B00219"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Broj korisnika</w:t>
            </w:r>
          </w:p>
        </w:tc>
        <w:tc>
          <w:tcPr>
            <w:tcW w:w="2126" w:type="dxa"/>
            <w:hideMark/>
          </w:tcPr>
          <w:p w14:paraId="6B4D34CC"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Grad/Mjesto</w:t>
            </w:r>
          </w:p>
        </w:tc>
        <w:tc>
          <w:tcPr>
            <w:tcW w:w="1984" w:type="dxa"/>
            <w:hideMark/>
          </w:tcPr>
          <w:p w14:paraId="0BEF6D66"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Broj zaposlenih</w:t>
            </w:r>
          </w:p>
        </w:tc>
      </w:tr>
      <w:tr w:rsidR="00112760" w:rsidRPr="00112760" w14:paraId="1CBAED59"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hideMark/>
          </w:tcPr>
          <w:p w14:paraId="122648B3" w14:textId="77777777" w:rsidR="00112760" w:rsidRPr="00112760" w:rsidRDefault="00112760" w:rsidP="00112760">
            <w:pPr>
              <w:spacing w:line="276" w:lineRule="auto"/>
              <w:rPr>
                <w:rFonts w:ascii="Times New Roman" w:hAnsi="Times New Roman" w:cs="Times New Roman"/>
                <w:sz w:val="20"/>
                <w:szCs w:val="18"/>
                <w:lang w:val="hr-HR"/>
              </w:rPr>
            </w:pPr>
            <w:r w:rsidRPr="00112760">
              <w:rPr>
                <w:rFonts w:ascii="Times New Roman" w:hAnsi="Times New Roman" w:cs="Times New Roman"/>
                <w:sz w:val="20"/>
                <w:szCs w:val="18"/>
                <w:lang w:val="hr-HR"/>
              </w:rPr>
              <w:t>Gradsko društvo Crvenog križa Gospić</w:t>
            </w:r>
          </w:p>
        </w:tc>
        <w:tc>
          <w:tcPr>
            <w:tcW w:w="1560" w:type="dxa"/>
          </w:tcPr>
          <w:p w14:paraId="61BFC32E"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14AFB8D8"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23</w:t>
            </w:r>
          </w:p>
        </w:tc>
        <w:tc>
          <w:tcPr>
            <w:tcW w:w="2126" w:type="dxa"/>
          </w:tcPr>
          <w:p w14:paraId="3452F6FC" w14:textId="77777777" w:rsidR="00112760" w:rsidRPr="00112760" w:rsidRDefault="00112760" w:rsidP="001127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6DD9E415" w14:textId="77777777" w:rsidR="00112760" w:rsidRPr="00112760" w:rsidRDefault="00112760" w:rsidP="001127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Grad Gospić</w:t>
            </w:r>
          </w:p>
        </w:tc>
        <w:tc>
          <w:tcPr>
            <w:tcW w:w="1984" w:type="dxa"/>
          </w:tcPr>
          <w:p w14:paraId="5B0FDEDB"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0AE560B0"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6</w:t>
            </w:r>
          </w:p>
        </w:tc>
      </w:tr>
      <w:tr w:rsidR="00112760" w:rsidRPr="00112760" w14:paraId="750C5BF2" w14:textId="77777777" w:rsidTr="00112760">
        <w:tc>
          <w:tcPr>
            <w:cnfStyle w:val="001000000000" w:firstRow="0" w:lastRow="0" w:firstColumn="1" w:lastColumn="0" w:oddVBand="0" w:evenVBand="0" w:oddHBand="0" w:evenHBand="0" w:firstRowFirstColumn="0" w:firstRowLastColumn="0" w:lastRowFirstColumn="0" w:lastRowLastColumn="0"/>
            <w:tcW w:w="3392" w:type="dxa"/>
          </w:tcPr>
          <w:p w14:paraId="4A3025A8" w14:textId="77777777" w:rsidR="00112760" w:rsidRPr="00112760" w:rsidRDefault="00112760" w:rsidP="00112760">
            <w:pPr>
              <w:spacing w:line="276" w:lineRule="auto"/>
              <w:rPr>
                <w:rFonts w:ascii="Times New Roman" w:hAnsi="Times New Roman" w:cs="Times New Roman"/>
                <w:sz w:val="20"/>
                <w:szCs w:val="18"/>
                <w:lang w:val="hr-HR"/>
              </w:rPr>
            </w:pPr>
          </w:p>
          <w:p w14:paraId="34216BF5" w14:textId="77777777" w:rsidR="00112760" w:rsidRPr="00112760" w:rsidRDefault="00112760" w:rsidP="00112760">
            <w:pPr>
              <w:spacing w:line="276" w:lineRule="auto"/>
              <w:rPr>
                <w:rFonts w:ascii="Times New Roman" w:hAnsi="Times New Roman" w:cs="Times New Roman"/>
                <w:sz w:val="20"/>
                <w:szCs w:val="18"/>
                <w:lang w:val="hr-HR"/>
              </w:rPr>
            </w:pPr>
            <w:r w:rsidRPr="00112760">
              <w:rPr>
                <w:rFonts w:ascii="Times New Roman" w:hAnsi="Times New Roman" w:cs="Times New Roman"/>
                <w:sz w:val="20"/>
                <w:szCs w:val="18"/>
                <w:lang w:val="hr-HR"/>
              </w:rPr>
              <w:t>Gradsko društvo Crvenog križa Senj</w:t>
            </w:r>
          </w:p>
        </w:tc>
        <w:tc>
          <w:tcPr>
            <w:tcW w:w="1560" w:type="dxa"/>
          </w:tcPr>
          <w:p w14:paraId="01376C40"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46408959"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5</w:t>
            </w:r>
          </w:p>
        </w:tc>
        <w:tc>
          <w:tcPr>
            <w:tcW w:w="2126" w:type="dxa"/>
          </w:tcPr>
          <w:p w14:paraId="34E1FAB8" w14:textId="77777777" w:rsidR="00112760" w:rsidRPr="00112760" w:rsidRDefault="00112760" w:rsidP="001127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5C5C2C8C" w14:textId="77777777" w:rsidR="00112760" w:rsidRPr="00112760" w:rsidRDefault="00112760" w:rsidP="001127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Grad Senj</w:t>
            </w:r>
          </w:p>
        </w:tc>
        <w:tc>
          <w:tcPr>
            <w:tcW w:w="1984" w:type="dxa"/>
          </w:tcPr>
          <w:p w14:paraId="5725F08B"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6589DDBC"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2</w:t>
            </w:r>
          </w:p>
        </w:tc>
      </w:tr>
      <w:tr w:rsidR="00112760" w:rsidRPr="00112760" w14:paraId="374193ED"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hideMark/>
          </w:tcPr>
          <w:p w14:paraId="76304D45" w14:textId="77777777" w:rsidR="00112760" w:rsidRPr="00112760" w:rsidRDefault="00112760" w:rsidP="00112760">
            <w:pPr>
              <w:spacing w:line="276" w:lineRule="auto"/>
              <w:rPr>
                <w:rFonts w:ascii="Times New Roman" w:hAnsi="Times New Roman" w:cs="Times New Roman"/>
                <w:sz w:val="20"/>
                <w:szCs w:val="18"/>
                <w:lang w:val="hr-HR"/>
              </w:rPr>
            </w:pPr>
            <w:r w:rsidRPr="00112760">
              <w:rPr>
                <w:rFonts w:ascii="Times New Roman" w:hAnsi="Times New Roman" w:cs="Times New Roman"/>
                <w:sz w:val="20"/>
                <w:szCs w:val="18"/>
                <w:lang w:val="hr-HR"/>
              </w:rPr>
              <w:t>Općinsko društvo Crvenog križa Donji Lapac</w:t>
            </w:r>
          </w:p>
        </w:tc>
        <w:tc>
          <w:tcPr>
            <w:tcW w:w="1560" w:type="dxa"/>
          </w:tcPr>
          <w:p w14:paraId="361141BC"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4F1391E7"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40</w:t>
            </w:r>
          </w:p>
        </w:tc>
        <w:tc>
          <w:tcPr>
            <w:tcW w:w="2126" w:type="dxa"/>
          </w:tcPr>
          <w:p w14:paraId="3CD12522" w14:textId="77777777" w:rsidR="00112760" w:rsidRPr="00112760" w:rsidRDefault="00112760" w:rsidP="001127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3E8A5781" w14:textId="77777777" w:rsidR="00112760" w:rsidRPr="00112760" w:rsidRDefault="00112760" w:rsidP="001127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Općina Donji Lapac</w:t>
            </w:r>
          </w:p>
        </w:tc>
        <w:tc>
          <w:tcPr>
            <w:tcW w:w="1984" w:type="dxa"/>
          </w:tcPr>
          <w:p w14:paraId="5C4BB4A5"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5F5E1467"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7</w:t>
            </w:r>
          </w:p>
        </w:tc>
      </w:tr>
      <w:tr w:rsidR="00112760" w:rsidRPr="00112760" w14:paraId="685B3FF9" w14:textId="77777777" w:rsidTr="00112760">
        <w:trPr>
          <w:trHeight w:val="439"/>
        </w:trPr>
        <w:tc>
          <w:tcPr>
            <w:cnfStyle w:val="001000000000" w:firstRow="0" w:lastRow="0" w:firstColumn="1" w:lastColumn="0" w:oddVBand="0" w:evenVBand="0" w:oddHBand="0" w:evenHBand="0" w:firstRowFirstColumn="0" w:firstRowLastColumn="0" w:lastRowFirstColumn="0" w:lastRowLastColumn="0"/>
            <w:tcW w:w="3392" w:type="dxa"/>
            <w:hideMark/>
          </w:tcPr>
          <w:p w14:paraId="69D4C323" w14:textId="77777777" w:rsidR="00112760" w:rsidRPr="00112760" w:rsidRDefault="00112760" w:rsidP="00112760">
            <w:pPr>
              <w:spacing w:line="276" w:lineRule="auto"/>
              <w:rPr>
                <w:rFonts w:ascii="Times New Roman" w:hAnsi="Times New Roman" w:cs="Times New Roman"/>
                <w:sz w:val="20"/>
                <w:szCs w:val="18"/>
                <w:lang w:val="hr-HR"/>
              </w:rPr>
            </w:pPr>
            <w:r w:rsidRPr="00112760">
              <w:rPr>
                <w:rFonts w:ascii="Times New Roman" w:hAnsi="Times New Roman" w:cs="Times New Roman"/>
                <w:sz w:val="20"/>
                <w:szCs w:val="18"/>
                <w:lang w:val="hr-HR"/>
              </w:rPr>
              <w:lastRenderedPageBreak/>
              <w:t>Općinsko društvo Crvenog križa Plitvička jezera</w:t>
            </w:r>
          </w:p>
        </w:tc>
        <w:tc>
          <w:tcPr>
            <w:tcW w:w="1560" w:type="dxa"/>
          </w:tcPr>
          <w:p w14:paraId="224EFFF7"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4BBE6FEF"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83</w:t>
            </w:r>
          </w:p>
        </w:tc>
        <w:tc>
          <w:tcPr>
            <w:tcW w:w="2126" w:type="dxa"/>
            <w:hideMark/>
          </w:tcPr>
          <w:p w14:paraId="63D90F6B" w14:textId="77777777" w:rsidR="00112760" w:rsidRPr="00112760" w:rsidRDefault="00112760" w:rsidP="001127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Općina Plitvička Jezera</w:t>
            </w:r>
          </w:p>
        </w:tc>
        <w:tc>
          <w:tcPr>
            <w:tcW w:w="1984" w:type="dxa"/>
          </w:tcPr>
          <w:p w14:paraId="193175C8"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19804171"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5</w:t>
            </w:r>
          </w:p>
        </w:tc>
      </w:tr>
      <w:tr w:rsidR="00112760" w:rsidRPr="00112760" w14:paraId="23A47A80"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0FB22EF1" w14:textId="77777777" w:rsidR="00112760" w:rsidRPr="00112760" w:rsidRDefault="00112760" w:rsidP="00112760">
            <w:pPr>
              <w:spacing w:line="276" w:lineRule="auto"/>
              <w:rPr>
                <w:rFonts w:ascii="Times New Roman" w:hAnsi="Times New Roman" w:cs="Times New Roman"/>
                <w:sz w:val="20"/>
                <w:szCs w:val="18"/>
                <w:lang w:val="hr-HR"/>
              </w:rPr>
            </w:pPr>
            <w:r w:rsidRPr="00112760">
              <w:rPr>
                <w:rFonts w:ascii="Times New Roman" w:hAnsi="Times New Roman" w:cs="Times New Roman"/>
                <w:sz w:val="20"/>
                <w:szCs w:val="18"/>
                <w:lang w:val="hr-HR"/>
              </w:rPr>
              <w:t>Gradsko društvo Crvenog križa Otočac</w:t>
            </w:r>
          </w:p>
        </w:tc>
        <w:tc>
          <w:tcPr>
            <w:tcW w:w="1560" w:type="dxa"/>
          </w:tcPr>
          <w:p w14:paraId="41BF9437"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286</w:t>
            </w:r>
          </w:p>
        </w:tc>
        <w:tc>
          <w:tcPr>
            <w:tcW w:w="2126" w:type="dxa"/>
          </w:tcPr>
          <w:p w14:paraId="6DA5D273" w14:textId="77777777" w:rsidR="00112760" w:rsidRPr="00112760" w:rsidRDefault="00112760" w:rsidP="001127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Grad Otočac</w:t>
            </w:r>
          </w:p>
        </w:tc>
        <w:tc>
          <w:tcPr>
            <w:tcW w:w="1984" w:type="dxa"/>
          </w:tcPr>
          <w:p w14:paraId="0D878921"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3</w:t>
            </w:r>
          </w:p>
        </w:tc>
      </w:tr>
      <w:tr w:rsidR="00112760" w:rsidRPr="00112760" w14:paraId="2266410B" w14:textId="77777777" w:rsidTr="00112760">
        <w:tc>
          <w:tcPr>
            <w:cnfStyle w:val="001000000000" w:firstRow="0" w:lastRow="0" w:firstColumn="1" w:lastColumn="0" w:oddVBand="0" w:evenVBand="0" w:oddHBand="0" w:evenHBand="0" w:firstRowFirstColumn="0" w:firstRowLastColumn="0" w:lastRowFirstColumn="0" w:lastRowLastColumn="0"/>
            <w:tcW w:w="3392" w:type="dxa"/>
            <w:hideMark/>
          </w:tcPr>
          <w:p w14:paraId="77FC4D39"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 xml:space="preserve">UKUPNO </w:t>
            </w:r>
          </w:p>
        </w:tc>
        <w:tc>
          <w:tcPr>
            <w:tcW w:w="1560" w:type="dxa"/>
            <w:hideMark/>
          </w:tcPr>
          <w:p w14:paraId="252B83E9"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8"/>
                <w:lang w:val="hr-HR"/>
              </w:rPr>
            </w:pPr>
            <w:r w:rsidRPr="00112760">
              <w:rPr>
                <w:rFonts w:ascii="Times New Roman" w:hAnsi="Times New Roman" w:cs="Times New Roman"/>
                <w:b/>
                <w:sz w:val="20"/>
                <w:szCs w:val="18"/>
                <w:lang w:val="hr-HR"/>
              </w:rPr>
              <w:t>151</w:t>
            </w:r>
          </w:p>
        </w:tc>
        <w:tc>
          <w:tcPr>
            <w:tcW w:w="2126" w:type="dxa"/>
          </w:tcPr>
          <w:p w14:paraId="11705365"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8"/>
                <w:lang w:val="hr-HR"/>
              </w:rPr>
            </w:pPr>
          </w:p>
        </w:tc>
        <w:tc>
          <w:tcPr>
            <w:tcW w:w="1984" w:type="dxa"/>
            <w:hideMark/>
          </w:tcPr>
          <w:p w14:paraId="1D3C03B0"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8"/>
                <w:lang w:val="hr-HR"/>
              </w:rPr>
            </w:pPr>
            <w:r w:rsidRPr="00112760">
              <w:rPr>
                <w:rFonts w:ascii="Times New Roman" w:hAnsi="Times New Roman" w:cs="Times New Roman"/>
                <w:b/>
                <w:sz w:val="20"/>
                <w:szCs w:val="18"/>
                <w:lang w:val="hr-HR"/>
              </w:rPr>
              <w:t>20</w:t>
            </w:r>
          </w:p>
        </w:tc>
      </w:tr>
    </w:tbl>
    <w:p w14:paraId="47DA0F20" w14:textId="77777777" w:rsidR="00112760" w:rsidRPr="00112760" w:rsidRDefault="00112760" w:rsidP="00112760">
      <w:pPr>
        <w:spacing w:after="0" w:line="240" w:lineRule="auto"/>
        <w:jc w:val="center"/>
        <w:rPr>
          <w:rFonts w:ascii="Times New Roman" w:hAnsi="Times New Roman" w:cs="Times New Roman"/>
          <w:i/>
          <w:sz w:val="18"/>
          <w:szCs w:val="16"/>
          <w:lang w:val="hr-HR"/>
        </w:rPr>
      </w:pPr>
      <w:r w:rsidRPr="00112760">
        <w:rPr>
          <w:rFonts w:ascii="Times New Roman" w:hAnsi="Times New Roman" w:cs="Times New Roman"/>
          <w:i/>
          <w:sz w:val="18"/>
          <w:szCs w:val="16"/>
          <w:lang w:val="hr-HR"/>
        </w:rPr>
        <w:t>Izvor: Podaci prikupljeni od pružatelja usluga, veljača 2022.</w:t>
      </w:r>
    </w:p>
    <w:p w14:paraId="24B37CE8" w14:textId="26F9391F" w:rsidR="00112760" w:rsidRPr="00944364" w:rsidRDefault="00112760" w:rsidP="00944364"/>
    <w:p w14:paraId="265941EF" w14:textId="57B69113" w:rsidR="00944364" w:rsidRPr="00944364" w:rsidRDefault="00944364" w:rsidP="00944364"/>
    <w:p w14:paraId="11E875EC" w14:textId="5C5A4654" w:rsidR="00944364" w:rsidRDefault="00944364" w:rsidP="00944364">
      <w:pPr>
        <w:keepNext/>
        <w:spacing w:after="0" w:line="240" w:lineRule="auto"/>
        <w:rPr>
          <w:rFonts w:ascii="Times New Roman" w:eastAsia="Calibri" w:hAnsi="Times New Roman" w:cs="Times New Roman"/>
          <w:b/>
          <w:bCs/>
          <w:szCs w:val="20"/>
          <w:lang w:val="hr-HR"/>
        </w:rPr>
      </w:pPr>
    </w:p>
    <w:p w14:paraId="0E48F00B" w14:textId="77777777" w:rsidR="00944364" w:rsidRPr="00112760" w:rsidRDefault="00944364" w:rsidP="00944364">
      <w:pPr>
        <w:keepNext/>
        <w:spacing w:after="0" w:line="240" w:lineRule="auto"/>
        <w:rPr>
          <w:rFonts w:ascii="Times New Roman" w:eastAsia="Calibri" w:hAnsi="Times New Roman" w:cs="Times New Roman"/>
          <w:b/>
          <w:bCs/>
          <w:szCs w:val="20"/>
          <w:lang w:val="hr-HR"/>
        </w:rPr>
      </w:pPr>
    </w:p>
    <w:p w14:paraId="14CBA6AD" w14:textId="6C196F0C"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96" w:name="_Toc99539145"/>
      <w:bookmarkStart w:id="97" w:name="_Toc114224916"/>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22</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Ustanove i udruge koje pružaju uslugu pomoći u kući</w:t>
      </w:r>
      <w:bookmarkEnd w:id="96"/>
      <w:bookmarkEnd w:id="97"/>
    </w:p>
    <w:tbl>
      <w:tblPr>
        <w:tblStyle w:val="Tablicareetke4-isticanje3"/>
        <w:tblW w:w="9062" w:type="dxa"/>
        <w:tblLook w:val="04A0" w:firstRow="1" w:lastRow="0" w:firstColumn="1" w:lastColumn="0" w:noHBand="0" w:noVBand="1"/>
      </w:tblPr>
      <w:tblGrid>
        <w:gridCol w:w="3109"/>
        <w:gridCol w:w="1843"/>
        <w:gridCol w:w="1984"/>
        <w:gridCol w:w="2126"/>
      </w:tblGrid>
      <w:tr w:rsidR="00112760" w:rsidRPr="00112760" w14:paraId="26532E0A"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hideMark/>
          </w:tcPr>
          <w:p w14:paraId="63C5FEE1"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Naziv pružatelja usluge</w:t>
            </w:r>
          </w:p>
        </w:tc>
        <w:tc>
          <w:tcPr>
            <w:tcW w:w="1843" w:type="dxa"/>
            <w:hideMark/>
          </w:tcPr>
          <w:p w14:paraId="3DCFFB3E"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Broj</w:t>
            </w:r>
          </w:p>
          <w:p w14:paraId="6EE65CE0"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korisnika</w:t>
            </w:r>
          </w:p>
        </w:tc>
        <w:tc>
          <w:tcPr>
            <w:tcW w:w="1984" w:type="dxa"/>
            <w:hideMark/>
          </w:tcPr>
          <w:p w14:paraId="1685F809"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Područje koje pokriva</w:t>
            </w:r>
          </w:p>
        </w:tc>
        <w:tc>
          <w:tcPr>
            <w:tcW w:w="2126" w:type="dxa"/>
            <w:hideMark/>
          </w:tcPr>
          <w:p w14:paraId="2C893216"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Broj zaposlenih</w:t>
            </w:r>
          </w:p>
        </w:tc>
      </w:tr>
      <w:tr w:rsidR="00112760" w:rsidRPr="00112760" w14:paraId="52BB6A64"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hideMark/>
          </w:tcPr>
          <w:p w14:paraId="601A0A60"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Centar za pomoć u kući Općine Udbina</w:t>
            </w:r>
          </w:p>
        </w:tc>
        <w:tc>
          <w:tcPr>
            <w:tcW w:w="1843" w:type="dxa"/>
            <w:hideMark/>
          </w:tcPr>
          <w:p w14:paraId="620CEF6C"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61</w:t>
            </w:r>
          </w:p>
        </w:tc>
        <w:tc>
          <w:tcPr>
            <w:tcW w:w="1984" w:type="dxa"/>
            <w:hideMark/>
          </w:tcPr>
          <w:p w14:paraId="2549E751"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Udbina</w:t>
            </w:r>
          </w:p>
        </w:tc>
        <w:tc>
          <w:tcPr>
            <w:tcW w:w="2126" w:type="dxa"/>
            <w:hideMark/>
          </w:tcPr>
          <w:p w14:paraId="1F3BC32D"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6</w:t>
            </w:r>
          </w:p>
        </w:tc>
      </w:tr>
      <w:tr w:rsidR="00112760" w:rsidRPr="00112760" w14:paraId="31E1B444" w14:textId="77777777" w:rsidTr="00112760">
        <w:tc>
          <w:tcPr>
            <w:cnfStyle w:val="001000000000" w:firstRow="0" w:lastRow="0" w:firstColumn="1" w:lastColumn="0" w:oddVBand="0" w:evenVBand="0" w:oddHBand="0" w:evenHBand="0" w:firstRowFirstColumn="0" w:firstRowLastColumn="0" w:lastRowFirstColumn="0" w:lastRowLastColumn="0"/>
            <w:tcW w:w="3109" w:type="dxa"/>
            <w:hideMark/>
          </w:tcPr>
          <w:p w14:paraId="7AED5E62"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Centar za pomoć u kući Otočac</w:t>
            </w:r>
          </w:p>
        </w:tc>
        <w:tc>
          <w:tcPr>
            <w:tcW w:w="1843" w:type="dxa"/>
            <w:hideMark/>
          </w:tcPr>
          <w:p w14:paraId="7F4AD08E"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62</w:t>
            </w:r>
          </w:p>
        </w:tc>
        <w:tc>
          <w:tcPr>
            <w:tcW w:w="1984" w:type="dxa"/>
            <w:hideMark/>
          </w:tcPr>
          <w:p w14:paraId="742FDAA2"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Otočac</w:t>
            </w:r>
          </w:p>
        </w:tc>
        <w:tc>
          <w:tcPr>
            <w:tcW w:w="2126" w:type="dxa"/>
            <w:hideMark/>
          </w:tcPr>
          <w:p w14:paraId="6AE36D37"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4</w:t>
            </w:r>
          </w:p>
        </w:tc>
      </w:tr>
      <w:tr w:rsidR="00112760" w:rsidRPr="00112760" w14:paraId="52E69C5B"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hideMark/>
          </w:tcPr>
          <w:p w14:paraId="3ACD7416"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Udruga “Dobra vremena” Sv. Rok</w:t>
            </w:r>
          </w:p>
        </w:tc>
        <w:tc>
          <w:tcPr>
            <w:tcW w:w="1843" w:type="dxa"/>
            <w:hideMark/>
          </w:tcPr>
          <w:p w14:paraId="76EB5298"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51</w:t>
            </w:r>
          </w:p>
        </w:tc>
        <w:tc>
          <w:tcPr>
            <w:tcW w:w="1984" w:type="dxa"/>
            <w:hideMark/>
          </w:tcPr>
          <w:p w14:paraId="3CCC92EC"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Lovinac</w:t>
            </w:r>
          </w:p>
        </w:tc>
        <w:tc>
          <w:tcPr>
            <w:tcW w:w="2126" w:type="dxa"/>
            <w:hideMark/>
          </w:tcPr>
          <w:p w14:paraId="0F2D2B66"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8</w:t>
            </w:r>
          </w:p>
        </w:tc>
      </w:tr>
      <w:tr w:rsidR="00112760" w:rsidRPr="00112760" w14:paraId="3A9334BB" w14:textId="77777777" w:rsidTr="00112760">
        <w:tc>
          <w:tcPr>
            <w:cnfStyle w:val="001000000000" w:firstRow="0" w:lastRow="0" w:firstColumn="1" w:lastColumn="0" w:oddVBand="0" w:evenVBand="0" w:oddHBand="0" w:evenHBand="0" w:firstRowFirstColumn="0" w:firstRowLastColumn="0" w:lastRowFirstColumn="0" w:lastRowLastColumn="0"/>
            <w:tcW w:w="3109" w:type="dxa"/>
            <w:hideMark/>
          </w:tcPr>
          <w:p w14:paraId="740920A7"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Udruga „Pomoć u kući starijim osobama“,  Donji Lapac</w:t>
            </w:r>
          </w:p>
        </w:tc>
        <w:tc>
          <w:tcPr>
            <w:tcW w:w="1843" w:type="dxa"/>
          </w:tcPr>
          <w:p w14:paraId="1D369F74"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538FF77C"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83</w:t>
            </w:r>
          </w:p>
        </w:tc>
        <w:tc>
          <w:tcPr>
            <w:tcW w:w="1984" w:type="dxa"/>
          </w:tcPr>
          <w:p w14:paraId="551641C9"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51E6B1E2"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Donji Lapac</w:t>
            </w:r>
          </w:p>
        </w:tc>
        <w:tc>
          <w:tcPr>
            <w:tcW w:w="2126" w:type="dxa"/>
          </w:tcPr>
          <w:p w14:paraId="1A42FA3A"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p>
          <w:p w14:paraId="168655B8"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10</w:t>
            </w:r>
          </w:p>
        </w:tc>
      </w:tr>
      <w:tr w:rsidR="00112760" w:rsidRPr="00112760" w14:paraId="0436666A"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hideMark/>
          </w:tcPr>
          <w:p w14:paraId="3C5ACF50"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Centar za pomoć u kući u Općini Vrhovine</w:t>
            </w:r>
          </w:p>
        </w:tc>
        <w:tc>
          <w:tcPr>
            <w:tcW w:w="1843" w:type="dxa"/>
          </w:tcPr>
          <w:p w14:paraId="02D000B0"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00B72480"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69</w:t>
            </w:r>
          </w:p>
        </w:tc>
        <w:tc>
          <w:tcPr>
            <w:tcW w:w="1984" w:type="dxa"/>
          </w:tcPr>
          <w:p w14:paraId="0CFFFDB3"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53B4732B"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Vrhovine</w:t>
            </w:r>
          </w:p>
        </w:tc>
        <w:tc>
          <w:tcPr>
            <w:tcW w:w="2126" w:type="dxa"/>
          </w:tcPr>
          <w:p w14:paraId="4CB319B5"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p>
          <w:p w14:paraId="0DEE260D"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hr-HR"/>
              </w:rPr>
            </w:pPr>
            <w:r w:rsidRPr="00112760">
              <w:rPr>
                <w:rFonts w:ascii="Times New Roman" w:hAnsi="Times New Roman" w:cs="Times New Roman"/>
                <w:sz w:val="20"/>
                <w:szCs w:val="18"/>
                <w:lang w:val="hr-HR"/>
              </w:rPr>
              <w:t>5</w:t>
            </w:r>
          </w:p>
        </w:tc>
      </w:tr>
      <w:tr w:rsidR="00112760" w:rsidRPr="00112760" w14:paraId="2544E570" w14:textId="77777777" w:rsidTr="00112760">
        <w:tc>
          <w:tcPr>
            <w:cnfStyle w:val="001000000000" w:firstRow="0" w:lastRow="0" w:firstColumn="1" w:lastColumn="0" w:oddVBand="0" w:evenVBand="0" w:oddHBand="0" w:evenHBand="0" w:firstRowFirstColumn="0" w:firstRowLastColumn="0" w:lastRowFirstColumn="0" w:lastRowLastColumn="0"/>
            <w:tcW w:w="3109" w:type="dxa"/>
            <w:hideMark/>
          </w:tcPr>
          <w:p w14:paraId="3603B1FF" w14:textId="77777777" w:rsidR="00112760" w:rsidRPr="00112760" w:rsidRDefault="00112760" w:rsidP="00112760">
            <w:pPr>
              <w:spacing w:line="276" w:lineRule="auto"/>
              <w:jc w:val="both"/>
              <w:rPr>
                <w:rFonts w:ascii="Times New Roman" w:hAnsi="Times New Roman" w:cs="Times New Roman"/>
                <w:sz w:val="20"/>
                <w:szCs w:val="18"/>
                <w:lang w:val="hr-HR"/>
              </w:rPr>
            </w:pPr>
            <w:r w:rsidRPr="00112760">
              <w:rPr>
                <w:rFonts w:ascii="Times New Roman" w:hAnsi="Times New Roman" w:cs="Times New Roman"/>
                <w:sz w:val="20"/>
                <w:szCs w:val="18"/>
                <w:lang w:val="hr-HR"/>
              </w:rPr>
              <w:t xml:space="preserve">UKUPNO </w:t>
            </w:r>
          </w:p>
        </w:tc>
        <w:tc>
          <w:tcPr>
            <w:tcW w:w="1843" w:type="dxa"/>
            <w:hideMark/>
          </w:tcPr>
          <w:p w14:paraId="46D05409"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8"/>
                <w:lang w:val="hr-HR"/>
              </w:rPr>
            </w:pPr>
            <w:r w:rsidRPr="00112760">
              <w:rPr>
                <w:rFonts w:ascii="Times New Roman" w:hAnsi="Times New Roman" w:cs="Times New Roman"/>
                <w:b/>
                <w:sz w:val="20"/>
                <w:szCs w:val="18"/>
                <w:lang w:val="hr-HR"/>
              </w:rPr>
              <w:t>307</w:t>
            </w:r>
          </w:p>
        </w:tc>
        <w:tc>
          <w:tcPr>
            <w:tcW w:w="1984" w:type="dxa"/>
          </w:tcPr>
          <w:p w14:paraId="4134B34A"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8"/>
                <w:lang w:val="hr-HR"/>
              </w:rPr>
            </w:pPr>
          </w:p>
        </w:tc>
        <w:tc>
          <w:tcPr>
            <w:tcW w:w="2126" w:type="dxa"/>
            <w:hideMark/>
          </w:tcPr>
          <w:p w14:paraId="1DCEE571"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8"/>
                <w:lang w:val="hr-HR"/>
              </w:rPr>
            </w:pPr>
            <w:r w:rsidRPr="00112760">
              <w:rPr>
                <w:rFonts w:ascii="Times New Roman" w:hAnsi="Times New Roman" w:cs="Times New Roman"/>
                <w:b/>
                <w:sz w:val="20"/>
                <w:szCs w:val="18"/>
                <w:lang w:val="hr-HR"/>
              </w:rPr>
              <w:t>31</w:t>
            </w:r>
          </w:p>
        </w:tc>
      </w:tr>
    </w:tbl>
    <w:p w14:paraId="5F22B4CE" w14:textId="77777777" w:rsidR="00112760" w:rsidRPr="00112760" w:rsidRDefault="00112760" w:rsidP="00112760">
      <w:pPr>
        <w:jc w:val="center"/>
        <w:rPr>
          <w:rFonts w:ascii="Times New Roman" w:eastAsia="Times New Roman" w:hAnsi="Times New Roman" w:cs="Times New Roman"/>
          <w:i/>
          <w:sz w:val="18"/>
          <w:szCs w:val="16"/>
          <w:lang w:val="hr-HR" w:eastAsia="ar-SA"/>
        </w:rPr>
      </w:pPr>
      <w:r w:rsidRPr="00112760">
        <w:rPr>
          <w:rFonts w:ascii="Times New Roman" w:hAnsi="Times New Roman" w:cs="Times New Roman"/>
          <w:i/>
          <w:sz w:val="18"/>
          <w:szCs w:val="16"/>
          <w:lang w:val="hr-HR"/>
        </w:rPr>
        <w:t xml:space="preserve">Izvor: </w:t>
      </w:r>
      <w:bookmarkStart w:id="98" w:name="_Hlk113866415"/>
      <w:r w:rsidRPr="00112760">
        <w:rPr>
          <w:rFonts w:ascii="Times New Roman" w:hAnsi="Times New Roman" w:cs="Times New Roman"/>
          <w:i/>
          <w:sz w:val="18"/>
          <w:szCs w:val="16"/>
          <w:lang w:val="hr-HR"/>
        </w:rPr>
        <w:t>Podaci  prikupljeni od pružatelja usluga, veljača 2022.</w:t>
      </w:r>
      <w:bookmarkEnd w:id="98"/>
    </w:p>
    <w:p w14:paraId="517F28BD" w14:textId="77777777" w:rsidR="00112760" w:rsidRPr="00112760" w:rsidRDefault="00112760" w:rsidP="00112760">
      <w:pPr>
        <w:jc w:val="both"/>
        <w:rPr>
          <w:rFonts w:ascii="Times New Roman" w:hAnsi="Times New Roman" w:cs="Times New Roman"/>
          <w:sz w:val="24"/>
          <w:lang w:val="hr-HR"/>
        </w:rPr>
      </w:pPr>
    </w:p>
    <w:p w14:paraId="164AB5B3" w14:textId="77777777" w:rsidR="00112760" w:rsidRPr="00112760" w:rsidRDefault="00112760" w:rsidP="00112760">
      <w:pPr>
        <w:jc w:val="both"/>
        <w:rPr>
          <w:rFonts w:ascii="Times New Roman" w:hAnsi="Times New Roman" w:cs="Times New Roman"/>
          <w:b/>
          <w:i/>
          <w:sz w:val="24"/>
          <w:szCs w:val="24"/>
          <w:lang w:val="hr-HR"/>
        </w:rPr>
      </w:pPr>
      <w:r w:rsidRPr="00112760">
        <w:rPr>
          <w:rFonts w:ascii="Times New Roman" w:hAnsi="Times New Roman" w:cs="Times New Roman"/>
          <w:sz w:val="24"/>
          <w:szCs w:val="24"/>
          <w:lang w:val="hr-HR"/>
        </w:rPr>
        <w:t xml:space="preserve">Udruga „Dobra Vremena“, osim pružanja socijalne usluge pomoć u kući, potiče volonterstvo u radu sa starijim osobama; sprečavanje socijalne isključenosti starijih osoba; senzibilizira javnost za povećane potrebe starijih osoba kao i potrebu uzajamnog pomaganja, brige o starijima i dobrosusjedske pomoći; organizira edukacije, priredbe i dr.  </w:t>
      </w:r>
    </w:p>
    <w:p w14:paraId="4B29621A"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Najveći dio sredstva izdvajaju za jednokratne pomoći obiteljima, troškove prijevoza za učenike i građane, prehranu za učenike slabijeg imovinskog stanja, pomoć u kući za starije osobe, pomoć za osobe s invaliditetom, opremanje novorođenog djeteta, studentske i učeničke stipendije, prigodne darove za djecu i umirovljenike, plaćanje smještaja u učeničkom domu, sufinanciranje produženog boravka djece u osnovnoj školi, pomoć roditeljima djece s teškoćama, podmirenje troškova stanovanja, podmirenje pogrebnih troškova i troškova ogrjeva, te sufinanciranje pomoćnika u nastavi.</w:t>
      </w:r>
    </w:p>
    <w:p w14:paraId="0DA563A1" w14:textId="09F74982" w:rsidR="00112760" w:rsidRPr="00112760" w:rsidRDefault="00112760" w:rsidP="00112760">
      <w:pPr>
        <w:jc w:val="both"/>
        <w:rPr>
          <w:rFonts w:ascii="Times New Roman" w:hAnsi="Times New Roman" w:cs="Times New Roman"/>
          <w:sz w:val="28"/>
          <w:szCs w:val="28"/>
          <w:lang w:val="hr-HR" w:eastAsia="ar-SA"/>
        </w:rPr>
      </w:pPr>
      <w:r w:rsidRPr="00112760">
        <w:rPr>
          <w:rFonts w:ascii="Times New Roman" w:hAnsi="Times New Roman" w:cs="Times New Roman"/>
          <w:sz w:val="24"/>
          <w:szCs w:val="24"/>
          <w:lang w:val="hr-HR"/>
        </w:rPr>
        <w:t xml:space="preserve">Svi </w:t>
      </w:r>
      <w:r w:rsidR="00172328">
        <w:rPr>
          <w:rFonts w:ascii="Times New Roman" w:hAnsi="Times New Roman" w:cs="Times New Roman"/>
          <w:sz w:val="24"/>
          <w:szCs w:val="24"/>
          <w:lang w:val="hr-HR"/>
        </w:rPr>
        <w:t>g</w:t>
      </w:r>
      <w:r w:rsidRPr="00112760">
        <w:rPr>
          <w:rFonts w:ascii="Times New Roman" w:hAnsi="Times New Roman" w:cs="Times New Roman"/>
          <w:sz w:val="24"/>
          <w:szCs w:val="24"/>
          <w:lang w:val="hr-HR"/>
        </w:rPr>
        <w:t xml:space="preserve">radovi i većina </w:t>
      </w:r>
      <w:r w:rsidR="00172328">
        <w:rPr>
          <w:rFonts w:ascii="Times New Roman" w:hAnsi="Times New Roman" w:cs="Times New Roman"/>
          <w:sz w:val="24"/>
          <w:szCs w:val="24"/>
          <w:lang w:val="hr-HR"/>
        </w:rPr>
        <w:t>o</w:t>
      </w:r>
      <w:r w:rsidRPr="00112760">
        <w:rPr>
          <w:rFonts w:ascii="Times New Roman" w:hAnsi="Times New Roman" w:cs="Times New Roman"/>
          <w:sz w:val="24"/>
          <w:szCs w:val="24"/>
          <w:lang w:val="hr-HR"/>
        </w:rPr>
        <w:t>pćina sufinanciraju i rad organizacija civilnog društva, te izvaninstitucionalnih aktivnosti ustanova radi zadovoljavanja potreba djece i mladih, ali i starijih osoba te osoba s invaliditetom. Uz to financiraju se i programi za potporu braniteljima i njihovim obiteljima, osobama s invaliditetom, programi prevencije i tretman ovisnosti.</w:t>
      </w:r>
    </w:p>
    <w:p w14:paraId="1CEBC559" w14:textId="63D15F7D" w:rsidR="00112760" w:rsidRDefault="00112760" w:rsidP="00112760">
      <w:pPr>
        <w:jc w:val="both"/>
        <w:rPr>
          <w:rFonts w:ascii="Times New Roman" w:hAnsi="Times New Roman" w:cs="Times New Roman"/>
          <w:sz w:val="24"/>
          <w:lang w:val="hr-HR"/>
        </w:rPr>
      </w:pPr>
    </w:p>
    <w:p w14:paraId="724917DF" w14:textId="68A4BF0D" w:rsidR="00F57CCB" w:rsidRDefault="00F57CCB" w:rsidP="00112760">
      <w:pPr>
        <w:jc w:val="both"/>
        <w:rPr>
          <w:rFonts w:ascii="Times New Roman" w:hAnsi="Times New Roman" w:cs="Times New Roman"/>
          <w:sz w:val="24"/>
          <w:lang w:val="hr-HR"/>
        </w:rPr>
      </w:pPr>
    </w:p>
    <w:p w14:paraId="134239AE" w14:textId="77777777" w:rsidR="00F57CCB" w:rsidRPr="00112760" w:rsidRDefault="00F57CCB" w:rsidP="00112760">
      <w:pPr>
        <w:jc w:val="both"/>
        <w:rPr>
          <w:rFonts w:ascii="Times New Roman" w:hAnsi="Times New Roman" w:cs="Times New Roman"/>
          <w:sz w:val="24"/>
          <w:lang w:val="hr-HR"/>
        </w:rPr>
      </w:pPr>
    </w:p>
    <w:p w14:paraId="1BFEA11B" w14:textId="669BAC83" w:rsidR="00112760" w:rsidRPr="000361C7" w:rsidRDefault="00112760" w:rsidP="007D492C">
      <w:pPr>
        <w:pStyle w:val="Stil2"/>
      </w:pPr>
      <w:bookmarkStart w:id="99" w:name="_Toc98246453"/>
      <w:bookmarkStart w:id="100" w:name="_Toc98246480"/>
      <w:bookmarkStart w:id="101" w:name="_Toc99627441"/>
      <w:bookmarkStart w:id="102" w:name="_Toc114477499"/>
      <w:r w:rsidRPr="000361C7">
        <w:lastRenderedPageBreak/>
        <w:t>3.3. Predškolski odgoj i obrazovanje</w:t>
      </w:r>
      <w:bookmarkEnd w:id="83"/>
      <w:bookmarkEnd w:id="84"/>
      <w:bookmarkEnd w:id="99"/>
      <w:bookmarkEnd w:id="100"/>
      <w:bookmarkEnd w:id="101"/>
      <w:bookmarkEnd w:id="102"/>
    </w:p>
    <w:p w14:paraId="12773E03" w14:textId="77777777" w:rsidR="00112760" w:rsidRPr="00112760" w:rsidRDefault="00112760" w:rsidP="00112760">
      <w:pPr>
        <w:jc w:val="both"/>
        <w:rPr>
          <w:rFonts w:ascii="Times New Roman" w:hAnsi="Times New Roman" w:cs="Times New Roman"/>
          <w:b/>
          <w:color w:val="000000"/>
          <w:sz w:val="16"/>
          <w:szCs w:val="16"/>
          <w:lang w:val="hr-HR"/>
        </w:rPr>
      </w:pPr>
    </w:p>
    <w:p w14:paraId="0392AB39" w14:textId="77777777" w:rsidR="00112760" w:rsidRPr="00112760" w:rsidRDefault="00112760" w:rsidP="00112760">
      <w:pPr>
        <w:spacing w:after="0"/>
        <w:jc w:val="both"/>
        <w:rPr>
          <w:rFonts w:ascii="Times New Roman" w:hAnsi="Times New Roman" w:cs="Times New Roman"/>
          <w:bCs/>
          <w:sz w:val="24"/>
          <w:szCs w:val="24"/>
          <w:lang w:val="hr-HR"/>
        </w:rPr>
      </w:pPr>
      <w:r w:rsidRPr="00112760">
        <w:rPr>
          <w:rFonts w:ascii="Times New Roman" w:hAnsi="Times New Roman" w:cs="Times New Roman"/>
          <w:color w:val="000000"/>
          <w:sz w:val="24"/>
          <w:szCs w:val="24"/>
          <w:lang w:val="hr-HR"/>
        </w:rPr>
        <w:t xml:space="preserve">Predškolski odgoj i obrazovanje obavljaju dječji vrtići, odnosno njihove podružnice, koji imaju ustrojene programe izvanobiteljskog odgojno-obrazovnog rada, njege i skrbi o djeci u dobi od navršenih šest mjeseci do polaska u osnovnu školu. </w:t>
      </w:r>
      <w:r w:rsidRPr="00112760">
        <w:rPr>
          <w:rFonts w:ascii="Times New Roman" w:hAnsi="Times New Roman" w:cs="Times New Roman"/>
          <w:bCs/>
          <w:sz w:val="24"/>
          <w:szCs w:val="24"/>
          <w:lang w:val="hr-HR"/>
        </w:rPr>
        <w:t>Na području Ličko-senjske županije djeluje 7 dječjih vrtića i 4 područna vrtića kroz redovite i posebne programe.</w:t>
      </w:r>
    </w:p>
    <w:p w14:paraId="2CBF4AAD" w14:textId="77777777" w:rsidR="00112760" w:rsidRPr="00112760" w:rsidRDefault="00112760" w:rsidP="00112760">
      <w:pPr>
        <w:spacing w:after="0"/>
        <w:jc w:val="both"/>
        <w:rPr>
          <w:rFonts w:ascii="Times New Roman" w:hAnsi="Times New Roman" w:cs="Times New Roman"/>
          <w:bCs/>
          <w:sz w:val="24"/>
          <w:szCs w:val="24"/>
          <w:lang w:val="hr-HR"/>
        </w:rPr>
      </w:pPr>
    </w:p>
    <w:p w14:paraId="41A0A5B1" w14:textId="77777777" w:rsidR="00112760" w:rsidRPr="00112760" w:rsidRDefault="00112760" w:rsidP="00112760">
      <w:pPr>
        <w:spacing w:after="0"/>
        <w:jc w:val="both"/>
        <w:rPr>
          <w:rFonts w:ascii="Times New Roman" w:hAnsi="Times New Roman" w:cs="Times New Roman"/>
          <w:bCs/>
          <w:sz w:val="24"/>
          <w:lang w:val="hr-HR"/>
        </w:rPr>
      </w:pPr>
    </w:p>
    <w:p w14:paraId="4B013EC8" w14:textId="5E37EC46" w:rsidR="00112760" w:rsidRPr="00F57CCB" w:rsidRDefault="00112760" w:rsidP="00112760">
      <w:pPr>
        <w:keepNext/>
        <w:spacing w:after="200" w:line="240" w:lineRule="auto"/>
        <w:jc w:val="center"/>
        <w:rPr>
          <w:rFonts w:ascii="Times New Roman" w:eastAsia="Calibri" w:hAnsi="Times New Roman" w:cs="Times New Roman"/>
          <w:b/>
          <w:bCs/>
          <w:lang w:val="hr-HR"/>
        </w:rPr>
      </w:pPr>
      <w:bookmarkStart w:id="103" w:name="_Toc99539146"/>
      <w:bookmarkStart w:id="104" w:name="_Toc114224917"/>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23</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Pregled broja djece i skupina po vrtićima Ličko-senjske županije</w:t>
      </w:r>
      <w:bookmarkEnd w:id="103"/>
      <w:bookmarkEnd w:id="104"/>
    </w:p>
    <w:tbl>
      <w:tblPr>
        <w:tblStyle w:val="Tablicareetke4-isticanje3"/>
        <w:tblpPr w:leftFromText="180" w:rightFromText="180" w:bottomFromText="200" w:vertAnchor="text" w:horzAnchor="margin" w:tblpXSpec="center" w:tblpY="-36"/>
        <w:tblW w:w="8683" w:type="dxa"/>
        <w:tblLayout w:type="fixed"/>
        <w:tblLook w:val="01E0" w:firstRow="1" w:lastRow="1" w:firstColumn="1" w:lastColumn="1" w:noHBand="0" w:noVBand="0"/>
      </w:tblPr>
      <w:tblGrid>
        <w:gridCol w:w="515"/>
        <w:gridCol w:w="3083"/>
        <w:gridCol w:w="609"/>
        <w:gridCol w:w="610"/>
        <w:gridCol w:w="624"/>
        <w:gridCol w:w="627"/>
        <w:gridCol w:w="687"/>
        <w:gridCol w:w="650"/>
        <w:gridCol w:w="649"/>
        <w:gridCol w:w="629"/>
      </w:tblGrid>
      <w:tr w:rsidR="00112760" w:rsidRPr="00112760" w14:paraId="69157332" w14:textId="77777777" w:rsidTr="009842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516" w:type="dxa"/>
          </w:tcPr>
          <w:p w14:paraId="09D26370" w14:textId="77777777" w:rsidR="00112760" w:rsidRPr="00112760" w:rsidRDefault="00112760" w:rsidP="00112760">
            <w:pPr>
              <w:suppressAutoHyphens/>
              <w:autoSpaceDE w:val="0"/>
              <w:autoSpaceDN w:val="0"/>
              <w:adjustRightInd w:val="0"/>
              <w:jc w:val="both"/>
              <w:rPr>
                <w:rFonts w:ascii="Times New Roman" w:hAnsi="Times New Roman" w:cs="Times New Roman"/>
                <w:i/>
                <w:sz w:val="18"/>
                <w:szCs w:val="18"/>
                <w:lang w:val="hr-HR" w:eastAsia="ar-SA"/>
              </w:rPr>
            </w:pPr>
          </w:p>
        </w:tc>
        <w:tc>
          <w:tcPr>
            <w:cnfStyle w:val="000010000000" w:firstRow="0" w:lastRow="0" w:firstColumn="0" w:lastColumn="0" w:oddVBand="1" w:evenVBand="0" w:oddHBand="0" w:evenHBand="0" w:firstRowFirstColumn="0" w:firstRowLastColumn="0" w:lastRowFirstColumn="0" w:lastRowLastColumn="0"/>
            <w:tcW w:w="3082" w:type="dxa"/>
            <w:hideMark/>
          </w:tcPr>
          <w:p w14:paraId="673D7EED" w14:textId="77777777" w:rsidR="00112760" w:rsidRPr="00112760" w:rsidRDefault="00112760" w:rsidP="00112760">
            <w:pPr>
              <w:suppressAutoHyphens/>
              <w:autoSpaceDE w:val="0"/>
              <w:autoSpaceDN w:val="0"/>
              <w:adjustRightInd w:val="0"/>
              <w:jc w:val="both"/>
              <w:rPr>
                <w:rFonts w:ascii="Times New Roman" w:hAnsi="Times New Roman" w:cs="Times New Roman"/>
                <w:iCs/>
                <w:sz w:val="18"/>
                <w:szCs w:val="18"/>
                <w:lang w:val="hr-HR" w:eastAsia="ar-SA"/>
              </w:rPr>
            </w:pPr>
            <w:r w:rsidRPr="00112760">
              <w:rPr>
                <w:rFonts w:ascii="Times New Roman" w:hAnsi="Times New Roman" w:cs="Times New Roman"/>
                <w:iCs/>
                <w:sz w:val="18"/>
                <w:szCs w:val="18"/>
                <w:lang w:val="hr-HR"/>
              </w:rPr>
              <w:t>PEDAGOŠKA GODINA</w:t>
            </w:r>
          </w:p>
        </w:tc>
        <w:tc>
          <w:tcPr>
            <w:tcW w:w="1219" w:type="dxa"/>
            <w:gridSpan w:val="2"/>
            <w:hideMark/>
          </w:tcPr>
          <w:p w14:paraId="3D3B2FA0" w14:textId="77777777" w:rsidR="00112760" w:rsidRPr="00112760" w:rsidRDefault="00112760" w:rsidP="00112760">
            <w:pPr>
              <w:suppressAutoHyphen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18"/>
                <w:szCs w:val="18"/>
                <w:lang w:val="hr-HR" w:eastAsia="ar-SA"/>
              </w:rPr>
            </w:pPr>
            <w:r w:rsidRPr="00112760">
              <w:rPr>
                <w:rFonts w:ascii="Times New Roman" w:hAnsi="Times New Roman" w:cs="Times New Roman"/>
                <w:iCs/>
                <w:sz w:val="18"/>
                <w:szCs w:val="18"/>
                <w:lang w:val="hr-HR"/>
              </w:rPr>
              <w:t>2018./2019</w:t>
            </w:r>
          </w:p>
        </w:tc>
        <w:tc>
          <w:tcPr>
            <w:cnfStyle w:val="000010000000" w:firstRow="0" w:lastRow="0" w:firstColumn="0" w:lastColumn="0" w:oddVBand="1" w:evenVBand="0" w:oddHBand="0" w:evenHBand="0" w:firstRowFirstColumn="0" w:firstRowLastColumn="0" w:lastRowFirstColumn="0" w:lastRowLastColumn="0"/>
            <w:tcW w:w="1251" w:type="dxa"/>
            <w:gridSpan w:val="2"/>
          </w:tcPr>
          <w:p w14:paraId="229EEBB0" w14:textId="77777777" w:rsidR="00112760" w:rsidRPr="00112760" w:rsidRDefault="00112760" w:rsidP="00112760">
            <w:pPr>
              <w:suppressAutoHyphens/>
              <w:autoSpaceDE w:val="0"/>
              <w:autoSpaceDN w:val="0"/>
              <w:adjustRightInd w:val="0"/>
              <w:jc w:val="both"/>
              <w:rPr>
                <w:rFonts w:ascii="Times New Roman" w:hAnsi="Times New Roman" w:cs="Times New Roman"/>
                <w:iCs/>
                <w:sz w:val="18"/>
                <w:szCs w:val="18"/>
                <w:lang w:val="hr-HR"/>
              </w:rPr>
            </w:pPr>
            <w:r w:rsidRPr="00112760">
              <w:rPr>
                <w:rFonts w:ascii="Times New Roman" w:hAnsi="Times New Roman" w:cs="Times New Roman"/>
                <w:iCs/>
                <w:sz w:val="18"/>
                <w:szCs w:val="18"/>
                <w:lang w:val="hr-HR"/>
              </w:rPr>
              <w:t>2019./2020</w:t>
            </w:r>
          </w:p>
        </w:tc>
        <w:tc>
          <w:tcPr>
            <w:tcW w:w="1337" w:type="dxa"/>
            <w:gridSpan w:val="2"/>
          </w:tcPr>
          <w:p w14:paraId="45C47B41" w14:textId="77777777" w:rsidR="00112760" w:rsidRPr="00112760" w:rsidRDefault="00112760" w:rsidP="00112760">
            <w:pPr>
              <w:suppressAutoHyphen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18"/>
                <w:szCs w:val="18"/>
                <w:lang w:val="hr-HR"/>
              </w:rPr>
            </w:pPr>
            <w:r w:rsidRPr="00112760">
              <w:rPr>
                <w:rFonts w:ascii="Times New Roman" w:hAnsi="Times New Roman" w:cs="Times New Roman"/>
                <w:iCs/>
                <w:sz w:val="18"/>
                <w:szCs w:val="18"/>
                <w:lang w:val="hr-HR"/>
              </w:rPr>
              <w:t>2020./2021</w:t>
            </w:r>
          </w:p>
        </w:tc>
        <w:tc>
          <w:tcPr>
            <w:cnfStyle w:val="000100000000" w:firstRow="0" w:lastRow="0" w:firstColumn="0" w:lastColumn="1" w:oddVBand="0" w:evenVBand="0" w:oddHBand="0" w:evenHBand="0" w:firstRowFirstColumn="0" w:firstRowLastColumn="0" w:lastRowFirstColumn="0" w:lastRowLastColumn="0"/>
            <w:tcW w:w="1278" w:type="dxa"/>
            <w:gridSpan w:val="2"/>
          </w:tcPr>
          <w:p w14:paraId="1DB94EEC" w14:textId="77777777" w:rsidR="00112760" w:rsidRPr="00112760" w:rsidRDefault="00112760" w:rsidP="00112760">
            <w:pPr>
              <w:suppressAutoHyphens/>
              <w:autoSpaceDE w:val="0"/>
              <w:autoSpaceDN w:val="0"/>
              <w:adjustRightInd w:val="0"/>
              <w:jc w:val="center"/>
              <w:rPr>
                <w:rFonts w:ascii="Times New Roman" w:hAnsi="Times New Roman" w:cs="Times New Roman"/>
                <w:iCs/>
                <w:sz w:val="18"/>
                <w:szCs w:val="18"/>
                <w:lang w:val="hr-HR"/>
              </w:rPr>
            </w:pPr>
            <w:r w:rsidRPr="00112760">
              <w:rPr>
                <w:rFonts w:ascii="Times New Roman" w:hAnsi="Times New Roman" w:cs="Times New Roman"/>
                <w:iCs/>
                <w:sz w:val="18"/>
                <w:szCs w:val="18"/>
                <w:lang w:val="hr-HR"/>
              </w:rPr>
              <w:t>2021./2022</w:t>
            </w:r>
          </w:p>
        </w:tc>
      </w:tr>
      <w:tr w:rsidR="00112760" w:rsidRPr="00112760" w14:paraId="3719A6DE" w14:textId="77777777" w:rsidTr="0098429B">
        <w:trPr>
          <w:cnfStyle w:val="000000100000" w:firstRow="0" w:lastRow="0" w:firstColumn="0" w:lastColumn="0" w:oddVBand="0" w:evenVBand="0" w:oddHBand="1" w:evenHBand="0" w:firstRowFirstColumn="0" w:firstRowLastColumn="0" w:lastRowFirstColumn="0" w:lastRowLastColumn="0"/>
          <w:trHeight w:val="1934"/>
        </w:trPr>
        <w:tc>
          <w:tcPr>
            <w:cnfStyle w:val="001000000000" w:firstRow="0" w:lastRow="0" w:firstColumn="1" w:lastColumn="0" w:oddVBand="0" w:evenVBand="0" w:oddHBand="0" w:evenHBand="0" w:firstRowFirstColumn="0" w:firstRowLastColumn="0" w:lastRowFirstColumn="0" w:lastRowLastColumn="0"/>
            <w:tcW w:w="516" w:type="dxa"/>
          </w:tcPr>
          <w:p w14:paraId="76F13F98" w14:textId="77777777" w:rsidR="00112760" w:rsidRPr="00112760" w:rsidRDefault="00112760" w:rsidP="00112760">
            <w:pPr>
              <w:autoSpaceDE w:val="0"/>
              <w:autoSpaceDN w:val="0"/>
              <w:adjustRightInd w:val="0"/>
              <w:jc w:val="both"/>
              <w:rPr>
                <w:rFonts w:ascii="Times New Roman" w:eastAsia="Times New Roman" w:hAnsi="Times New Roman" w:cs="Times New Roman"/>
                <w:i/>
                <w:sz w:val="18"/>
                <w:szCs w:val="18"/>
                <w:lang w:val="hr-HR" w:eastAsia="ar-SA"/>
              </w:rPr>
            </w:pPr>
          </w:p>
          <w:p w14:paraId="2021A2C8" w14:textId="77777777" w:rsidR="00112760" w:rsidRPr="00112760" w:rsidRDefault="00112760" w:rsidP="00112760">
            <w:pPr>
              <w:autoSpaceDE w:val="0"/>
              <w:autoSpaceDN w:val="0"/>
              <w:adjustRightInd w:val="0"/>
              <w:jc w:val="both"/>
              <w:rPr>
                <w:rFonts w:ascii="Times New Roman" w:eastAsia="Times New Roman" w:hAnsi="Times New Roman" w:cs="Times New Roman"/>
                <w:i/>
                <w:sz w:val="18"/>
                <w:szCs w:val="18"/>
                <w:lang w:val="hr-HR" w:eastAsia="hr-HR"/>
              </w:rPr>
            </w:pPr>
          </w:p>
          <w:p w14:paraId="456E902C" w14:textId="77777777" w:rsidR="00112760" w:rsidRPr="00112760" w:rsidRDefault="00112760" w:rsidP="00112760">
            <w:pPr>
              <w:autoSpaceDE w:val="0"/>
              <w:autoSpaceDN w:val="0"/>
              <w:adjustRightInd w:val="0"/>
              <w:jc w:val="both"/>
              <w:rPr>
                <w:rFonts w:ascii="Times New Roman" w:hAnsi="Times New Roman" w:cs="Times New Roman"/>
                <w:i/>
                <w:sz w:val="18"/>
                <w:szCs w:val="18"/>
                <w:lang w:val="hr-HR"/>
              </w:rPr>
            </w:pPr>
            <w:r w:rsidRPr="00112760">
              <w:rPr>
                <w:rFonts w:ascii="Times New Roman" w:hAnsi="Times New Roman" w:cs="Times New Roman"/>
                <w:i/>
                <w:sz w:val="18"/>
                <w:szCs w:val="18"/>
                <w:lang w:val="hr-HR"/>
              </w:rPr>
              <w:t>R.</w:t>
            </w:r>
          </w:p>
          <w:p w14:paraId="3D9DC6B2" w14:textId="77777777" w:rsidR="00112760" w:rsidRPr="00112760" w:rsidRDefault="00112760" w:rsidP="00112760">
            <w:pPr>
              <w:suppressAutoHyphens/>
              <w:autoSpaceDE w:val="0"/>
              <w:autoSpaceDN w:val="0"/>
              <w:adjustRightInd w:val="0"/>
              <w:jc w:val="both"/>
              <w:rPr>
                <w:rFonts w:ascii="Times New Roman" w:hAnsi="Times New Roman" w:cs="Times New Roman"/>
                <w:i/>
                <w:sz w:val="18"/>
                <w:szCs w:val="18"/>
                <w:lang w:val="hr-HR"/>
              </w:rPr>
            </w:pPr>
            <w:r w:rsidRPr="00112760">
              <w:rPr>
                <w:rFonts w:ascii="Times New Roman" w:hAnsi="Times New Roman" w:cs="Times New Roman"/>
                <w:i/>
                <w:sz w:val="18"/>
                <w:szCs w:val="18"/>
                <w:lang w:val="hr-HR"/>
              </w:rPr>
              <w:t>br.</w:t>
            </w:r>
          </w:p>
          <w:p w14:paraId="68DC64EA" w14:textId="77777777" w:rsidR="00112760" w:rsidRPr="00112760" w:rsidRDefault="00112760" w:rsidP="00112760">
            <w:pPr>
              <w:rPr>
                <w:rFonts w:ascii="Times New Roman" w:hAnsi="Times New Roman" w:cs="Times New Roman"/>
                <w:i/>
                <w:sz w:val="18"/>
                <w:szCs w:val="18"/>
                <w:lang w:val="hr-HR"/>
              </w:rPr>
            </w:pPr>
          </w:p>
          <w:p w14:paraId="6A18656F" w14:textId="77777777" w:rsidR="00112760" w:rsidRPr="00112760" w:rsidRDefault="00112760" w:rsidP="00112760">
            <w:pPr>
              <w:rPr>
                <w:rFonts w:ascii="Times New Roman" w:hAnsi="Times New Roman" w:cs="Times New Roman"/>
                <w:i/>
                <w:sz w:val="18"/>
                <w:szCs w:val="18"/>
                <w:lang w:val="hr-HR"/>
              </w:rPr>
            </w:pPr>
          </w:p>
          <w:p w14:paraId="44F839E7" w14:textId="77777777" w:rsidR="00112760" w:rsidRPr="00112760" w:rsidRDefault="00112760" w:rsidP="00112760">
            <w:pPr>
              <w:rPr>
                <w:rFonts w:ascii="Times New Roman" w:hAnsi="Times New Roman" w:cs="Times New Roman"/>
                <w:sz w:val="18"/>
                <w:szCs w:val="18"/>
                <w:lang w:val="hr-HR" w:eastAsia="ar-SA"/>
              </w:rPr>
            </w:pPr>
          </w:p>
        </w:tc>
        <w:tc>
          <w:tcPr>
            <w:cnfStyle w:val="000010000000" w:firstRow="0" w:lastRow="0" w:firstColumn="0" w:lastColumn="0" w:oddVBand="1" w:evenVBand="0" w:oddHBand="0" w:evenHBand="0" w:firstRowFirstColumn="0" w:firstRowLastColumn="0" w:lastRowFirstColumn="0" w:lastRowLastColumn="0"/>
            <w:tcW w:w="3082" w:type="dxa"/>
          </w:tcPr>
          <w:p w14:paraId="01D21FF3" w14:textId="77777777" w:rsidR="00112760" w:rsidRPr="00112760" w:rsidRDefault="00112760" w:rsidP="00112760">
            <w:pPr>
              <w:autoSpaceDE w:val="0"/>
              <w:autoSpaceDN w:val="0"/>
              <w:adjustRightInd w:val="0"/>
              <w:jc w:val="both"/>
              <w:rPr>
                <w:rFonts w:ascii="Times New Roman" w:eastAsia="Times New Roman" w:hAnsi="Times New Roman" w:cs="Times New Roman"/>
                <w:b/>
                <w:iCs/>
                <w:sz w:val="18"/>
                <w:szCs w:val="18"/>
                <w:lang w:val="hr-HR" w:eastAsia="ar-SA"/>
              </w:rPr>
            </w:pPr>
          </w:p>
          <w:p w14:paraId="75205643" w14:textId="77777777" w:rsidR="00112760" w:rsidRPr="00112760" w:rsidRDefault="00112760" w:rsidP="00112760">
            <w:pPr>
              <w:autoSpaceDE w:val="0"/>
              <w:autoSpaceDN w:val="0"/>
              <w:adjustRightInd w:val="0"/>
              <w:jc w:val="both"/>
              <w:rPr>
                <w:rFonts w:ascii="Times New Roman" w:eastAsia="Times New Roman" w:hAnsi="Times New Roman" w:cs="Times New Roman"/>
                <w:b/>
                <w:iCs/>
                <w:sz w:val="18"/>
                <w:szCs w:val="18"/>
                <w:lang w:val="hr-HR" w:eastAsia="hr-HR"/>
              </w:rPr>
            </w:pPr>
          </w:p>
          <w:p w14:paraId="749A2FE4" w14:textId="77777777" w:rsidR="00112760" w:rsidRPr="00112760" w:rsidRDefault="00112760" w:rsidP="00112760">
            <w:pPr>
              <w:suppressAutoHyphens/>
              <w:autoSpaceDE w:val="0"/>
              <w:autoSpaceDN w:val="0"/>
              <w:adjustRightInd w:val="0"/>
              <w:jc w:val="both"/>
              <w:rPr>
                <w:rFonts w:ascii="Times New Roman" w:hAnsi="Times New Roman" w:cs="Times New Roman"/>
                <w:b/>
                <w:iCs/>
                <w:sz w:val="18"/>
                <w:szCs w:val="18"/>
                <w:lang w:val="hr-HR" w:eastAsia="ar-SA"/>
              </w:rPr>
            </w:pPr>
            <w:r w:rsidRPr="00112760">
              <w:rPr>
                <w:rFonts w:ascii="Times New Roman" w:hAnsi="Times New Roman" w:cs="Times New Roman"/>
                <w:b/>
                <w:iCs/>
                <w:sz w:val="18"/>
                <w:szCs w:val="18"/>
                <w:lang w:val="hr-HR"/>
              </w:rPr>
              <w:t>NAZIV USTANOVE</w:t>
            </w:r>
          </w:p>
        </w:tc>
        <w:tc>
          <w:tcPr>
            <w:tcW w:w="609" w:type="dxa"/>
            <w:textDirection w:val="btLr"/>
            <w:hideMark/>
          </w:tcPr>
          <w:p w14:paraId="5A2C2FCB" w14:textId="77777777" w:rsidR="00112760" w:rsidRPr="00112760" w:rsidRDefault="00112760" w:rsidP="00112760">
            <w:pPr>
              <w:autoSpaceDE w:val="0"/>
              <w:autoSpaceDN w:val="0"/>
              <w:adjustRightInd w:val="0"/>
              <w:ind w:right="11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18"/>
                <w:szCs w:val="18"/>
                <w:lang w:val="hr-HR" w:eastAsia="ar-SA"/>
              </w:rPr>
            </w:pPr>
            <w:r w:rsidRPr="00112760">
              <w:rPr>
                <w:rFonts w:ascii="Times New Roman" w:hAnsi="Times New Roman" w:cs="Times New Roman"/>
                <w:b/>
                <w:iCs/>
                <w:sz w:val="18"/>
                <w:szCs w:val="18"/>
                <w:lang w:val="hr-HR"/>
              </w:rPr>
              <w:t>BROJ</w:t>
            </w:r>
            <w:r w:rsidRPr="00112760">
              <w:rPr>
                <w:rFonts w:ascii="Times New Roman" w:eastAsia="Times New Roman" w:hAnsi="Times New Roman" w:cs="Times New Roman"/>
                <w:b/>
                <w:iCs/>
                <w:sz w:val="18"/>
                <w:szCs w:val="18"/>
                <w:lang w:val="hr-HR" w:eastAsia="ar-SA"/>
              </w:rPr>
              <w:t xml:space="preserve"> </w:t>
            </w:r>
            <w:r w:rsidRPr="00112760">
              <w:rPr>
                <w:rFonts w:ascii="Times New Roman" w:hAnsi="Times New Roman" w:cs="Times New Roman"/>
                <w:b/>
                <w:iCs/>
                <w:sz w:val="18"/>
                <w:szCs w:val="18"/>
                <w:lang w:val="hr-HR"/>
              </w:rPr>
              <w:t>DJECE</w:t>
            </w:r>
          </w:p>
        </w:tc>
        <w:tc>
          <w:tcPr>
            <w:cnfStyle w:val="000010000000" w:firstRow="0" w:lastRow="0" w:firstColumn="0" w:lastColumn="0" w:oddVBand="1" w:evenVBand="0" w:oddHBand="0" w:evenHBand="0" w:firstRowFirstColumn="0" w:firstRowLastColumn="0" w:lastRowFirstColumn="0" w:lastRowLastColumn="0"/>
            <w:tcW w:w="610" w:type="dxa"/>
            <w:textDirection w:val="btLr"/>
            <w:hideMark/>
          </w:tcPr>
          <w:p w14:paraId="6C326339" w14:textId="77777777" w:rsidR="00112760" w:rsidRPr="00112760" w:rsidRDefault="00112760" w:rsidP="00112760">
            <w:pPr>
              <w:autoSpaceDE w:val="0"/>
              <w:autoSpaceDN w:val="0"/>
              <w:adjustRightInd w:val="0"/>
              <w:ind w:right="113"/>
              <w:jc w:val="both"/>
              <w:rPr>
                <w:rFonts w:ascii="Times New Roman" w:eastAsia="Times New Roman" w:hAnsi="Times New Roman" w:cs="Times New Roman"/>
                <w:b/>
                <w:bCs/>
                <w:iCs/>
                <w:sz w:val="18"/>
                <w:szCs w:val="18"/>
                <w:lang w:val="hr-HR" w:eastAsia="ar-SA"/>
              </w:rPr>
            </w:pPr>
            <w:r w:rsidRPr="00112760">
              <w:rPr>
                <w:rFonts w:ascii="Times New Roman" w:hAnsi="Times New Roman" w:cs="Times New Roman"/>
                <w:b/>
                <w:bCs/>
                <w:iCs/>
                <w:sz w:val="18"/>
                <w:szCs w:val="18"/>
                <w:lang w:val="hr-HR"/>
              </w:rPr>
              <w:t xml:space="preserve">BROJ </w:t>
            </w:r>
            <w:r w:rsidRPr="00112760">
              <w:rPr>
                <w:rFonts w:ascii="Times New Roman" w:eastAsia="Times New Roman" w:hAnsi="Times New Roman" w:cs="Times New Roman"/>
                <w:b/>
                <w:bCs/>
                <w:iCs/>
                <w:sz w:val="18"/>
                <w:szCs w:val="18"/>
                <w:lang w:val="hr-HR" w:eastAsia="ar-SA"/>
              </w:rPr>
              <w:t xml:space="preserve"> </w:t>
            </w:r>
            <w:r w:rsidRPr="00112760">
              <w:rPr>
                <w:rFonts w:ascii="Times New Roman" w:hAnsi="Times New Roman" w:cs="Times New Roman"/>
                <w:b/>
                <w:bCs/>
                <w:iCs/>
                <w:sz w:val="18"/>
                <w:szCs w:val="18"/>
                <w:lang w:val="hr-HR"/>
              </w:rPr>
              <w:t>SKUPINA</w:t>
            </w:r>
          </w:p>
        </w:tc>
        <w:tc>
          <w:tcPr>
            <w:tcW w:w="624" w:type="dxa"/>
            <w:textDirection w:val="btLr"/>
          </w:tcPr>
          <w:p w14:paraId="641571CC" w14:textId="77777777" w:rsidR="00112760" w:rsidRPr="00112760" w:rsidRDefault="00112760" w:rsidP="00112760">
            <w:pPr>
              <w:autoSpaceDE w:val="0"/>
              <w:autoSpaceDN w:val="0"/>
              <w:adjustRightInd w:val="0"/>
              <w:ind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18"/>
                <w:szCs w:val="18"/>
                <w:lang w:val="hr-HR"/>
              </w:rPr>
            </w:pPr>
            <w:r w:rsidRPr="00112760">
              <w:rPr>
                <w:rFonts w:ascii="Times New Roman" w:hAnsi="Times New Roman" w:cs="Times New Roman"/>
                <w:b/>
                <w:bCs/>
                <w:iCs/>
                <w:sz w:val="18"/>
                <w:szCs w:val="18"/>
                <w:lang w:val="hr-HR"/>
              </w:rPr>
              <w:t>BROJ DJECE</w:t>
            </w:r>
          </w:p>
        </w:tc>
        <w:tc>
          <w:tcPr>
            <w:cnfStyle w:val="000010000000" w:firstRow="0" w:lastRow="0" w:firstColumn="0" w:lastColumn="0" w:oddVBand="1" w:evenVBand="0" w:oddHBand="0" w:evenHBand="0" w:firstRowFirstColumn="0" w:firstRowLastColumn="0" w:lastRowFirstColumn="0" w:lastRowLastColumn="0"/>
            <w:tcW w:w="627" w:type="dxa"/>
            <w:textDirection w:val="btLr"/>
          </w:tcPr>
          <w:p w14:paraId="25BB9520" w14:textId="77777777" w:rsidR="00112760" w:rsidRPr="00112760" w:rsidRDefault="00112760" w:rsidP="00112760">
            <w:pPr>
              <w:autoSpaceDE w:val="0"/>
              <w:autoSpaceDN w:val="0"/>
              <w:adjustRightInd w:val="0"/>
              <w:ind w:right="113"/>
              <w:jc w:val="both"/>
              <w:rPr>
                <w:rFonts w:ascii="Times New Roman" w:hAnsi="Times New Roman" w:cs="Times New Roman"/>
                <w:b/>
                <w:bCs/>
                <w:iCs/>
                <w:sz w:val="18"/>
                <w:szCs w:val="18"/>
                <w:lang w:val="hr-HR"/>
              </w:rPr>
            </w:pPr>
            <w:r w:rsidRPr="00112760">
              <w:rPr>
                <w:rFonts w:ascii="Times New Roman" w:hAnsi="Times New Roman" w:cs="Times New Roman"/>
                <w:b/>
                <w:bCs/>
                <w:iCs/>
                <w:sz w:val="18"/>
                <w:szCs w:val="18"/>
                <w:lang w:val="hr-HR"/>
              </w:rPr>
              <w:t>BROJ SKUPINA</w:t>
            </w:r>
          </w:p>
        </w:tc>
        <w:tc>
          <w:tcPr>
            <w:tcW w:w="687" w:type="dxa"/>
            <w:textDirection w:val="btLr"/>
          </w:tcPr>
          <w:p w14:paraId="2854A353" w14:textId="77777777" w:rsidR="00112760" w:rsidRPr="00112760" w:rsidRDefault="00112760" w:rsidP="00112760">
            <w:pPr>
              <w:autoSpaceDE w:val="0"/>
              <w:autoSpaceDN w:val="0"/>
              <w:adjustRightInd w:val="0"/>
              <w:ind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18"/>
                <w:szCs w:val="18"/>
                <w:lang w:val="hr-HR"/>
              </w:rPr>
            </w:pPr>
            <w:r w:rsidRPr="00112760">
              <w:rPr>
                <w:rFonts w:ascii="Times New Roman" w:hAnsi="Times New Roman" w:cs="Times New Roman"/>
                <w:b/>
                <w:bCs/>
                <w:iCs/>
                <w:sz w:val="18"/>
                <w:szCs w:val="18"/>
                <w:lang w:val="hr-HR"/>
              </w:rPr>
              <w:t>BROJ DJECE</w:t>
            </w:r>
          </w:p>
        </w:tc>
        <w:tc>
          <w:tcPr>
            <w:cnfStyle w:val="000010000000" w:firstRow="0" w:lastRow="0" w:firstColumn="0" w:lastColumn="0" w:oddVBand="1" w:evenVBand="0" w:oddHBand="0" w:evenHBand="0" w:firstRowFirstColumn="0" w:firstRowLastColumn="0" w:lastRowFirstColumn="0" w:lastRowLastColumn="0"/>
            <w:tcW w:w="649" w:type="dxa"/>
            <w:textDirection w:val="btLr"/>
          </w:tcPr>
          <w:p w14:paraId="520A718E" w14:textId="77777777" w:rsidR="00112760" w:rsidRPr="00112760" w:rsidRDefault="00112760" w:rsidP="00112760">
            <w:pPr>
              <w:autoSpaceDE w:val="0"/>
              <w:autoSpaceDN w:val="0"/>
              <w:adjustRightInd w:val="0"/>
              <w:ind w:right="113"/>
              <w:jc w:val="both"/>
              <w:rPr>
                <w:rFonts w:ascii="Times New Roman" w:hAnsi="Times New Roman" w:cs="Times New Roman"/>
                <w:b/>
                <w:bCs/>
                <w:iCs/>
                <w:sz w:val="18"/>
                <w:szCs w:val="18"/>
                <w:lang w:val="hr-HR"/>
              </w:rPr>
            </w:pPr>
            <w:r w:rsidRPr="00112760">
              <w:rPr>
                <w:rFonts w:ascii="Times New Roman" w:hAnsi="Times New Roman" w:cs="Times New Roman"/>
                <w:b/>
                <w:bCs/>
                <w:iCs/>
                <w:sz w:val="18"/>
                <w:szCs w:val="18"/>
                <w:lang w:val="hr-HR"/>
              </w:rPr>
              <w:t>BROJ SKUPINA</w:t>
            </w:r>
          </w:p>
        </w:tc>
        <w:tc>
          <w:tcPr>
            <w:tcW w:w="649" w:type="dxa"/>
            <w:textDirection w:val="btLr"/>
          </w:tcPr>
          <w:p w14:paraId="75B33C95" w14:textId="77777777" w:rsidR="00112760" w:rsidRPr="00112760" w:rsidRDefault="00112760" w:rsidP="00112760">
            <w:pPr>
              <w:autoSpaceDE w:val="0"/>
              <w:autoSpaceDN w:val="0"/>
              <w:adjustRightInd w:val="0"/>
              <w:ind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18"/>
                <w:szCs w:val="18"/>
                <w:lang w:val="hr-HR"/>
              </w:rPr>
            </w:pPr>
            <w:r w:rsidRPr="00112760">
              <w:rPr>
                <w:rFonts w:ascii="Times New Roman" w:hAnsi="Times New Roman" w:cs="Times New Roman"/>
                <w:b/>
                <w:bCs/>
                <w:iCs/>
                <w:sz w:val="18"/>
                <w:szCs w:val="18"/>
                <w:lang w:val="hr-HR"/>
              </w:rPr>
              <w:t>BROJ DJECE</w:t>
            </w:r>
          </w:p>
        </w:tc>
        <w:tc>
          <w:tcPr>
            <w:cnfStyle w:val="000100000000" w:firstRow="0" w:lastRow="0" w:firstColumn="0" w:lastColumn="1" w:oddVBand="0" w:evenVBand="0" w:oddHBand="0" w:evenHBand="0" w:firstRowFirstColumn="0" w:firstRowLastColumn="0" w:lastRowFirstColumn="0" w:lastRowLastColumn="0"/>
            <w:tcW w:w="629" w:type="dxa"/>
            <w:textDirection w:val="btLr"/>
          </w:tcPr>
          <w:p w14:paraId="782824D3" w14:textId="77777777" w:rsidR="00112760" w:rsidRPr="00112760" w:rsidRDefault="00112760" w:rsidP="00112760">
            <w:pPr>
              <w:autoSpaceDE w:val="0"/>
              <w:autoSpaceDN w:val="0"/>
              <w:adjustRightInd w:val="0"/>
              <w:ind w:right="113"/>
              <w:jc w:val="both"/>
              <w:rPr>
                <w:rFonts w:ascii="Times New Roman" w:hAnsi="Times New Roman" w:cs="Times New Roman"/>
                <w:i/>
                <w:sz w:val="18"/>
                <w:szCs w:val="18"/>
                <w:lang w:val="hr-HR"/>
              </w:rPr>
            </w:pPr>
            <w:r w:rsidRPr="00112760">
              <w:rPr>
                <w:rFonts w:ascii="Times New Roman" w:hAnsi="Times New Roman" w:cs="Times New Roman"/>
                <w:iCs/>
                <w:sz w:val="18"/>
                <w:szCs w:val="18"/>
                <w:lang w:val="hr-HR"/>
              </w:rPr>
              <w:t>BROJ</w:t>
            </w:r>
            <w:r w:rsidRPr="00112760">
              <w:rPr>
                <w:rFonts w:ascii="Times New Roman" w:hAnsi="Times New Roman" w:cs="Times New Roman"/>
                <w:i/>
                <w:sz w:val="18"/>
                <w:szCs w:val="18"/>
                <w:lang w:val="hr-HR"/>
              </w:rPr>
              <w:t xml:space="preserve"> </w:t>
            </w:r>
            <w:r w:rsidRPr="00112760">
              <w:rPr>
                <w:rFonts w:ascii="Times New Roman" w:hAnsi="Times New Roman" w:cs="Times New Roman"/>
                <w:iCs/>
                <w:sz w:val="18"/>
                <w:szCs w:val="18"/>
                <w:lang w:val="hr-HR"/>
              </w:rPr>
              <w:t>SKUPINA</w:t>
            </w:r>
          </w:p>
        </w:tc>
      </w:tr>
      <w:tr w:rsidR="00112760" w:rsidRPr="00112760" w14:paraId="1F139684" w14:textId="77777777" w:rsidTr="0098429B">
        <w:trPr>
          <w:trHeight w:val="159"/>
        </w:trPr>
        <w:tc>
          <w:tcPr>
            <w:cnfStyle w:val="001000000000" w:firstRow="0" w:lastRow="0" w:firstColumn="1" w:lastColumn="0" w:oddVBand="0" w:evenVBand="0" w:oddHBand="0" w:evenHBand="0" w:firstRowFirstColumn="0" w:firstRowLastColumn="0" w:lastRowFirstColumn="0" w:lastRowLastColumn="0"/>
            <w:tcW w:w="516" w:type="dxa"/>
            <w:hideMark/>
          </w:tcPr>
          <w:p w14:paraId="6E2361FF"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1.</w:t>
            </w:r>
          </w:p>
        </w:tc>
        <w:tc>
          <w:tcPr>
            <w:cnfStyle w:val="000010000000" w:firstRow="0" w:lastRow="0" w:firstColumn="0" w:lastColumn="0" w:oddVBand="1" w:evenVBand="0" w:oddHBand="0" w:evenHBand="0" w:firstRowFirstColumn="0" w:firstRowLastColumn="0" w:lastRowFirstColumn="0" w:lastRowLastColumn="0"/>
            <w:tcW w:w="3082" w:type="dxa"/>
            <w:hideMark/>
          </w:tcPr>
          <w:p w14:paraId="5E735B30" w14:textId="77777777" w:rsidR="00112760" w:rsidRPr="00112760" w:rsidRDefault="00112760" w:rsidP="00112760">
            <w:pPr>
              <w:autoSpaceDE w:val="0"/>
              <w:autoSpaceDN w:val="0"/>
              <w:adjustRightInd w:val="0"/>
              <w:rPr>
                <w:rFonts w:ascii="Times New Roman" w:eastAsia="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„PAHULJICA“ GOSPIĆ</w:t>
            </w:r>
          </w:p>
          <w:p w14:paraId="0A7E1B7B"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(područni vrtići Perušić, Lički Osik i Karlobag)</w:t>
            </w:r>
          </w:p>
        </w:tc>
        <w:tc>
          <w:tcPr>
            <w:tcW w:w="609" w:type="dxa"/>
          </w:tcPr>
          <w:p w14:paraId="22F0E566"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p>
          <w:p w14:paraId="0E9D37E0"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311</w:t>
            </w:r>
          </w:p>
        </w:tc>
        <w:tc>
          <w:tcPr>
            <w:cnfStyle w:val="000010000000" w:firstRow="0" w:lastRow="0" w:firstColumn="0" w:lastColumn="0" w:oddVBand="1" w:evenVBand="0" w:oddHBand="0" w:evenHBand="0" w:firstRowFirstColumn="0" w:firstRowLastColumn="0" w:lastRowFirstColumn="0" w:lastRowLastColumn="0"/>
            <w:tcW w:w="610" w:type="dxa"/>
          </w:tcPr>
          <w:p w14:paraId="40753A3B" w14:textId="77777777" w:rsidR="00112760" w:rsidRPr="00112760" w:rsidRDefault="00112760" w:rsidP="00112760">
            <w:pPr>
              <w:suppressAutoHyphens/>
              <w:jc w:val="center"/>
              <w:rPr>
                <w:rFonts w:ascii="Times New Roman" w:eastAsia="Times New Roman" w:hAnsi="Times New Roman" w:cs="Times New Roman"/>
                <w:sz w:val="18"/>
                <w:szCs w:val="18"/>
                <w:lang w:val="hr-HR" w:eastAsia="ar-SA"/>
              </w:rPr>
            </w:pPr>
          </w:p>
          <w:p w14:paraId="6C47C990" w14:textId="77777777" w:rsidR="00112760" w:rsidRPr="00112760" w:rsidRDefault="00112760" w:rsidP="00112760">
            <w:pPr>
              <w:suppressAutoHyphens/>
              <w:jc w:val="center"/>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17</w:t>
            </w:r>
          </w:p>
        </w:tc>
        <w:tc>
          <w:tcPr>
            <w:tcW w:w="624" w:type="dxa"/>
          </w:tcPr>
          <w:p w14:paraId="190C9B3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p>
          <w:p w14:paraId="13AC4BC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440</w:t>
            </w:r>
          </w:p>
        </w:tc>
        <w:tc>
          <w:tcPr>
            <w:cnfStyle w:val="000010000000" w:firstRow="0" w:lastRow="0" w:firstColumn="0" w:lastColumn="0" w:oddVBand="1" w:evenVBand="0" w:oddHBand="0" w:evenHBand="0" w:firstRowFirstColumn="0" w:firstRowLastColumn="0" w:lastRowFirstColumn="0" w:lastRowLastColumn="0"/>
            <w:tcW w:w="627" w:type="dxa"/>
          </w:tcPr>
          <w:p w14:paraId="53E4CCBD" w14:textId="77777777" w:rsidR="00112760" w:rsidRPr="00112760" w:rsidRDefault="00112760" w:rsidP="00112760">
            <w:pPr>
              <w:jc w:val="center"/>
              <w:rPr>
                <w:rFonts w:ascii="Times New Roman" w:eastAsia="Times New Roman" w:hAnsi="Times New Roman" w:cs="Times New Roman"/>
                <w:sz w:val="18"/>
                <w:szCs w:val="18"/>
                <w:lang w:val="hr-HR" w:eastAsia="ar-SA"/>
              </w:rPr>
            </w:pPr>
          </w:p>
          <w:p w14:paraId="0B8F63A0" w14:textId="77777777" w:rsidR="00112760" w:rsidRPr="00112760" w:rsidRDefault="00112760" w:rsidP="00112760">
            <w:pPr>
              <w:jc w:val="center"/>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28</w:t>
            </w:r>
          </w:p>
        </w:tc>
        <w:tc>
          <w:tcPr>
            <w:tcW w:w="687" w:type="dxa"/>
          </w:tcPr>
          <w:p w14:paraId="16EDB95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p>
          <w:p w14:paraId="38ECB5C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411</w:t>
            </w:r>
          </w:p>
        </w:tc>
        <w:tc>
          <w:tcPr>
            <w:cnfStyle w:val="000010000000" w:firstRow="0" w:lastRow="0" w:firstColumn="0" w:lastColumn="0" w:oddVBand="1" w:evenVBand="0" w:oddHBand="0" w:evenHBand="0" w:firstRowFirstColumn="0" w:firstRowLastColumn="0" w:lastRowFirstColumn="0" w:lastRowLastColumn="0"/>
            <w:tcW w:w="649" w:type="dxa"/>
          </w:tcPr>
          <w:p w14:paraId="6C070F80" w14:textId="77777777" w:rsidR="00112760" w:rsidRPr="00112760" w:rsidRDefault="00112760" w:rsidP="00112760">
            <w:pPr>
              <w:jc w:val="center"/>
              <w:rPr>
                <w:rFonts w:ascii="Times New Roman" w:eastAsia="Times New Roman" w:hAnsi="Times New Roman" w:cs="Times New Roman"/>
                <w:sz w:val="18"/>
                <w:szCs w:val="18"/>
                <w:lang w:val="hr-HR" w:eastAsia="ar-SA"/>
              </w:rPr>
            </w:pPr>
          </w:p>
          <w:p w14:paraId="65EA8AC6" w14:textId="77777777" w:rsidR="00112760" w:rsidRPr="00112760" w:rsidRDefault="00112760" w:rsidP="00112760">
            <w:pPr>
              <w:jc w:val="center"/>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25</w:t>
            </w:r>
          </w:p>
        </w:tc>
        <w:tc>
          <w:tcPr>
            <w:tcW w:w="649" w:type="dxa"/>
          </w:tcPr>
          <w:p w14:paraId="71DAAFB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p>
          <w:p w14:paraId="6D93B48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410</w:t>
            </w:r>
          </w:p>
        </w:tc>
        <w:tc>
          <w:tcPr>
            <w:cnfStyle w:val="000100000000" w:firstRow="0" w:lastRow="0" w:firstColumn="0" w:lastColumn="1" w:oddVBand="0" w:evenVBand="0" w:oddHBand="0" w:evenHBand="0" w:firstRowFirstColumn="0" w:firstRowLastColumn="0" w:lastRowFirstColumn="0" w:lastRowLastColumn="0"/>
            <w:tcW w:w="629" w:type="dxa"/>
          </w:tcPr>
          <w:p w14:paraId="56818FF5" w14:textId="77777777" w:rsidR="00112760" w:rsidRPr="00112760" w:rsidRDefault="00112760" w:rsidP="00112760">
            <w:pPr>
              <w:jc w:val="center"/>
              <w:rPr>
                <w:rFonts w:ascii="Times New Roman" w:eastAsia="Times New Roman" w:hAnsi="Times New Roman" w:cs="Times New Roman"/>
                <w:sz w:val="18"/>
                <w:szCs w:val="18"/>
                <w:lang w:val="hr-HR" w:eastAsia="ar-SA"/>
              </w:rPr>
            </w:pPr>
          </w:p>
          <w:p w14:paraId="437CA004" w14:textId="77777777" w:rsidR="00112760" w:rsidRPr="00112760" w:rsidRDefault="00112760" w:rsidP="00112760">
            <w:pPr>
              <w:jc w:val="center"/>
              <w:rPr>
                <w:rFonts w:ascii="Times New Roman" w:eastAsia="Times New Roman" w:hAnsi="Times New Roman" w:cs="Times New Roman"/>
                <w:sz w:val="18"/>
                <w:szCs w:val="18"/>
                <w:lang w:val="hr-HR" w:eastAsia="ar-SA"/>
              </w:rPr>
            </w:pPr>
            <w:r w:rsidRPr="00112760">
              <w:rPr>
                <w:rFonts w:ascii="Times New Roman" w:eastAsia="Times New Roman" w:hAnsi="Times New Roman" w:cs="Times New Roman"/>
                <w:sz w:val="18"/>
                <w:szCs w:val="18"/>
                <w:lang w:val="hr-HR" w:eastAsia="ar-SA"/>
              </w:rPr>
              <w:t>25</w:t>
            </w:r>
          </w:p>
        </w:tc>
      </w:tr>
      <w:tr w:rsidR="00112760" w:rsidRPr="00112760" w14:paraId="1D6666D6" w14:textId="77777777" w:rsidTr="0098429B">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516" w:type="dxa"/>
            <w:hideMark/>
          </w:tcPr>
          <w:p w14:paraId="4D82105B"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2.</w:t>
            </w:r>
          </w:p>
        </w:tc>
        <w:tc>
          <w:tcPr>
            <w:cnfStyle w:val="000010000000" w:firstRow="0" w:lastRow="0" w:firstColumn="0" w:lastColumn="0" w:oddVBand="1" w:evenVBand="0" w:oddHBand="0" w:evenHBand="0" w:firstRowFirstColumn="0" w:firstRowLastColumn="0" w:lastRowFirstColumn="0" w:lastRowLastColumn="0"/>
            <w:tcW w:w="3082" w:type="dxa"/>
            <w:hideMark/>
          </w:tcPr>
          <w:p w14:paraId="11BA5B10"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„CICIBAN“ OTOČAC</w:t>
            </w:r>
          </w:p>
        </w:tc>
        <w:tc>
          <w:tcPr>
            <w:tcW w:w="609" w:type="dxa"/>
            <w:hideMark/>
          </w:tcPr>
          <w:p w14:paraId="35442CC9"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85</w:t>
            </w:r>
          </w:p>
        </w:tc>
        <w:tc>
          <w:tcPr>
            <w:cnfStyle w:val="000010000000" w:firstRow="0" w:lastRow="0" w:firstColumn="0" w:lastColumn="0" w:oddVBand="1" w:evenVBand="0" w:oddHBand="0" w:evenHBand="0" w:firstRowFirstColumn="0" w:firstRowLastColumn="0" w:lastRowFirstColumn="0" w:lastRowLastColumn="0"/>
            <w:tcW w:w="610" w:type="dxa"/>
            <w:hideMark/>
          </w:tcPr>
          <w:p w14:paraId="1376E8CC" w14:textId="77777777" w:rsidR="00112760" w:rsidRPr="00112760" w:rsidRDefault="00112760" w:rsidP="00112760">
            <w:pPr>
              <w:suppressAutoHyphens/>
              <w:jc w:val="center"/>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5</w:t>
            </w:r>
          </w:p>
        </w:tc>
        <w:tc>
          <w:tcPr>
            <w:tcW w:w="624" w:type="dxa"/>
          </w:tcPr>
          <w:p w14:paraId="53CDA26A"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143</w:t>
            </w:r>
          </w:p>
        </w:tc>
        <w:tc>
          <w:tcPr>
            <w:cnfStyle w:val="000010000000" w:firstRow="0" w:lastRow="0" w:firstColumn="0" w:lastColumn="0" w:oddVBand="1" w:evenVBand="0" w:oddHBand="0" w:evenHBand="0" w:firstRowFirstColumn="0" w:firstRowLastColumn="0" w:lastRowFirstColumn="0" w:lastRowLastColumn="0"/>
            <w:tcW w:w="627" w:type="dxa"/>
          </w:tcPr>
          <w:p w14:paraId="12DCA137"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7</w:t>
            </w:r>
          </w:p>
        </w:tc>
        <w:tc>
          <w:tcPr>
            <w:tcW w:w="687" w:type="dxa"/>
          </w:tcPr>
          <w:p w14:paraId="35217341"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138</w:t>
            </w:r>
          </w:p>
        </w:tc>
        <w:tc>
          <w:tcPr>
            <w:cnfStyle w:val="000010000000" w:firstRow="0" w:lastRow="0" w:firstColumn="0" w:lastColumn="0" w:oddVBand="1" w:evenVBand="0" w:oddHBand="0" w:evenHBand="0" w:firstRowFirstColumn="0" w:firstRowLastColumn="0" w:lastRowFirstColumn="0" w:lastRowLastColumn="0"/>
            <w:tcW w:w="649" w:type="dxa"/>
          </w:tcPr>
          <w:p w14:paraId="5F4F47E6"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7</w:t>
            </w:r>
          </w:p>
        </w:tc>
        <w:tc>
          <w:tcPr>
            <w:tcW w:w="649" w:type="dxa"/>
          </w:tcPr>
          <w:p w14:paraId="7F8620BC"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180</w:t>
            </w:r>
          </w:p>
        </w:tc>
        <w:tc>
          <w:tcPr>
            <w:cnfStyle w:val="000100000000" w:firstRow="0" w:lastRow="0" w:firstColumn="0" w:lastColumn="1" w:oddVBand="0" w:evenVBand="0" w:oddHBand="0" w:evenHBand="0" w:firstRowFirstColumn="0" w:firstRowLastColumn="0" w:lastRowFirstColumn="0" w:lastRowLastColumn="0"/>
            <w:tcW w:w="629" w:type="dxa"/>
          </w:tcPr>
          <w:p w14:paraId="57A2D8DC"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9</w:t>
            </w:r>
          </w:p>
        </w:tc>
      </w:tr>
      <w:tr w:rsidR="00112760" w:rsidRPr="00112760" w14:paraId="3A6818AF" w14:textId="77777777" w:rsidTr="0098429B">
        <w:trPr>
          <w:trHeight w:val="95"/>
        </w:trPr>
        <w:tc>
          <w:tcPr>
            <w:cnfStyle w:val="001000000000" w:firstRow="0" w:lastRow="0" w:firstColumn="1" w:lastColumn="0" w:oddVBand="0" w:evenVBand="0" w:oddHBand="0" w:evenHBand="0" w:firstRowFirstColumn="0" w:firstRowLastColumn="0" w:lastRowFirstColumn="0" w:lastRowLastColumn="0"/>
            <w:tcW w:w="516" w:type="dxa"/>
            <w:hideMark/>
          </w:tcPr>
          <w:p w14:paraId="7C83DD54"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3.</w:t>
            </w:r>
          </w:p>
        </w:tc>
        <w:tc>
          <w:tcPr>
            <w:cnfStyle w:val="000010000000" w:firstRow="0" w:lastRow="0" w:firstColumn="0" w:lastColumn="0" w:oddVBand="1" w:evenVBand="0" w:oddHBand="0" w:evenHBand="0" w:firstRowFirstColumn="0" w:firstRowLastColumn="0" w:lastRowFirstColumn="0" w:lastRowLastColumn="0"/>
            <w:tcW w:w="3082" w:type="dxa"/>
            <w:hideMark/>
          </w:tcPr>
          <w:p w14:paraId="69CEEB8E"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„TRAVICA“ SENJ</w:t>
            </w:r>
          </w:p>
        </w:tc>
        <w:tc>
          <w:tcPr>
            <w:tcW w:w="609" w:type="dxa"/>
            <w:hideMark/>
          </w:tcPr>
          <w:p w14:paraId="422F9328"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106</w:t>
            </w:r>
          </w:p>
        </w:tc>
        <w:tc>
          <w:tcPr>
            <w:cnfStyle w:val="000010000000" w:firstRow="0" w:lastRow="0" w:firstColumn="0" w:lastColumn="0" w:oddVBand="1" w:evenVBand="0" w:oddHBand="0" w:evenHBand="0" w:firstRowFirstColumn="0" w:firstRowLastColumn="0" w:lastRowFirstColumn="0" w:lastRowLastColumn="0"/>
            <w:tcW w:w="610" w:type="dxa"/>
            <w:hideMark/>
          </w:tcPr>
          <w:p w14:paraId="362D46F0" w14:textId="77777777" w:rsidR="00112760" w:rsidRPr="00112760" w:rsidRDefault="00112760" w:rsidP="00112760">
            <w:pPr>
              <w:suppressAutoHyphens/>
              <w:jc w:val="center"/>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6</w:t>
            </w:r>
          </w:p>
        </w:tc>
        <w:tc>
          <w:tcPr>
            <w:tcW w:w="624" w:type="dxa"/>
          </w:tcPr>
          <w:p w14:paraId="02074420"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137</w:t>
            </w:r>
          </w:p>
        </w:tc>
        <w:tc>
          <w:tcPr>
            <w:cnfStyle w:val="000010000000" w:firstRow="0" w:lastRow="0" w:firstColumn="0" w:lastColumn="0" w:oddVBand="1" w:evenVBand="0" w:oddHBand="0" w:evenHBand="0" w:firstRowFirstColumn="0" w:firstRowLastColumn="0" w:lastRowFirstColumn="0" w:lastRowLastColumn="0"/>
            <w:tcW w:w="627" w:type="dxa"/>
          </w:tcPr>
          <w:p w14:paraId="6BCD386B"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6</w:t>
            </w:r>
          </w:p>
        </w:tc>
        <w:tc>
          <w:tcPr>
            <w:tcW w:w="687" w:type="dxa"/>
          </w:tcPr>
          <w:p w14:paraId="3AFA54F0"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124</w:t>
            </w:r>
          </w:p>
        </w:tc>
        <w:tc>
          <w:tcPr>
            <w:cnfStyle w:val="000010000000" w:firstRow="0" w:lastRow="0" w:firstColumn="0" w:lastColumn="0" w:oddVBand="1" w:evenVBand="0" w:oddHBand="0" w:evenHBand="0" w:firstRowFirstColumn="0" w:firstRowLastColumn="0" w:lastRowFirstColumn="0" w:lastRowLastColumn="0"/>
            <w:tcW w:w="649" w:type="dxa"/>
          </w:tcPr>
          <w:p w14:paraId="30995387"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7</w:t>
            </w:r>
          </w:p>
        </w:tc>
        <w:tc>
          <w:tcPr>
            <w:tcW w:w="649" w:type="dxa"/>
          </w:tcPr>
          <w:p w14:paraId="052641CE"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157</w:t>
            </w:r>
          </w:p>
        </w:tc>
        <w:tc>
          <w:tcPr>
            <w:cnfStyle w:val="000100000000" w:firstRow="0" w:lastRow="0" w:firstColumn="0" w:lastColumn="1" w:oddVBand="0" w:evenVBand="0" w:oddHBand="0" w:evenHBand="0" w:firstRowFirstColumn="0" w:firstRowLastColumn="0" w:lastRowFirstColumn="0" w:lastRowLastColumn="0"/>
            <w:tcW w:w="629" w:type="dxa"/>
          </w:tcPr>
          <w:p w14:paraId="27B7348F"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8</w:t>
            </w:r>
          </w:p>
        </w:tc>
      </w:tr>
      <w:tr w:rsidR="00112760" w:rsidRPr="00112760" w14:paraId="5F33088C" w14:textId="77777777" w:rsidTr="0098429B">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16" w:type="dxa"/>
            <w:hideMark/>
          </w:tcPr>
          <w:p w14:paraId="4687B708"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4.</w:t>
            </w:r>
          </w:p>
        </w:tc>
        <w:tc>
          <w:tcPr>
            <w:cnfStyle w:val="000010000000" w:firstRow="0" w:lastRow="0" w:firstColumn="0" w:lastColumn="0" w:oddVBand="1" w:evenVBand="0" w:oddHBand="0" w:evenHBand="0" w:firstRowFirstColumn="0" w:firstRowLastColumn="0" w:lastRowFirstColumn="0" w:lastRowLastColumn="0"/>
            <w:tcW w:w="3082" w:type="dxa"/>
            <w:hideMark/>
          </w:tcPr>
          <w:p w14:paraId="5F85965B"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„CARIĆ“ NOVALJA</w:t>
            </w:r>
          </w:p>
        </w:tc>
        <w:tc>
          <w:tcPr>
            <w:tcW w:w="609" w:type="dxa"/>
            <w:hideMark/>
          </w:tcPr>
          <w:p w14:paraId="22E602D8"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hr-HR" w:eastAsia="ar-SA"/>
              </w:rPr>
            </w:pPr>
            <w:r w:rsidRPr="00112760">
              <w:rPr>
                <w:rFonts w:ascii="Times New Roman" w:hAnsi="Times New Roman" w:cs="Times New Roman"/>
                <w:color w:val="000000"/>
                <w:sz w:val="18"/>
                <w:szCs w:val="18"/>
                <w:lang w:val="hr-HR"/>
              </w:rPr>
              <w:t>104</w:t>
            </w:r>
          </w:p>
        </w:tc>
        <w:tc>
          <w:tcPr>
            <w:cnfStyle w:val="000010000000" w:firstRow="0" w:lastRow="0" w:firstColumn="0" w:lastColumn="0" w:oddVBand="1" w:evenVBand="0" w:oddHBand="0" w:evenHBand="0" w:firstRowFirstColumn="0" w:firstRowLastColumn="0" w:lastRowFirstColumn="0" w:lastRowLastColumn="0"/>
            <w:tcW w:w="610" w:type="dxa"/>
            <w:hideMark/>
          </w:tcPr>
          <w:p w14:paraId="6D07CD84" w14:textId="77777777" w:rsidR="00112760" w:rsidRPr="00112760" w:rsidRDefault="00112760" w:rsidP="00112760">
            <w:pPr>
              <w:suppressAutoHyphens/>
              <w:jc w:val="center"/>
              <w:rPr>
                <w:rFonts w:ascii="Times New Roman" w:hAnsi="Times New Roman" w:cs="Times New Roman"/>
                <w:color w:val="000000"/>
                <w:sz w:val="18"/>
                <w:szCs w:val="18"/>
                <w:lang w:val="hr-HR" w:eastAsia="ar-SA"/>
              </w:rPr>
            </w:pPr>
            <w:r w:rsidRPr="00112760">
              <w:rPr>
                <w:rFonts w:ascii="Times New Roman" w:hAnsi="Times New Roman" w:cs="Times New Roman"/>
                <w:color w:val="000000"/>
                <w:sz w:val="18"/>
                <w:szCs w:val="18"/>
                <w:lang w:val="hr-HR"/>
              </w:rPr>
              <w:t>5</w:t>
            </w:r>
          </w:p>
        </w:tc>
        <w:tc>
          <w:tcPr>
            <w:tcW w:w="624" w:type="dxa"/>
          </w:tcPr>
          <w:p w14:paraId="5F6431DE"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hr-HR"/>
              </w:rPr>
            </w:pPr>
            <w:r w:rsidRPr="00112760">
              <w:rPr>
                <w:rFonts w:ascii="Times New Roman" w:hAnsi="Times New Roman" w:cs="Times New Roman"/>
                <w:color w:val="000000"/>
                <w:sz w:val="18"/>
                <w:szCs w:val="18"/>
                <w:lang w:val="hr-HR"/>
              </w:rPr>
              <w:t>114</w:t>
            </w:r>
          </w:p>
        </w:tc>
        <w:tc>
          <w:tcPr>
            <w:cnfStyle w:val="000010000000" w:firstRow="0" w:lastRow="0" w:firstColumn="0" w:lastColumn="0" w:oddVBand="1" w:evenVBand="0" w:oddHBand="0" w:evenHBand="0" w:firstRowFirstColumn="0" w:firstRowLastColumn="0" w:lastRowFirstColumn="0" w:lastRowLastColumn="0"/>
            <w:tcW w:w="627" w:type="dxa"/>
          </w:tcPr>
          <w:p w14:paraId="21DA07AA" w14:textId="77777777" w:rsidR="00112760" w:rsidRPr="00112760" w:rsidRDefault="00112760" w:rsidP="00112760">
            <w:pPr>
              <w:suppressAutoHyphens/>
              <w:jc w:val="center"/>
              <w:rPr>
                <w:rFonts w:ascii="Times New Roman" w:hAnsi="Times New Roman" w:cs="Times New Roman"/>
                <w:color w:val="000000"/>
                <w:sz w:val="18"/>
                <w:szCs w:val="18"/>
                <w:lang w:val="hr-HR"/>
              </w:rPr>
            </w:pPr>
            <w:r w:rsidRPr="00112760">
              <w:rPr>
                <w:rFonts w:ascii="Times New Roman" w:hAnsi="Times New Roman" w:cs="Times New Roman"/>
                <w:color w:val="000000"/>
                <w:sz w:val="18"/>
                <w:szCs w:val="18"/>
                <w:lang w:val="hr-HR"/>
              </w:rPr>
              <w:t>6</w:t>
            </w:r>
          </w:p>
        </w:tc>
        <w:tc>
          <w:tcPr>
            <w:tcW w:w="687" w:type="dxa"/>
          </w:tcPr>
          <w:p w14:paraId="4464BB75"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132</w:t>
            </w:r>
          </w:p>
        </w:tc>
        <w:tc>
          <w:tcPr>
            <w:cnfStyle w:val="000010000000" w:firstRow="0" w:lastRow="0" w:firstColumn="0" w:lastColumn="0" w:oddVBand="1" w:evenVBand="0" w:oddHBand="0" w:evenHBand="0" w:firstRowFirstColumn="0" w:firstRowLastColumn="0" w:lastRowFirstColumn="0" w:lastRowLastColumn="0"/>
            <w:tcW w:w="649" w:type="dxa"/>
          </w:tcPr>
          <w:p w14:paraId="677841E8"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7</w:t>
            </w:r>
          </w:p>
        </w:tc>
        <w:tc>
          <w:tcPr>
            <w:tcW w:w="649" w:type="dxa"/>
          </w:tcPr>
          <w:p w14:paraId="0B854949" w14:textId="77777777" w:rsidR="00112760" w:rsidRPr="00112760" w:rsidRDefault="00112760" w:rsidP="00112760">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355</w:t>
            </w:r>
          </w:p>
        </w:tc>
        <w:tc>
          <w:tcPr>
            <w:cnfStyle w:val="000100000000" w:firstRow="0" w:lastRow="0" w:firstColumn="0" w:lastColumn="1" w:oddVBand="0" w:evenVBand="0" w:oddHBand="0" w:evenHBand="0" w:firstRowFirstColumn="0" w:firstRowLastColumn="0" w:lastRowFirstColumn="0" w:lastRowLastColumn="0"/>
            <w:tcW w:w="629" w:type="dxa"/>
          </w:tcPr>
          <w:p w14:paraId="13592D7E"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25</w:t>
            </w:r>
          </w:p>
        </w:tc>
      </w:tr>
      <w:tr w:rsidR="00112760" w:rsidRPr="00112760" w14:paraId="56EC40F6" w14:textId="77777777" w:rsidTr="0098429B">
        <w:trPr>
          <w:trHeight w:val="55"/>
        </w:trPr>
        <w:tc>
          <w:tcPr>
            <w:cnfStyle w:val="001000000000" w:firstRow="0" w:lastRow="0" w:firstColumn="1" w:lastColumn="0" w:oddVBand="0" w:evenVBand="0" w:oddHBand="0" w:evenHBand="0" w:firstRowFirstColumn="0" w:firstRowLastColumn="0" w:lastRowFirstColumn="0" w:lastRowLastColumn="0"/>
            <w:tcW w:w="516" w:type="dxa"/>
            <w:hideMark/>
          </w:tcPr>
          <w:p w14:paraId="43DBD187"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5.</w:t>
            </w:r>
          </w:p>
        </w:tc>
        <w:tc>
          <w:tcPr>
            <w:cnfStyle w:val="000010000000" w:firstRow="0" w:lastRow="0" w:firstColumn="0" w:lastColumn="0" w:oddVBand="1" w:evenVBand="0" w:oddHBand="0" w:evenHBand="0" w:firstRowFirstColumn="0" w:firstRowLastColumn="0" w:lastRowFirstColumn="0" w:lastRowLastColumn="0"/>
            <w:tcW w:w="3082" w:type="dxa"/>
            <w:hideMark/>
          </w:tcPr>
          <w:p w14:paraId="63020CBF"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„TRATINČICA“ BRINJE</w:t>
            </w:r>
          </w:p>
        </w:tc>
        <w:tc>
          <w:tcPr>
            <w:tcW w:w="609" w:type="dxa"/>
            <w:hideMark/>
          </w:tcPr>
          <w:p w14:paraId="60AFDA05"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22</w:t>
            </w:r>
          </w:p>
        </w:tc>
        <w:tc>
          <w:tcPr>
            <w:cnfStyle w:val="000010000000" w:firstRow="0" w:lastRow="0" w:firstColumn="0" w:lastColumn="0" w:oddVBand="1" w:evenVBand="0" w:oddHBand="0" w:evenHBand="0" w:firstRowFirstColumn="0" w:firstRowLastColumn="0" w:lastRowFirstColumn="0" w:lastRowLastColumn="0"/>
            <w:tcW w:w="610" w:type="dxa"/>
            <w:hideMark/>
          </w:tcPr>
          <w:p w14:paraId="554BDB77" w14:textId="77777777" w:rsidR="00112760" w:rsidRPr="00112760" w:rsidRDefault="00112760" w:rsidP="00112760">
            <w:pPr>
              <w:suppressAutoHyphens/>
              <w:jc w:val="center"/>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3</w:t>
            </w:r>
          </w:p>
        </w:tc>
        <w:tc>
          <w:tcPr>
            <w:tcW w:w="624" w:type="dxa"/>
          </w:tcPr>
          <w:p w14:paraId="5A2F426A"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26</w:t>
            </w:r>
          </w:p>
        </w:tc>
        <w:tc>
          <w:tcPr>
            <w:cnfStyle w:val="000010000000" w:firstRow="0" w:lastRow="0" w:firstColumn="0" w:lastColumn="0" w:oddVBand="1" w:evenVBand="0" w:oddHBand="0" w:evenHBand="0" w:firstRowFirstColumn="0" w:firstRowLastColumn="0" w:lastRowFirstColumn="0" w:lastRowLastColumn="0"/>
            <w:tcW w:w="627" w:type="dxa"/>
          </w:tcPr>
          <w:p w14:paraId="6213C2B5"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2</w:t>
            </w:r>
          </w:p>
        </w:tc>
        <w:tc>
          <w:tcPr>
            <w:tcW w:w="687" w:type="dxa"/>
          </w:tcPr>
          <w:p w14:paraId="2B2190AB"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31</w:t>
            </w:r>
          </w:p>
        </w:tc>
        <w:tc>
          <w:tcPr>
            <w:cnfStyle w:val="000010000000" w:firstRow="0" w:lastRow="0" w:firstColumn="0" w:lastColumn="0" w:oddVBand="1" w:evenVBand="0" w:oddHBand="0" w:evenHBand="0" w:firstRowFirstColumn="0" w:firstRowLastColumn="0" w:lastRowFirstColumn="0" w:lastRowLastColumn="0"/>
            <w:tcW w:w="649" w:type="dxa"/>
          </w:tcPr>
          <w:p w14:paraId="41B7ADB6"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2</w:t>
            </w:r>
          </w:p>
        </w:tc>
        <w:tc>
          <w:tcPr>
            <w:tcW w:w="649" w:type="dxa"/>
          </w:tcPr>
          <w:p w14:paraId="3E9004CC"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37</w:t>
            </w:r>
          </w:p>
        </w:tc>
        <w:tc>
          <w:tcPr>
            <w:cnfStyle w:val="000100000000" w:firstRow="0" w:lastRow="0" w:firstColumn="0" w:lastColumn="1" w:oddVBand="0" w:evenVBand="0" w:oddHBand="0" w:evenHBand="0" w:firstRowFirstColumn="0" w:firstRowLastColumn="0" w:lastRowFirstColumn="0" w:lastRowLastColumn="0"/>
            <w:tcW w:w="629" w:type="dxa"/>
          </w:tcPr>
          <w:p w14:paraId="3614CC3E"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2</w:t>
            </w:r>
          </w:p>
        </w:tc>
      </w:tr>
      <w:tr w:rsidR="00112760" w:rsidRPr="00112760" w14:paraId="78C0FB71" w14:textId="77777777" w:rsidTr="0098429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16" w:type="dxa"/>
            <w:hideMark/>
          </w:tcPr>
          <w:p w14:paraId="4085006C"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6.</w:t>
            </w:r>
          </w:p>
        </w:tc>
        <w:tc>
          <w:tcPr>
            <w:cnfStyle w:val="000010000000" w:firstRow="0" w:lastRow="0" w:firstColumn="0" w:lastColumn="0" w:oddVBand="1" w:evenVBand="0" w:oddHBand="0" w:evenHBand="0" w:firstRowFirstColumn="0" w:firstRowLastColumn="0" w:lastRowFirstColumn="0" w:lastRowLastColumn="0"/>
            <w:tcW w:w="3082" w:type="dxa"/>
            <w:hideMark/>
          </w:tcPr>
          <w:p w14:paraId="496E0E05" w14:textId="77777777" w:rsidR="00112760" w:rsidRPr="00112760" w:rsidRDefault="00112760" w:rsidP="00112760">
            <w:pPr>
              <w:autoSpaceDE w:val="0"/>
              <w:autoSpaceDN w:val="0"/>
              <w:adjustRightInd w:val="0"/>
              <w:rPr>
                <w:rFonts w:ascii="Times New Roman" w:eastAsia="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„SLAPIĆ“ KORENICA</w:t>
            </w:r>
          </w:p>
          <w:p w14:paraId="1E1CA70B"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(područni vrtić „Vidra“ Mukinje)</w:t>
            </w:r>
          </w:p>
        </w:tc>
        <w:tc>
          <w:tcPr>
            <w:tcW w:w="609" w:type="dxa"/>
          </w:tcPr>
          <w:p w14:paraId="4C410093"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hr-HR"/>
              </w:rPr>
            </w:pPr>
          </w:p>
          <w:p w14:paraId="74BFEE5A" w14:textId="77777777" w:rsidR="00112760" w:rsidRPr="00112760" w:rsidRDefault="00112760" w:rsidP="0011276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hr-HR" w:eastAsia="ar-SA"/>
              </w:rPr>
            </w:pPr>
            <w:r w:rsidRPr="00112760">
              <w:rPr>
                <w:rFonts w:ascii="Times New Roman" w:hAnsi="Times New Roman" w:cs="Times New Roman"/>
                <w:color w:val="000000"/>
                <w:sz w:val="18"/>
                <w:szCs w:val="18"/>
                <w:lang w:val="hr-HR"/>
              </w:rPr>
              <w:t>106</w:t>
            </w:r>
          </w:p>
        </w:tc>
        <w:tc>
          <w:tcPr>
            <w:cnfStyle w:val="000010000000" w:firstRow="0" w:lastRow="0" w:firstColumn="0" w:lastColumn="0" w:oddVBand="1" w:evenVBand="0" w:oddHBand="0" w:evenHBand="0" w:firstRowFirstColumn="0" w:firstRowLastColumn="0" w:lastRowFirstColumn="0" w:lastRowLastColumn="0"/>
            <w:tcW w:w="610" w:type="dxa"/>
          </w:tcPr>
          <w:p w14:paraId="0227E291" w14:textId="77777777" w:rsidR="00112760" w:rsidRPr="00112760" w:rsidRDefault="00112760" w:rsidP="00112760">
            <w:pPr>
              <w:suppressAutoHyphens/>
              <w:jc w:val="center"/>
              <w:rPr>
                <w:rFonts w:ascii="Times New Roman" w:hAnsi="Times New Roman" w:cs="Times New Roman"/>
                <w:color w:val="000000"/>
                <w:sz w:val="18"/>
                <w:szCs w:val="18"/>
                <w:lang w:val="hr-HR"/>
              </w:rPr>
            </w:pPr>
          </w:p>
          <w:p w14:paraId="4F2B8F7E" w14:textId="77777777" w:rsidR="00112760" w:rsidRPr="00112760" w:rsidRDefault="00112760" w:rsidP="00112760">
            <w:pPr>
              <w:suppressAutoHyphens/>
              <w:jc w:val="center"/>
              <w:rPr>
                <w:rFonts w:ascii="Times New Roman" w:hAnsi="Times New Roman" w:cs="Times New Roman"/>
                <w:color w:val="000000"/>
                <w:sz w:val="18"/>
                <w:szCs w:val="18"/>
                <w:lang w:val="hr-HR" w:eastAsia="ar-SA"/>
              </w:rPr>
            </w:pPr>
            <w:r w:rsidRPr="00112760">
              <w:rPr>
                <w:rFonts w:ascii="Times New Roman" w:hAnsi="Times New Roman" w:cs="Times New Roman"/>
                <w:color w:val="000000"/>
                <w:sz w:val="18"/>
                <w:szCs w:val="18"/>
                <w:lang w:val="hr-HR"/>
              </w:rPr>
              <w:t>7</w:t>
            </w:r>
          </w:p>
        </w:tc>
        <w:tc>
          <w:tcPr>
            <w:tcW w:w="624" w:type="dxa"/>
          </w:tcPr>
          <w:p w14:paraId="552CC52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hr-HR" w:eastAsia="ar-SA"/>
              </w:rPr>
            </w:pPr>
          </w:p>
          <w:p w14:paraId="3194DEC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hr-HR" w:eastAsia="ar-SA"/>
              </w:rPr>
            </w:pPr>
            <w:r w:rsidRPr="00112760">
              <w:rPr>
                <w:rFonts w:ascii="Times New Roman" w:eastAsia="Times New Roman" w:hAnsi="Times New Roman" w:cs="Times New Roman"/>
                <w:color w:val="000000"/>
                <w:sz w:val="18"/>
                <w:szCs w:val="18"/>
                <w:lang w:val="hr-HR" w:eastAsia="ar-SA"/>
              </w:rPr>
              <w:t>118</w:t>
            </w:r>
          </w:p>
        </w:tc>
        <w:tc>
          <w:tcPr>
            <w:cnfStyle w:val="000010000000" w:firstRow="0" w:lastRow="0" w:firstColumn="0" w:lastColumn="0" w:oddVBand="1" w:evenVBand="0" w:oddHBand="0" w:evenHBand="0" w:firstRowFirstColumn="0" w:firstRowLastColumn="0" w:lastRowFirstColumn="0" w:lastRowLastColumn="0"/>
            <w:tcW w:w="627" w:type="dxa"/>
          </w:tcPr>
          <w:p w14:paraId="37338888" w14:textId="77777777" w:rsidR="00112760" w:rsidRPr="00112760" w:rsidRDefault="00112760" w:rsidP="00112760">
            <w:pPr>
              <w:jc w:val="center"/>
              <w:rPr>
                <w:rFonts w:ascii="Times New Roman" w:eastAsia="Times New Roman" w:hAnsi="Times New Roman" w:cs="Times New Roman"/>
                <w:color w:val="000000"/>
                <w:sz w:val="18"/>
                <w:szCs w:val="18"/>
                <w:lang w:val="hr-HR" w:eastAsia="ar-SA"/>
              </w:rPr>
            </w:pPr>
          </w:p>
          <w:p w14:paraId="4F099622" w14:textId="77777777" w:rsidR="00112760" w:rsidRPr="00112760" w:rsidRDefault="00112760" w:rsidP="00112760">
            <w:pPr>
              <w:jc w:val="center"/>
              <w:rPr>
                <w:rFonts w:ascii="Times New Roman" w:eastAsia="Times New Roman" w:hAnsi="Times New Roman" w:cs="Times New Roman"/>
                <w:color w:val="000000"/>
                <w:sz w:val="18"/>
                <w:szCs w:val="18"/>
                <w:lang w:val="hr-HR" w:eastAsia="ar-SA"/>
              </w:rPr>
            </w:pPr>
            <w:r w:rsidRPr="00112760">
              <w:rPr>
                <w:rFonts w:ascii="Times New Roman" w:eastAsia="Times New Roman" w:hAnsi="Times New Roman" w:cs="Times New Roman"/>
                <w:color w:val="000000"/>
                <w:sz w:val="18"/>
                <w:szCs w:val="18"/>
                <w:lang w:val="hr-HR" w:eastAsia="ar-SA"/>
              </w:rPr>
              <w:t>6</w:t>
            </w:r>
          </w:p>
        </w:tc>
        <w:tc>
          <w:tcPr>
            <w:tcW w:w="687" w:type="dxa"/>
          </w:tcPr>
          <w:p w14:paraId="3DD1703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hr-HR" w:eastAsia="ar-SA"/>
              </w:rPr>
            </w:pPr>
          </w:p>
          <w:p w14:paraId="26C9D97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hr-HR" w:eastAsia="ar-SA"/>
              </w:rPr>
            </w:pPr>
            <w:r w:rsidRPr="00112760">
              <w:rPr>
                <w:rFonts w:ascii="Times New Roman" w:eastAsia="Times New Roman" w:hAnsi="Times New Roman" w:cs="Times New Roman"/>
                <w:color w:val="000000"/>
                <w:sz w:val="18"/>
                <w:szCs w:val="18"/>
                <w:lang w:val="hr-HR" w:eastAsia="ar-SA"/>
              </w:rPr>
              <w:t>118</w:t>
            </w:r>
          </w:p>
        </w:tc>
        <w:tc>
          <w:tcPr>
            <w:cnfStyle w:val="000010000000" w:firstRow="0" w:lastRow="0" w:firstColumn="0" w:lastColumn="0" w:oddVBand="1" w:evenVBand="0" w:oddHBand="0" w:evenHBand="0" w:firstRowFirstColumn="0" w:firstRowLastColumn="0" w:lastRowFirstColumn="0" w:lastRowLastColumn="0"/>
            <w:tcW w:w="649" w:type="dxa"/>
          </w:tcPr>
          <w:p w14:paraId="28A8D059" w14:textId="77777777" w:rsidR="00112760" w:rsidRPr="00112760" w:rsidRDefault="00112760" w:rsidP="00112760">
            <w:pPr>
              <w:jc w:val="center"/>
              <w:rPr>
                <w:rFonts w:ascii="Times New Roman" w:eastAsia="Times New Roman" w:hAnsi="Times New Roman" w:cs="Times New Roman"/>
                <w:color w:val="000000"/>
                <w:sz w:val="18"/>
                <w:szCs w:val="18"/>
                <w:lang w:val="hr-HR" w:eastAsia="ar-SA"/>
              </w:rPr>
            </w:pPr>
          </w:p>
          <w:p w14:paraId="6F4DB48E" w14:textId="77777777" w:rsidR="00112760" w:rsidRPr="00112760" w:rsidRDefault="00112760" w:rsidP="00112760">
            <w:pPr>
              <w:jc w:val="center"/>
              <w:rPr>
                <w:rFonts w:ascii="Times New Roman" w:eastAsia="Times New Roman" w:hAnsi="Times New Roman" w:cs="Times New Roman"/>
                <w:color w:val="000000"/>
                <w:sz w:val="18"/>
                <w:szCs w:val="18"/>
                <w:lang w:val="hr-HR" w:eastAsia="ar-SA"/>
              </w:rPr>
            </w:pPr>
            <w:r w:rsidRPr="00112760">
              <w:rPr>
                <w:rFonts w:ascii="Times New Roman" w:eastAsia="Times New Roman" w:hAnsi="Times New Roman" w:cs="Times New Roman"/>
                <w:color w:val="000000"/>
                <w:sz w:val="18"/>
                <w:szCs w:val="18"/>
                <w:lang w:val="hr-HR" w:eastAsia="ar-SA"/>
              </w:rPr>
              <w:t>6</w:t>
            </w:r>
          </w:p>
        </w:tc>
        <w:tc>
          <w:tcPr>
            <w:tcW w:w="649" w:type="dxa"/>
          </w:tcPr>
          <w:p w14:paraId="13149DB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hr-HR" w:eastAsia="ar-SA"/>
              </w:rPr>
            </w:pPr>
          </w:p>
          <w:p w14:paraId="18F2CE7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hr-HR" w:eastAsia="ar-SA"/>
              </w:rPr>
            </w:pPr>
            <w:r w:rsidRPr="00112760">
              <w:rPr>
                <w:rFonts w:ascii="Times New Roman" w:eastAsia="Times New Roman" w:hAnsi="Times New Roman" w:cs="Times New Roman"/>
                <w:color w:val="000000"/>
                <w:sz w:val="18"/>
                <w:szCs w:val="18"/>
                <w:lang w:val="hr-HR" w:eastAsia="ar-SA"/>
              </w:rPr>
              <w:t>118</w:t>
            </w:r>
          </w:p>
        </w:tc>
        <w:tc>
          <w:tcPr>
            <w:cnfStyle w:val="000100000000" w:firstRow="0" w:lastRow="0" w:firstColumn="0" w:lastColumn="1" w:oddVBand="0" w:evenVBand="0" w:oddHBand="0" w:evenHBand="0" w:firstRowFirstColumn="0" w:firstRowLastColumn="0" w:lastRowFirstColumn="0" w:lastRowLastColumn="0"/>
            <w:tcW w:w="629" w:type="dxa"/>
          </w:tcPr>
          <w:p w14:paraId="35E6ACE7" w14:textId="77777777" w:rsidR="00112760" w:rsidRPr="00112760" w:rsidRDefault="00112760" w:rsidP="00112760">
            <w:pPr>
              <w:jc w:val="center"/>
              <w:rPr>
                <w:rFonts w:ascii="Times New Roman" w:eastAsia="Times New Roman" w:hAnsi="Times New Roman" w:cs="Times New Roman"/>
                <w:color w:val="000000"/>
                <w:sz w:val="18"/>
                <w:szCs w:val="18"/>
                <w:lang w:val="hr-HR" w:eastAsia="ar-SA"/>
              </w:rPr>
            </w:pPr>
          </w:p>
          <w:p w14:paraId="6D83EA50" w14:textId="77777777" w:rsidR="00112760" w:rsidRPr="00112760" w:rsidRDefault="00112760" w:rsidP="00112760">
            <w:pPr>
              <w:jc w:val="center"/>
              <w:rPr>
                <w:rFonts w:ascii="Times New Roman" w:eastAsia="Times New Roman" w:hAnsi="Times New Roman" w:cs="Times New Roman"/>
                <w:color w:val="000000"/>
                <w:sz w:val="18"/>
                <w:szCs w:val="18"/>
                <w:lang w:val="hr-HR" w:eastAsia="ar-SA"/>
              </w:rPr>
            </w:pPr>
            <w:r w:rsidRPr="00112760">
              <w:rPr>
                <w:rFonts w:ascii="Times New Roman" w:eastAsia="Times New Roman" w:hAnsi="Times New Roman" w:cs="Times New Roman"/>
                <w:color w:val="000000"/>
                <w:sz w:val="18"/>
                <w:szCs w:val="18"/>
                <w:lang w:val="hr-HR" w:eastAsia="ar-SA"/>
              </w:rPr>
              <w:t>6</w:t>
            </w:r>
          </w:p>
        </w:tc>
      </w:tr>
      <w:tr w:rsidR="00112760" w:rsidRPr="00112760" w14:paraId="057CB753" w14:textId="77777777" w:rsidTr="0098429B">
        <w:trPr>
          <w:trHeight w:val="59"/>
        </w:trPr>
        <w:tc>
          <w:tcPr>
            <w:cnfStyle w:val="001000000000" w:firstRow="0" w:lastRow="0" w:firstColumn="1" w:lastColumn="0" w:oddVBand="0" w:evenVBand="0" w:oddHBand="0" w:evenHBand="0" w:firstRowFirstColumn="0" w:firstRowLastColumn="0" w:lastRowFirstColumn="0" w:lastRowLastColumn="0"/>
            <w:tcW w:w="516" w:type="dxa"/>
            <w:hideMark/>
          </w:tcPr>
          <w:p w14:paraId="1E7B0BF9" w14:textId="77777777" w:rsidR="00112760" w:rsidRPr="00112760" w:rsidRDefault="00112760" w:rsidP="00112760">
            <w:pPr>
              <w:suppressAutoHyphens/>
              <w:autoSpaceDE w:val="0"/>
              <w:autoSpaceDN w:val="0"/>
              <w:adjustRightInd w:val="0"/>
              <w:jc w:val="both"/>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7.</w:t>
            </w:r>
          </w:p>
        </w:tc>
        <w:tc>
          <w:tcPr>
            <w:cnfStyle w:val="000010000000" w:firstRow="0" w:lastRow="0" w:firstColumn="0" w:lastColumn="0" w:oddVBand="1" w:evenVBand="0" w:oddHBand="0" w:evenHBand="0" w:firstRowFirstColumn="0" w:firstRowLastColumn="0" w:lastRowFirstColumn="0" w:lastRowLastColumn="0"/>
            <w:tcW w:w="3082" w:type="dxa"/>
            <w:hideMark/>
          </w:tcPr>
          <w:p w14:paraId="718714EA" w14:textId="77777777" w:rsidR="00112760" w:rsidRPr="00112760" w:rsidRDefault="00112760" w:rsidP="00112760">
            <w:pPr>
              <w:suppressAutoHyphens/>
              <w:autoSpaceDE w:val="0"/>
              <w:autoSpaceDN w:val="0"/>
              <w:adjustRightInd w:val="0"/>
              <w:rPr>
                <w:rFonts w:ascii="Times New Roman" w:hAnsi="Times New Roman" w:cs="Times New Roman"/>
                <w:b/>
                <w:bCs/>
                <w:sz w:val="18"/>
                <w:szCs w:val="18"/>
                <w:lang w:val="hr-HR" w:eastAsia="ar-SA"/>
              </w:rPr>
            </w:pPr>
            <w:r w:rsidRPr="00112760">
              <w:rPr>
                <w:rFonts w:ascii="Times New Roman" w:hAnsi="Times New Roman" w:cs="Times New Roman"/>
                <w:b/>
                <w:bCs/>
                <w:sz w:val="18"/>
                <w:szCs w:val="18"/>
                <w:lang w:val="hr-HR"/>
              </w:rPr>
              <w:t>DJEČJI VRTIĆ „MEDO“ UDBINA</w:t>
            </w:r>
          </w:p>
        </w:tc>
        <w:tc>
          <w:tcPr>
            <w:tcW w:w="609" w:type="dxa"/>
            <w:hideMark/>
          </w:tcPr>
          <w:p w14:paraId="663A3D75"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21</w:t>
            </w:r>
          </w:p>
        </w:tc>
        <w:tc>
          <w:tcPr>
            <w:cnfStyle w:val="000010000000" w:firstRow="0" w:lastRow="0" w:firstColumn="0" w:lastColumn="0" w:oddVBand="1" w:evenVBand="0" w:oddHBand="0" w:evenHBand="0" w:firstRowFirstColumn="0" w:firstRowLastColumn="0" w:lastRowFirstColumn="0" w:lastRowLastColumn="0"/>
            <w:tcW w:w="610" w:type="dxa"/>
            <w:hideMark/>
          </w:tcPr>
          <w:p w14:paraId="6354936F" w14:textId="77777777" w:rsidR="00112760" w:rsidRPr="00112760" w:rsidRDefault="00112760" w:rsidP="00112760">
            <w:pPr>
              <w:suppressAutoHyphens/>
              <w:jc w:val="center"/>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1</w:t>
            </w:r>
          </w:p>
        </w:tc>
        <w:tc>
          <w:tcPr>
            <w:tcW w:w="624" w:type="dxa"/>
          </w:tcPr>
          <w:p w14:paraId="3EA8F2AC"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20</w:t>
            </w:r>
          </w:p>
        </w:tc>
        <w:tc>
          <w:tcPr>
            <w:cnfStyle w:val="000010000000" w:firstRow="0" w:lastRow="0" w:firstColumn="0" w:lastColumn="0" w:oddVBand="1" w:evenVBand="0" w:oddHBand="0" w:evenHBand="0" w:firstRowFirstColumn="0" w:firstRowLastColumn="0" w:lastRowFirstColumn="0" w:lastRowLastColumn="0"/>
            <w:tcW w:w="627" w:type="dxa"/>
          </w:tcPr>
          <w:p w14:paraId="72729928"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1</w:t>
            </w:r>
          </w:p>
        </w:tc>
        <w:tc>
          <w:tcPr>
            <w:tcW w:w="687" w:type="dxa"/>
          </w:tcPr>
          <w:p w14:paraId="316A8A38"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23</w:t>
            </w:r>
          </w:p>
        </w:tc>
        <w:tc>
          <w:tcPr>
            <w:cnfStyle w:val="000010000000" w:firstRow="0" w:lastRow="0" w:firstColumn="0" w:lastColumn="0" w:oddVBand="1" w:evenVBand="0" w:oddHBand="0" w:evenHBand="0" w:firstRowFirstColumn="0" w:firstRowLastColumn="0" w:lastRowFirstColumn="0" w:lastRowLastColumn="0"/>
            <w:tcW w:w="649" w:type="dxa"/>
          </w:tcPr>
          <w:p w14:paraId="5F455564"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1</w:t>
            </w:r>
          </w:p>
        </w:tc>
        <w:tc>
          <w:tcPr>
            <w:tcW w:w="649" w:type="dxa"/>
          </w:tcPr>
          <w:p w14:paraId="01E9CF60" w14:textId="77777777" w:rsidR="00112760" w:rsidRPr="00112760" w:rsidRDefault="00112760" w:rsidP="0011276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23</w:t>
            </w:r>
          </w:p>
        </w:tc>
        <w:tc>
          <w:tcPr>
            <w:cnfStyle w:val="000100000000" w:firstRow="0" w:lastRow="0" w:firstColumn="0" w:lastColumn="1" w:oddVBand="0" w:evenVBand="0" w:oddHBand="0" w:evenHBand="0" w:firstRowFirstColumn="0" w:firstRowLastColumn="0" w:lastRowFirstColumn="0" w:lastRowLastColumn="0"/>
            <w:tcW w:w="629" w:type="dxa"/>
          </w:tcPr>
          <w:p w14:paraId="01C53486" w14:textId="77777777" w:rsidR="00112760" w:rsidRPr="00112760" w:rsidRDefault="00112760" w:rsidP="00112760">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1</w:t>
            </w:r>
          </w:p>
        </w:tc>
      </w:tr>
      <w:tr w:rsidR="00112760" w:rsidRPr="00112760" w14:paraId="7C0F4296" w14:textId="77777777" w:rsidTr="0098429B">
        <w:trPr>
          <w:cnfStyle w:val="010000000000" w:firstRow="0" w:lastRow="1"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3599" w:type="dxa"/>
            <w:gridSpan w:val="2"/>
            <w:vAlign w:val="center"/>
            <w:hideMark/>
          </w:tcPr>
          <w:p w14:paraId="1C91AFEF" w14:textId="77777777" w:rsidR="00112760" w:rsidRPr="00112760" w:rsidRDefault="00112760" w:rsidP="0098429B">
            <w:pPr>
              <w:suppressAutoHyphens/>
              <w:autoSpaceDE w:val="0"/>
              <w:autoSpaceDN w:val="0"/>
              <w:adjustRightInd w:val="0"/>
              <w:jc w:val="center"/>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UKUPNO</w:t>
            </w:r>
          </w:p>
        </w:tc>
        <w:tc>
          <w:tcPr>
            <w:cnfStyle w:val="000010000000" w:firstRow="0" w:lastRow="0" w:firstColumn="0" w:lastColumn="0" w:oddVBand="1" w:evenVBand="0" w:oddHBand="0" w:evenHBand="0" w:firstRowFirstColumn="0" w:firstRowLastColumn="0" w:lastRowFirstColumn="0" w:lastRowLastColumn="0"/>
            <w:tcW w:w="609" w:type="dxa"/>
            <w:vAlign w:val="center"/>
            <w:hideMark/>
          </w:tcPr>
          <w:p w14:paraId="1C172C4C" w14:textId="77777777" w:rsidR="00112760" w:rsidRPr="00112760" w:rsidRDefault="00112760" w:rsidP="0098429B">
            <w:pPr>
              <w:suppressAutoHyphens/>
              <w:jc w:val="center"/>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75</w:t>
            </w:r>
          </w:p>
        </w:tc>
        <w:tc>
          <w:tcPr>
            <w:tcW w:w="610" w:type="dxa"/>
            <w:vAlign w:val="center"/>
            <w:hideMark/>
          </w:tcPr>
          <w:p w14:paraId="400B1C6A" w14:textId="77777777" w:rsidR="00112760" w:rsidRPr="00112760" w:rsidRDefault="00112760" w:rsidP="0098429B">
            <w:pPr>
              <w:suppressAutoHyphen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szCs w:val="18"/>
                <w:lang w:val="hr-HR" w:eastAsia="ar-SA"/>
              </w:rPr>
            </w:pPr>
            <w:r w:rsidRPr="00112760">
              <w:rPr>
                <w:rFonts w:ascii="Times New Roman" w:hAnsi="Times New Roman" w:cs="Times New Roman"/>
                <w:sz w:val="18"/>
                <w:szCs w:val="18"/>
                <w:lang w:val="hr-HR"/>
              </w:rPr>
              <w:t>42</w:t>
            </w:r>
          </w:p>
        </w:tc>
        <w:tc>
          <w:tcPr>
            <w:cnfStyle w:val="000010000000" w:firstRow="0" w:lastRow="0" w:firstColumn="0" w:lastColumn="0" w:oddVBand="1" w:evenVBand="0" w:oddHBand="0" w:evenHBand="0" w:firstRowFirstColumn="0" w:firstRowLastColumn="0" w:lastRowFirstColumn="0" w:lastRowLastColumn="0"/>
            <w:tcW w:w="624" w:type="dxa"/>
            <w:vAlign w:val="center"/>
          </w:tcPr>
          <w:p w14:paraId="054DE491" w14:textId="77777777" w:rsidR="00112760" w:rsidRPr="00112760" w:rsidRDefault="00112760" w:rsidP="0098429B">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880</w:t>
            </w:r>
          </w:p>
        </w:tc>
        <w:tc>
          <w:tcPr>
            <w:tcW w:w="627" w:type="dxa"/>
            <w:vAlign w:val="center"/>
          </w:tcPr>
          <w:p w14:paraId="18464693" w14:textId="77777777" w:rsidR="00112760" w:rsidRPr="00112760" w:rsidRDefault="00112760" w:rsidP="0098429B">
            <w:pPr>
              <w:suppressAutoHyphen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50</w:t>
            </w:r>
          </w:p>
        </w:tc>
        <w:tc>
          <w:tcPr>
            <w:cnfStyle w:val="000010000000" w:firstRow="0" w:lastRow="0" w:firstColumn="0" w:lastColumn="0" w:oddVBand="1" w:evenVBand="0" w:oddHBand="0" w:evenHBand="0" w:firstRowFirstColumn="0" w:firstRowLastColumn="0" w:lastRowFirstColumn="0" w:lastRowLastColumn="0"/>
            <w:tcW w:w="687" w:type="dxa"/>
            <w:vAlign w:val="center"/>
          </w:tcPr>
          <w:p w14:paraId="5B0E3C35" w14:textId="77777777" w:rsidR="00112760" w:rsidRPr="00112760" w:rsidRDefault="00112760" w:rsidP="0098429B">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845</w:t>
            </w:r>
          </w:p>
        </w:tc>
        <w:tc>
          <w:tcPr>
            <w:tcW w:w="649" w:type="dxa"/>
            <w:vAlign w:val="center"/>
          </w:tcPr>
          <w:p w14:paraId="4C28B00B" w14:textId="77777777" w:rsidR="00112760" w:rsidRPr="00112760" w:rsidRDefault="00112760" w:rsidP="0098429B">
            <w:pPr>
              <w:suppressAutoHyphen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szCs w:val="18"/>
                <w:lang w:val="hr-HR"/>
              </w:rPr>
            </w:pPr>
            <w:r w:rsidRPr="00112760">
              <w:rPr>
                <w:rFonts w:ascii="Times New Roman" w:hAnsi="Times New Roman" w:cs="Times New Roman"/>
                <w:sz w:val="18"/>
                <w:szCs w:val="18"/>
                <w:lang w:val="hr-HR"/>
              </w:rPr>
              <w:t>48</w:t>
            </w:r>
          </w:p>
        </w:tc>
        <w:tc>
          <w:tcPr>
            <w:cnfStyle w:val="000010000000" w:firstRow="0" w:lastRow="0" w:firstColumn="0" w:lastColumn="0" w:oddVBand="1" w:evenVBand="0" w:oddHBand="0" w:evenHBand="0" w:firstRowFirstColumn="0" w:firstRowLastColumn="0" w:lastRowFirstColumn="0" w:lastRowLastColumn="0"/>
            <w:tcW w:w="649" w:type="dxa"/>
            <w:vAlign w:val="center"/>
          </w:tcPr>
          <w:p w14:paraId="4FF67A53" w14:textId="77777777" w:rsidR="00112760" w:rsidRPr="00112760" w:rsidRDefault="00112760" w:rsidP="0098429B">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1276</w:t>
            </w:r>
          </w:p>
        </w:tc>
        <w:tc>
          <w:tcPr>
            <w:cnfStyle w:val="000100000000" w:firstRow="0" w:lastRow="0" w:firstColumn="0" w:lastColumn="1" w:oddVBand="0" w:evenVBand="0" w:oddHBand="0" w:evenHBand="0" w:firstRowFirstColumn="0" w:firstRowLastColumn="0" w:lastRowFirstColumn="0" w:lastRowLastColumn="0"/>
            <w:tcW w:w="629" w:type="dxa"/>
            <w:vAlign w:val="center"/>
          </w:tcPr>
          <w:p w14:paraId="3DBFA44F" w14:textId="374516CA" w:rsidR="00112760" w:rsidRPr="00112760" w:rsidRDefault="00112760" w:rsidP="0098429B">
            <w:pPr>
              <w:suppressAutoHyphens/>
              <w:jc w:val="center"/>
              <w:rPr>
                <w:rFonts w:ascii="Times New Roman" w:hAnsi="Times New Roman" w:cs="Times New Roman"/>
                <w:sz w:val="18"/>
                <w:szCs w:val="18"/>
                <w:lang w:val="hr-HR"/>
              </w:rPr>
            </w:pPr>
            <w:r w:rsidRPr="00112760">
              <w:rPr>
                <w:rFonts w:ascii="Times New Roman" w:hAnsi="Times New Roman" w:cs="Times New Roman"/>
                <w:sz w:val="18"/>
                <w:szCs w:val="18"/>
                <w:lang w:val="hr-HR"/>
              </w:rPr>
              <w:t>76</w:t>
            </w:r>
          </w:p>
        </w:tc>
      </w:tr>
    </w:tbl>
    <w:p w14:paraId="707A772A" w14:textId="1FBA53AC" w:rsidR="00112760" w:rsidRPr="00112760" w:rsidRDefault="00112760" w:rsidP="00112760">
      <w:pPr>
        <w:spacing w:after="0" w:line="240" w:lineRule="auto"/>
        <w:jc w:val="center"/>
        <w:rPr>
          <w:rFonts w:ascii="Times New Roman" w:eastAsia="Calibri" w:hAnsi="Times New Roman" w:cs="Times New Roman"/>
          <w:iCs/>
          <w:sz w:val="18"/>
          <w:szCs w:val="20"/>
          <w:lang w:val="hr-HR"/>
        </w:rPr>
      </w:pPr>
      <w:r w:rsidRPr="00112760">
        <w:rPr>
          <w:rFonts w:ascii="Times New Roman" w:eastAsia="Calibri" w:hAnsi="Times New Roman" w:cs="Times New Roman"/>
          <w:i/>
          <w:sz w:val="18"/>
          <w:szCs w:val="20"/>
          <w:lang w:val="hr-HR"/>
        </w:rPr>
        <w:t>Izvor:</w:t>
      </w:r>
      <w:r w:rsidR="00944364" w:rsidRPr="00944364">
        <w:rPr>
          <w:rFonts w:ascii="Times New Roman" w:hAnsi="Times New Roman" w:cs="Times New Roman"/>
          <w:i/>
          <w:sz w:val="18"/>
          <w:szCs w:val="16"/>
          <w:lang w:val="hr-HR"/>
        </w:rPr>
        <w:t xml:space="preserve"> </w:t>
      </w:r>
      <w:r w:rsidR="00944364" w:rsidRPr="00112760">
        <w:rPr>
          <w:rFonts w:ascii="Times New Roman" w:hAnsi="Times New Roman" w:cs="Times New Roman"/>
          <w:i/>
          <w:sz w:val="18"/>
          <w:szCs w:val="16"/>
          <w:lang w:val="hr-HR"/>
        </w:rPr>
        <w:t>Podaci  prikupljeni od pružatelja usluga, veljača 2022.</w:t>
      </w:r>
    </w:p>
    <w:p w14:paraId="253A7E12" w14:textId="77777777" w:rsidR="00112760" w:rsidRPr="00112760" w:rsidRDefault="00112760" w:rsidP="00112760">
      <w:pPr>
        <w:spacing w:line="240" w:lineRule="auto"/>
        <w:jc w:val="both"/>
        <w:rPr>
          <w:rFonts w:ascii="Times New Roman" w:hAnsi="Times New Roman" w:cs="Times New Roman"/>
          <w:bCs/>
          <w:sz w:val="24"/>
          <w:lang w:val="hr-HR"/>
        </w:rPr>
      </w:pPr>
    </w:p>
    <w:p w14:paraId="50033D19" w14:textId="77777777" w:rsidR="00112760" w:rsidRPr="00112760" w:rsidRDefault="00112760" w:rsidP="00112760">
      <w:pPr>
        <w:jc w:val="both"/>
        <w:rPr>
          <w:rFonts w:ascii="Times New Roman" w:hAnsi="Times New Roman" w:cs="Times New Roman"/>
          <w:sz w:val="24"/>
          <w:szCs w:val="24"/>
          <w:lang w:val="hr-HR" w:eastAsia="ar-SA"/>
        </w:rPr>
      </w:pPr>
      <w:r w:rsidRPr="00112760">
        <w:rPr>
          <w:rFonts w:ascii="Times New Roman" w:hAnsi="Times New Roman" w:cs="Times New Roman"/>
          <w:bCs/>
          <w:sz w:val="24"/>
          <w:szCs w:val="24"/>
          <w:lang w:val="hr-HR"/>
        </w:rPr>
        <w:t>Tijekom 2021./2022. pedagoške godine, predškolskim odgojem bilo je obuhvaćeno 1.276 djece raspoređenih u 76 skupina, što je za 521 broj djece više u odnosu na 2018./2019. pedagošku godinu.</w:t>
      </w:r>
    </w:p>
    <w:p w14:paraId="274BC9A4" w14:textId="77777777" w:rsidR="00112760" w:rsidRPr="00112760" w:rsidRDefault="00112760" w:rsidP="00112760">
      <w:pPr>
        <w:autoSpaceDE w:val="0"/>
        <w:autoSpaceDN w:val="0"/>
        <w:adjustRightInd w:val="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Poteškoće osnivača u usklađivanju rada dječjih vrtića sa Pedagoškim standardima uvjetovane su nedostatkom financijskih sredstava, ali je iste moguće prevladati pomnim planiranjem i projekcijama te kandidiranjem projekata na fondove Europske unije.</w:t>
      </w:r>
    </w:p>
    <w:p w14:paraId="21835F16" w14:textId="2FBF56C7" w:rsidR="00112760" w:rsidRDefault="00112760" w:rsidP="00112760">
      <w:pPr>
        <w:autoSpaceDE w:val="0"/>
        <w:autoSpaceDN w:val="0"/>
        <w:adjustRightInd w:val="0"/>
        <w:jc w:val="both"/>
        <w:rPr>
          <w:rFonts w:ascii="Times New Roman" w:hAnsi="Times New Roman"/>
          <w:sz w:val="24"/>
          <w:lang w:val="hr-HR"/>
        </w:rPr>
      </w:pPr>
    </w:p>
    <w:p w14:paraId="5A70CA23" w14:textId="3407833F" w:rsidR="00F57CCB" w:rsidRDefault="00F57CCB" w:rsidP="00112760">
      <w:pPr>
        <w:autoSpaceDE w:val="0"/>
        <w:autoSpaceDN w:val="0"/>
        <w:adjustRightInd w:val="0"/>
        <w:jc w:val="both"/>
        <w:rPr>
          <w:rFonts w:ascii="Times New Roman" w:hAnsi="Times New Roman"/>
          <w:sz w:val="24"/>
          <w:lang w:val="hr-HR"/>
        </w:rPr>
      </w:pPr>
    </w:p>
    <w:p w14:paraId="1F42DC42" w14:textId="77777777" w:rsidR="00F57CCB" w:rsidRPr="00112760" w:rsidRDefault="00F57CCB" w:rsidP="00112760">
      <w:pPr>
        <w:autoSpaceDE w:val="0"/>
        <w:autoSpaceDN w:val="0"/>
        <w:adjustRightInd w:val="0"/>
        <w:jc w:val="both"/>
        <w:rPr>
          <w:rFonts w:ascii="Times New Roman" w:hAnsi="Times New Roman"/>
          <w:sz w:val="24"/>
          <w:lang w:val="hr-HR"/>
        </w:rPr>
      </w:pPr>
    </w:p>
    <w:p w14:paraId="47E3A5E9" w14:textId="6AF7602A" w:rsidR="00112760" w:rsidRPr="00112760" w:rsidRDefault="00112760" w:rsidP="00736EA2">
      <w:pPr>
        <w:pStyle w:val="Stil3"/>
      </w:pPr>
      <w:bookmarkStart w:id="105" w:name="_Toc114477500"/>
      <w:r w:rsidRPr="00112760">
        <w:lastRenderedPageBreak/>
        <w:t>3.3.1. Osnovno obrazovanje</w:t>
      </w:r>
      <w:bookmarkEnd w:id="105"/>
    </w:p>
    <w:p w14:paraId="0360AA19" w14:textId="77777777" w:rsidR="00112760" w:rsidRPr="00112760" w:rsidRDefault="00112760" w:rsidP="00112760">
      <w:pPr>
        <w:spacing w:after="0"/>
        <w:jc w:val="both"/>
        <w:rPr>
          <w:rFonts w:ascii="Tahoma" w:eastAsia="Times New Roman" w:hAnsi="Tahoma" w:cs="Times New Roman"/>
          <w:b/>
          <w:bCs/>
          <w:smallCaps/>
          <w:sz w:val="20"/>
          <w:szCs w:val="28"/>
          <w:lang w:val="hr-HR" w:eastAsia="hr-HR"/>
        </w:rPr>
      </w:pPr>
    </w:p>
    <w:p w14:paraId="2E6A3B61" w14:textId="77777777" w:rsidR="00112760" w:rsidRPr="00112760" w:rsidRDefault="00112760" w:rsidP="00112760">
      <w:pPr>
        <w:spacing w:after="0"/>
        <w:jc w:val="both"/>
        <w:rPr>
          <w:rFonts w:ascii="Times New Roman" w:hAnsi="Times New Roman" w:cs="Times New Roman"/>
          <w:bCs/>
          <w:color w:val="000000"/>
          <w:sz w:val="24"/>
          <w:szCs w:val="24"/>
          <w:lang w:val="hr-HR"/>
        </w:rPr>
      </w:pPr>
      <w:r w:rsidRPr="00112760">
        <w:rPr>
          <w:rFonts w:ascii="Times New Roman" w:hAnsi="Times New Roman" w:cs="Times New Roman"/>
          <w:bCs/>
          <w:color w:val="000000"/>
          <w:sz w:val="24"/>
          <w:szCs w:val="24"/>
          <w:lang w:val="hr-HR"/>
        </w:rPr>
        <w:t>Djelatnost osnovnog školstva na području Ličko-senjske županije provodi se u 15 osnovnih škola te 38 područnih škola. Osnovne škole na području Županije imaju dva osnivača: Ličko-senjska županija je osnivač 12 osnovnih škola, a Grad Gospić je osnivač preostale 3 škole. Geografska razvedenost se dijelom savladava velikim brojem područnih škola, ali i organiziranim prijevozom učenika.</w:t>
      </w:r>
    </w:p>
    <w:p w14:paraId="3C74B7DA" w14:textId="77777777" w:rsidR="00112760" w:rsidRPr="00112760" w:rsidRDefault="00112760" w:rsidP="00112760">
      <w:pPr>
        <w:spacing w:after="0"/>
        <w:jc w:val="both"/>
        <w:rPr>
          <w:rFonts w:ascii="Times New Roman" w:hAnsi="Times New Roman" w:cs="Times New Roman"/>
          <w:bCs/>
          <w:color w:val="000000"/>
          <w:sz w:val="24"/>
          <w:szCs w:val="24"/>
          <w:lang w:val="hr-HR"/>
        </w:rPr>
      </w:pPr>
    </w:p>
    <w:p w14:paraId="64BE0833" w14:textId="4A28B318" w:rsidR="00112760" w:rsidRDefault="00112760" w:rsidP="00112760">
      <w:pPr>
        <w:spacing w:after="0"/>
        <w:jc w:val="both"/>
        <w:rPr>
          <w:rFonts w:ascii="Times New Roman" w:hAnsi="Times New Roman" w:cs="Times New Roman"/>
          <w:bCs/>
          <w:color w:val="000000"/>
          <w:sz w:val="24"/>
          <w:szCs w:val="24"/>
          <w:lang w:val="hr-HR"/>
        </w:rPr>
      </w:pPr>
    </w:p>
    <w:p w14:paraId="166B6FBF" w14:textId="77777777" w:rsidR="00944364" w:rsidRDefault="00944364" w:rsidP="00112760">
      <w:pPr>
        <w:spacing w:after="0"/>
        <w:jc w:val="both"/>
        <w:rPr>
          <w:rFonts w:ascii="Times New Roman" w:hAnsi="Times New Roman" w:cs="Times New Roman"/>
          <w:bCs/>
          <w:color w:val="000000"/>
          <w:sz w:val="24"/>
          <w:szCs w:val="24"/>
          <w:lang w:val="hr-HR"/>
        </w:rPr>
      </w:pPr>
    </w:p>
    <w:p w14:paraId="3245D4D4" w14:textId="77777777" w:rsidR="0098429B" w:rsidRPr="00112760" w:rsidRDefault="0098429B" w:rsidP="00112760">
      <w:pPr>
        <w:spacing w:after="0"/>
        <w:jc w:val="both"/>
        <w:rPr>
          <w:rFonts w:ascii="Times New Roman" w:hAnsi="Times New Roman" w:cs="Times New Roman"/>
          <w:bCs/>
          <w:color w:val="000000"/>
          <w:sz w:val="24"/>
          <w:szCs w:val="24"/>
          <w:lang w:val="hr-HR"/>
        </w:rPr>
      </w:pPr>
    </w:p>
    <w:p w14:paraId="694D7CD8" w14:textId="0334A692"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06" w:name="_Toc99539147"/>
      <w:bookmarkStart w:id="107" w:name="_Toc114224918"/>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24</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Pregled ukupnog broja učenika i razrednih odjela u osnovnim školama Ličko-senjske županije</w:t>
      </w:r>
      <w:bookmarkEnd w:id="106"/>
      <w:bookmarkEnd w:id="107"/>
    </w:p>
    <w:tbl>
      <w:tblPr>
        <w:tblStyle w:val="Tablicareetke4-isticanje3"/>
        <w:tblW w:w="8930" w:type="dxa"/>
        <w:tblLayout w:type="fixed"/>
        <w:tblLook w:val="01E0" w:firstRow="1" w:lastRow="1" w:firstColumn="1" w:lastColumn="1" w:noHBand="0" w:noVBand="0"/>
      </w:tblPr>
      <w:tblGrid>
        <w:gridCol w:w="1989"/>
        <w:gridCol w:w="970"/>
        <w:gridCol w:w="944"/>
        <w:gridCol w:w="803"/>
        <w:gridCol w:w="695"/>
        <w:gridCol w:w="882"/>
        <w:gridCol w:w="882"/>
        <w:gridCol w:w="882"/>
        <w:gridCol w:w="883"/>
      </w:tblGrid>
      <w:tr w:rsidR="00112760" w:rsidRPr="00112760" w14:paraId="673FAF8A" w14:textId="77777777" w:rsidTr="00112760">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989" w:type="dxa"/>
            <w:vMerge w:val="restart"/>
            <w:vAlign w:val="center"/>
          </w:tcPr>
          <w:p w14:paraId="5CBB4F05" w14:textId="77777777" w:rsidR="00112760" w:rsidRPr="00112760" w:rsidRDefault="00112760" w:rsidP="00112760">
            <w:pPr>
              <w:jc w:val="center"/>
              <w:rPr>
                <w:rFonts w:ascii="Times New Roman" w:hAnsi="Times New Roman"/>
                <w:sz w:val="16"/>
                <w:szCs w:val="16"/>
                <w:lang w:val="hr-HR"/>
              </w:rPr>
            </w:pPr>
          </w:p>
          <w:p w14:paraId="18D369E1"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NAZIV OSNOVNE ŠKOLE</w:t>
            </w:r>
          </w:p>
        </w:tc>
        <w:tc>
          <w:tcPr>
            <w:cnfStyle w:val="000010000000" w:firstRow="0" w:lastRow="0" w:firstColumn="0" w:lastColumn="0" w:oddVBand="1" w:evenVBand="0" w:oddHBand="0" w:evenHBand="0" w:firstRowFirstColumn="0" w:firstRowLastColumn="0" w:lastRowFirstColumn="0" w:lastRowLastColumn="0"/>
            <w:tcW w:w="1914" w:type="dxa"/>
            <w:gridSpan w:val="2"/>
            <w:hideMark/>
          </w:tcPr>
          <w:p w14:paraId="0191A845"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šk. god.</w:t>
            </w:r>
          </w:p>
          <w:p w14:paraId="4BF11623"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2018./2019</w:t>
            </w:r>
          </w:p>
        </w:tc>
        <w:tc>
          <w:tcPr>
            <w:tcW w:w="1498" w:type="dxa"/>
            <w:gridSpan w:val="2"/>
            <w:hideMark/>
          </w:tcPr>
          <w:p w14:paraId="7AEB29F5"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šk. god.</w:t>
            </w:r>
          </w:p>
          <w:p w14:paraId="2AB5A13A"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2019./2020.</w:t>
            </w:r>
          </w:p>
        </w:tc>
        <w:tc>
          <w:tcPr>
            <w:cnfStyle w:val="000010000000" w:firstRow="0" w:lastRow="0" w:firstColumn="0" w:lastColumn="0" w:oddVBand="1" w:evenVBand="0" w:oddHBand="0" w:evenHBand="0" w:firstRowFirstColumn="0" w:firstRowLastColumn="0" w:lastRowFirstColumn="0" w:lastRowLastColumn="0"/>
            <w:tcW w:w="1764" w:type="dxa"/>
            <w:gridSpan w:val="2"/>
            <w:hideMark/>
          </w:tcPr>
          <w:p w14:paraId="14F7066A"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šk. god.</w:t>
            </w:r>
          </w:p>
          <w:p w14:paraId="63BDC9E7"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2020./2021.</w:t>
            </w:r>
          </w:p>
        </w:tc>
        <w:tc>
          <w:tcPr>
            <w:cnfStyle w:val="000100000000" w:firstRow="0" w:lastRow="0" w:firstColumn="0" w:lastColumn="1" w:oddVBand="0" w:evenVBand="0" w:oddHBand="0" w:evenHBand="0" w:firstRowFirstColumn="0" w:firstRowLastColumn="0" w:lastRowFirstColumn="0" w:lastRowLastColumn="0"/>
            <w:tcW w:w="1764" w:type="dxa"/>
            <w:gridSpan w:val="2"/>
            <w:hideMark/>
          </w:tcPr>
          <w:p w14:paraId="02F78202"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šk. god.</w:t>
            </w:r>
          </w:p>
          <w:p w14:paraId="6C432718"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2021./2022</w:t>
            </w:r>
          </w:p>
        </w:tc>
      </w:tr>
      <w:tr w:rsidR="00112760" w:rsidRPr="00112760" w14:paraId="4AE02F5B" w14:textId="77777777" w:rsidTr="0011276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989" w:type="dxa"/>
            <w:vMerge/>
            <w:hideMark/>
          </w:tcPr>
          <w:p w14:paraId="113E4097" w14:textId="77777777" w:rsidR="00112760" w:rsidRPr="00112760" w:rsidRDefault="00112760" w:rsidP="00112760">
            <w:pPr>
              <w:jc w:val="both"/>
              <w:rPr>
                <w:rFonts w:ascii="Times New Roman" w:hAnsi="Times New Roman"/>
                <w:sz w:val="16"/>
                <w:szCs w:val="16"/>
                <w:lang w:val="hr-HR"/>
              </w:rPr>
            </w:pPr>
          </w:p>
        </w:tc>
        <w:tc>
          <w:tcPr>
            <w:cnfStyle w:val="000010000000" w:firstRow="0" w:lastRow="0" w:firstColumn="0" w:lastColumn="0" w:oddVBand="1" w:evenVBand="0" w:oddHBand="0" w:evenHBand="0" w:firstRowFirstColumn="0" w:firstRowLastColumn="0" w:lastRowFirstColumn="0" w:lastRowLastColumn="0"/>
            <w:tcW w:w="970" w:type="dxa"/>
            <w:hideMark/>
          </w:tcPr>
          <w:p w14:paraId="1C409336"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Broj</w:t>
            </w:r>
          </w:p>
          <w:p w14:paraId="745C347D"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učenika</w:t>
            </w:r>
          </w:p>
        </w:tc>
        <w:tc>
          <w:tcPr>
            <w:tcW w:w="943" w:type="dxa"/>
            <w:hideMark/>
          </w:tcPr>
          <w:p w14:paraId="1056904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Broj</w:t>
            </w:r>
          </w:p>
          <w:p w14:paraId="63E8D65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odjela</w:t>
            </w:r>
          </w:p>
        </w:tc>
        <w:tc>
          <w:tcPr>
            <w:cnfStyle w:val="000010000000" w:firstRow="0" w:lastRow="0" w:firstColumn="0" w:lastColumn="0" w:oddVBand="1" w:evenVBand="0" w:oddHBand="0" w:evenHBand="0" w:firstRowFirstColumn="0" w:firstRowLastColumn="0" w:lastRowFirstColumn="0" w:lastRowLastColumn="0"/>
            <w:tcW w:w="803" w:type="dxa"/>
            <w:hideMark/>
          </w:tcPr>
          <w:p w14:paraId="7674BC4C"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Broj</w:t>
            </w:r>
          </w:p>
          <w:p w14:paraId="77689BE1"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učenika</w:t>
            </w:r>
          </w:p>
        </w:tc>
        <w:tc>
          <w:tcPr>
            <w:tcW w:w="695" w:type="dxa"/>
            <w:hideMark/>
          </w:tcPr>
          <w:p w14:paraId="0330F2B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Broj</w:t>
            </w:r>
          </w:p>
          <w:p w14:paraId="07DC003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odjela</w:t>
            </w:r>
          </w:p>
        </w:tc>
        <w:tc>
          <w:tcPr>
            <w:cnfStyle w:val="000010000000" w:firstRow="0" w:lastRow="0" w:firstColumn="0" w:lastColumn="0" w:oddVBand="1" w:evenVBand="0" w:oddHBand="0" w:evenHBand="0" w:firstRowFirstColumn="0" w:firstRowLastColumn="0" w:lastRowFirstColumn="0" w:lastRowLastColumn="0"/>
            <w:tcW w:w="882" w:type="dxa"/>
            <w:hideMark/>
          </w:tcPr>
          <w:p w14:paraId="1E011E7E"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Broj</w:t>
            </w:r>
          </w:p>
          <w:p w14:paraId="2BFB9072"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učenika</w:t>
            </w:r>
          </w:p>
        </w:tc>
        <w:tc>
          <w:tcPr>
            <w:tcW w:w="882" w:type="dxa"/>
            <w:hideMark/>
          </w:tcPr>
          <w:p w14:paraId="6CE1375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Broj</w:t>
            </w:r>
          </w:p>
          <w:p w14:paraId="17152FE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odjela</w:t>
            </w:r>
          </w:p>
        </w:tc>
        <w:tc>
          <w:tcPr>
            <w:cnfStyle w:val="000010000000" w:firstRow="0" w:lastRow="0" w:firstColumn="0" w:lastColumn="0" w:oddVBand="1" w:evenVBand="0" w:oddHBand="0" w:evenHBand="0" w:firstRowFirstColumn="0" w:firstRowLastColumn="0" w:lastRowFirstColumn="0" w:lastRowLastColumn="0"/>
            <w:tcW w:w="882" w:type="dxa"/>
            <w:hideMark/>
          </w:tcPr>
          <w:p w14:paraId="22DC908F"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Broj</w:t>
            </w:r>
          </w:p>
          <w:p w14:paraId="02A2824A" w14:textId="77777777" w:rsidR="00112760" w:rsidRPr="00112760" w:rsidRDefault="00112760" w:rsidP="00112760">
            <w:pPr>
              <w:jc w:val="center"/>
              <w:rPr>
                <w:rFonts w:ascii="Times New Roman" w:hAnsi="Times New Roman"/>
                <w:b/>
                <w:sz w:val="16"/>
                <w:szCs w:val="16"/>
                <w:lang w:val="hr-HR"/>
              </w:rPr>
            </w:pPr>
            <w:r w:rsidRPr="00112760">
              <w:rPr>
                <w:rFonts w:ascii="Times New Roman" w:hAnsi="Times New Roman"/>
                <w:b/>
                <w:sz w:val="16"/>
                <w:szCs w:val="16"/>
                <w:lang w:val="hr-HR"/>
              </w:rPr>
              <w:t>učenika</w:t>
            </w:r>
          </w:p>
        </w:tc>
        <w:tc>
          <w:tcPr>
            <w:cnfStyle w:val="000100000000" w:firstRow="0" w:lastRow="0" w:firstColumn="0" w:lastColumn="1" w:oddVBand="0" w:evenVBand="0" w:oddHBand="0" w:evenHBand="0" w:firstRowFirstColumn="0" w:firstRowLastColumn="0" w:lastRowFirstColumn="0" w:lastRowLastColumn="0"/>
            <w:tcW w:w="882" w:type="dxa"/>
            <w:hideMark/>
          </w:tcPr>
          <w:p w14:paraId="2F6CF72C"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Broj</w:t>
            </w:r>
          </w:p>
          <w:p w14:paraId="025325DD" w14:textId="77777777" w:rsidR="00112760" w:rsidRPr="00112760" w:rsidRDefault="00112760" w:rsidP="00112760">
            <w:pPr>
              <w:jc w:val="center"/>
              <w:rPr>
                <w:rFonts w:ascii="Times New Roman" w:hAnsi="Times New Roman"/>
                <w:sz w:val="16"/>
                <w:szCs w:val="16"/>
                <w:lang w:val="hr-HR"/>
              </w:rPr>
            </w:pPr>
            <w:r w:rsidRPr="00112760">
              <w:rPr>
                <w:rFonts w:ascii="Times New Roman" w:hAnsi="Times New Roman"/>
                <w:sz w:val="16"/>
                <w:szCs w:val="16"/>
                <w:lang w:val="hr-HR"/>
              </w:rPr>
              <w:t>odjela</w:t>
            </w:r>
          </w:p>
        </w:tc>
      </w:tr>
      <w:tr w:rsidR="00112760" w:rsidRPr="00112760" w14:paraId="3E72E44D" w14:textId="77777777" w:rsidTr="00112760">
        <w:trPr>
          <w:trHeight w:val="209"/>
        </w:trPr>
        <w:tc>
          <w:tcPr>
            <w:cnfStyle w:val="001000000000" w:firstRow="0" w:lastRow="0" w:firstColumn="1" w:lastColumn="0" w:oddVBand="0" w:evenVBand="0" w:oddHBand="0" w:evenHBand="0" w:firstRowFirstColumn="0" w:firstRowLastColumn="0" w:lastRowFirstColumn="0" w:lastRowLastColumn="0"/>
            <w:tcW w:w="8930" w:type="dxa"/>
            <w:gridSpan w:val="9"/>
            <w:hideMark/>
          </w:tcPr>
          <w:p w14:paraId="15858603" w14:textId="579E6179" w:rsidR="00112760" w:rsidRPr="00112760" w:rsidRDefault="00944364" w:rsidP="00112760">
            <w:pPr>
              <w:jc w:val="both"/>
              <w:rPr>
                <w:rFonts w:ascii="Times New Roman" w:hAnsi="Times New Roman"/>
                <w:i/>
                <w:sz w:val="16"/>
                <w:szCs w:val="16"/>
                <w:lang w:val="hr-HR"/>
              </w:rPr>
            </w:pPr>
            <w:r>
              <w:rPr>
                <w:rFonts w:ascii="Times New Roman" w:hAnsi="Times New Roman"/>
                <w:i/>
                <w:sz w:val="16"/>
                <w:szCs w:val="16"/>
                <w:lang w:val="hr-HR"/>
              </w:rPr>
              <w:t>O</w:t>
            </w:r>
            <w:r w:rsidR="00112760" w:rsidRPr="00112760">
              <w:rPr>
                <w:rFonts w:ascii="Times New Roman" w:hAnsi="Times New Roman"/>
                <w:i/>
                <w:sz w:val="16"/>
                <w:szCs w:val="16"/>
                <w:lang w:val="hr-HR"/>
              </w:rPr>
              <w:t>snivač Ličko-senjska županija</w:t>
            </w:r>
          </w:p>
        </w:tc>
      </w:tr>
      <w:tr w:rsidR="00112760" w:rsidRPr="00112760" w14:paraId="4725233F" w14:textId="77777777" w:rsidTr="0011276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89" w:type="dxa"/>
            <w:hideMark/>
          </w:tcPr>
          <w:p w14:paraId="58AD3530" w14:textId="77777777" w:rsidR="00112760" w:rsidRPr="00112760" w:rsidRDefault="00112760" w:rsidP="00112760">
            <w:pPr>
              <w:rPr>
                <w:rFonts w:ascii="Times New Roman" w:hAnsi="Times New Roman"/>
                <w:sz w:val="16"/>
                <w:szCs w:val="16"/>
                <w:lang w:val="hr-HR"/>
              </w:rPr>
            </w:pPr>
            <w:r w:rsidRPr="00112760">
              <w:rPr>
                <w:rFonts w:ascii="Times New Roman" w:hAnsi="Times New Roman"/>
                <w:sz w:val="16"/>
                <w:szCs w:val="16"/>
                <w:lang w:val="hr-HR"/>
              </w:rPr>
              <w:t>OŠ S.S. Kranjčevića Senj</w:t>
            </w:r>
          </w:p>
        </w:tc>
        <w:tc>
          <w:tcPr>
            <w:cnfStyle w:val="000010000000" w:firstRow="0" w:lastRow="0" w:firstColumn="0" w:lastColumn="0" w:oddVBand="1" w:evenVBand="0" w:oddHBand="0" w:evenHBand="0" w:firstRowFirstColumn="0" w:firstRowLastColumn="0" w:lastRowFirstColumn="0" w:lastRowLastColumn="0"/>
            <w:tcW w:w="970" w:type="dxa"/>
            <w:hideMark/>
          </w:tcPr>
          <w:p w14:paraId="07DE5CC4"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358</w:t>
            </w:r>
          </w:p>
        </w:tc>
        <w:tc>
          <w:tcPr>
            <w:tcW w:w="943" w:type="dxa"/>
            <w:hideMark/>
          </w:tcPr>
          <w:p w14:paraId="7899750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26</w:t>
            </w:r>
          </w:p>
        </w:tc>
        <w:tc>
          <w:tcPr>
            <w:cnfStyle w:val="000010000000" w:firstRow="0" w:lastRow="0" w:firstColumn="0" w:lastColumn="0" w:oddVBand="1" w:evenVBand="0" w:oddHBand="0" w:evenHBand="0" w:firstRowFirstColumn="0" w:firstRowLastColumn="0" w:lastRowFirstColumn="0" w:lastRowLastColumn="0"/>
            <w:tcW w:w="803" w:type="dxa"/>
            <w:hideMark/>
          </w:tcPr>
          <w:p w14:paraId="322ADB9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345</w:t>
            </w:r>
          </w:p>
        </w:tc>
        <w:tc>
          <w:tcPr>
            <w:tcW w:w="695" w:type="dxa"/>
            <w:hideMark/>
          </w:tcPr>
          <w:p w14:paraId="31361DA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26</w:t>
            </w:r>
          </w:p>
        </w:tc>
        <w:tc>
          <w:tcPr>
            <w:cnfStyle w:val="000010000000" w:firstRow="0" w:lastRow="0" w:firstColumn="0" w:lastColumn="0" w:oddVBand="1" w:evenVBand="0" w:oddHBand="0" w:evenHBand="0" w:firstRowFirstColumn="0" w:firstRowLastColumn="0" w:lastRowFirstColumn="0" w:lastRowLastColumn="0"/>
            <w:tcW w:w="882" w:type="dxa"/>
            <w:hideMark/>
          </w:tcPr>
          <w:p w14:paraId="041D1AB7"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340</w:t>
            </w:r>
          </w:p>
        </w:tc>
        <w:tc>
          <w:tcPr>
            <w:tcW w:w="882" w:type="dxa"/>
            <w:hideMark/>
          </w:tcPr>
          <w:p w14:paraId="6B96A00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25</w:t>
            </w:r>
          </w:p>
        </w:tc>
        <w:tc>
          <w:tcPr>
            <w:cnfStyle w:val="000010000000" w:firstRow="0" w:lastRow="0" w:firstColumn="0" w:lastColumn="0" w:oddVBand="1" w:evenVBand="0" w:oddHBand="0" w:evenHBand="0" w:firstRowFirstColumn="0" w:firstRowLastColumn="0" w:lastRowFirstColumn="0" w:lastRowLastColumn="0"/>
            <w:tcW w:w="882" w:type="dxa"/>
            <w:hideMark/>
          </w:tcPr>
          <w:p w14:paraId="0C869D5E"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328</w:t>
            </w:r>
          </w:p>
        </w:tc>
        <w:tc>
          <w:tcPr>
            <w:cnfStyle w:val="000100000000" w:firstRow="0" w:lastRow="0" w:firstColumn="0" w:lastColumn="1" w:oddVBand="0" w:evenVBand="0" w:oddHBand="0" w:evenHBand="0" w:firstRowFirstColumn="0" w:firstRowLastColumn="0" w:lastRowFirstColumn="0" w:lastRowLastColumn="0"/>
            <w:tcW w:w="882" w:type="dxa"/>
            <w:hideMark/>
          </w:tcPr>
          <w:p w14:paraId="234FCAD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25</w:t>
            </w:r>
          </w:p>
        </w:tc>
      </w:tr>
      <w:tr w:rsidR="00112760" w:rsidRPr="00112760" w14:paraId="02B91B7C" w14:textId="77777777" w:rsidTr="00112760">
        <w:trPr>
          <w:trHeight w:val="405"/>
        </w:trPr>
        <w:tc>
          <w:tcPr>
            <w:cnfStyle w:val="001000000000" w:firstRow="0" w:lastRow="0" w:firstColumn="1" w:lastColumn="0" w:oddVBand="0" w:evenVBand="0" w:oddHBand="0" w:evenHBand="0" w:firstRowFirstColumn="0" w:firstRowLastColumn="0" w:lastRowFirstColumn="0" w:lastRowLastColumn="0"/>
            <w:tcW w:w="1989" w:type="dxa"/>
            <w:hideMark/>
          </w:tcPr>
          <w:p w14:paraId="76C607DE" w14:textId="77777777" w:rsidR="00112760" w:rsidRPr="00112760" w:rsidRDefault="00112760" w:rsidP="00112760">
            <w:pPr>
              <w:rPr>
                <w:rFonts w:ascii="Times New Roman" w:hAnsi="Times New Roman"/>
                <w:sz w:val="16"/>
                <w:szCs w:val="16"/>
                <w:lang w:val="hr-HR"/>
              </w:rPr>
            </w:pPr>
            <w:r w:rsidRPr="00112760">
              <w:rPr>
                <w:rFonts w:ascii="Times New Roman" w:hAnsi="Times New Roman"/>
                <w:sz w:val="16"/>
                <w:szCs w:val="16"/>
                <w:lang w:val="hr-HR"/>
              </w:rPr>
              <w:t>OŠ „Anž Frankopan“ Kosinj</w:t>
            </w:r>
          </w:p>
        </w:tc>
        <w:tc>
          <w:tcPr>
            <w:cnfStyle w:val="000010000000" w:firstRow="0" w:lastRow="0" w:firstColumn="0" w:lastColumn="0" w:oddVBand="1" w:evenVBand="0" w:oddHBand="0" w:evenHBand="0" w:firstRowFirstColumn="0" w:firstRowLastColumn="0" w:lastRowFirstColumn="0" w:lastRowLastColumn="0"/>
            <w:tcW w:w="970" w:type="dxa"/>
            <w:hideMark/>
          </w:tcPr>
          <w:p w14:paraId="2628C3A4"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23</w:t>
            </w:r>
          </w:p>
        </w:tc>
        <w:tc>
          <w:tcPr>
            <w:tcW w:w="943" w:type="dxa"/>
            <w:hideMark/>
          </w:tcPr>
          <w:p w14:paraId="04E624F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03" w:type="dxa"/>
            <w:hideMark/>
          </w:tcPr>
          <w:p w14:paraId="0C2444D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18</w:t>
            </w:r>
          </w:p>
        </w:tc>
        <w:tc>
          <w:tcPr>
            <w:tcW w:w="695" w:type="dxa"/>
            <w:hideMark/>
          </w:tcPr>
          <w:p w14:paraId="667289C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5</w:t>
            </w:r>
          </w:p>
        </w:tc>
        <w:tc>
          <w:tcPr>
            <w:cnfStyle w:val="000010000000" w:firstRow="0" w:lastRow="0" w:firstColumn="0" w:lastColumn="0" w:oddVBand="1" w:evenVBand="0" w:oddHBand="0" w:evenHBand="0" w:firstRowFirstColumn="0" w:firstRowLastColumn="0" w:lastRowFirstColumn="0" w:lastRowLastColumn="0"/>
            <w:tcW w:w="882" w:type="dxa"/>
            <w:hideMark/>
          </w:tcPr>
          <w:p w14:paraId="531D9487"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15</w:t>
            </w:r>
          </w:p>
        </w:tc>
        <w:tc>
          <w:tcPr>
            <w:tcW w:w="882" w:type="dxa"/>
            <w:hideMark/>
          </w:tcPr>
          <w:p w14:paraId="30D7E01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4</w:t>
            </w:r>
          </w:p>
        </w:tc>
        <w:tc>
          <w:tcPr>
            <w:cnfStyle w:val="000010000000" w:firstRow="0" w:lastRow="0" w:firstColumn="0" w:lastColumn="0" w:oddVBand="1" w:evenVBand="0" w:oddHBand="0" w:evenHBand="0" w:firstRowFirstColumn="0" w:firstRowLastColumn="0" w:lastRowFirstColumn="0" w:lastRowLastColumn="0"/>
            <w:tcW w:w="882" w:type="dxa"/>
            <w:hideMark/>
          </w:tcPr>
          <w:p w14:paraId="64BC1B5B"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15</w:t>
            </w:r>
          </w:p>
        </w:tc>
        <w:tc>
          <w:tcPr>
            <w:cnfStyle w:val="000100000000" w:firstRow="0" w:lastRow="0" w:firstColumn="0" w:lastColumn="1" w:oddVBand="0" w:evenVBand="0" w:oddHBand="0" w:evenHBand="0" w:firstRowFirstColumn="0" w:firstRowLastColumn="0" w:lastRowFirstColumn="0" w:lastRowLastColumn="0"/>
            <w:tcW w:w="882" w:type="dxa"/>
            <w:hideMark/>
          </w:tcPr>
          <w:p w14:paraId="1F7265D3"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4</w:t>
            </w:r>
          </w:p>
        </w:tc>
      </w:tr>
      <w:tr w:rsidR="00112760" w:rsidRPr="00112760" w14:paraId="531244C2" w14:textId="77777777" w:rsidTr="0011276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989" w:type="dxa"/>
            <w:hideMark/>
          </w:tcPr>
          <w:p w14:paraId="126010A2" w14:textId="77777777" w:rsidR="00112760" w:rsidRPr="00112760" w:rsidRDefault="00112760" w:rsidP="00112760">
            <w:pPr>
              <w:rPr>
                <w:rFonts w:ascii="Times New Roman" w:hAnsi="Times New Roman"/>
                <w:sz w:val="16"/>
                <w:szCs w:val="16"/>
                <w:lang w:val="hr-HR"/>
              </w:rPr>
            </w:pPr>
            <w:r w:rsidRPr="00112760">
              <w:rPr>
                <w:rFonts w:ascii="Times New Roman" w:hAnsi="Times New Roman"/>
                <w:sz w:val="16"/>
                <w:szCs w:val="16"/>
                <w:lang w:val="hr-HR"/>
              </w:rPr>
              <w:t>OŠ Luke Perkovića Brinje</w:t>
            </w:r>
          </w:p>
        </w:tc>
        <w:tc>
          <w:tcPr>
            <w:cnfStyle w:val="000010000000" w:firstRow="0" w:lastRow="0" w:firstColumn="0" w:lastColumn="0" w:oddVBand="1" w:evenVBand="0" w:oddHBand="0" w:evenHBand="0" w:firstRowFirstColumn="0" w:firstRowLastColumn="0" w:lastRowFirstColumn="0" w:lastRowLastColumn="0"/>
            <w:tcW w:w="970" w:type="dxa"/>
            <w:hideMark/>
          </w:tcPr>
          <w:p w14:paraId="0A6ACD4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178</w:t>
            </w:r>
          </w:p>
        </w:tc>
        <w:tc>
          <w:tcPr>
            <w:tcW w:w="943" w:type="dxa"/>
            <w:hideMark/>
          </w:tcPr>
          <w:p w14:paraId="3E50FC2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14</w:t>
            </w:r>
          </w:p>
        </w:tc>
        <w:tc>
          <w:tcPr>
            <w:cnfStyle w:val="000010000000" w:firstRow="0" w:lastRow="0" w:firstColumn="0" w:lastColumn="0" w:oddVBand="1" w:evenVBand="0" w:oddHBand="0" w:evenHBand="0" w:firstRowFirstColumn="0" w:firstRowLastColumn="0" w:lastRowFirstColumn="0" w:lastRowLastColumn="0"/>
            <w:tcW w:w="803" w:type="dxa"/>
            <w:hideMark/>
          </w:tcPr>
          <w:p w14:paraId="43E606D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176</w:t>
            </w:r>
          </w:p>
        </w:tc>
        <w:tc>
          <w:tcPr>
            <w:tcW w:w="695" w:type="dxa"/>
            <w:hideMark/>
          </w:tcPr>
          <w:p w14:paraId="6AA2039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14</w:t>
            </w:r>
          </w:p>
        </w:tc>
        <w:tc>
          <w:tcPr>
            <w:cnfStyle w:val="000010000000" w:firstRow="0" w:lastRow="0" w:firstColumn="0" w:lastColumn="0" w:oddVBand="1" w:evenVBand="0" w:oddHBand="0" w:evenHBand="0" w:firstRowFirstColumn="0" w:firstRowLastColumn="0" w:lastRowFirstColumn="0" w:lastRowLastColumn="0"/>
            <w:tcW w:w="882" w:type="dxa"/>
            <w:hideMark/>
          </w:tcPr>
          <w:p w14:paraId="647046EA"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154</w:t>
            </w:r>
          </w:p>
        </w:tc>
        <w:tc>
          <w:tcPr>
            <w:tcW w:w="882" w:type="dxa"/>
            <w:hideMark/>
          </w:tcPr>
          <w:p w14:paraId="425D6C6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14</w:t>
            </w:r>
          </w:p>
        </w:tc>
        <w:tc>
          <w:tcPr>
            <w:cnfStyle w:val="000010000000" w:firstRow="0" w:lastRow="0" w:firstColumn="0" w:lastColumn="0" w:oddVBand="1" w:evenVBand="0" w:oddHBand="0" w:evenHBand="0" w:firstRowFirstColumn="0" w:firstRowLastColumn="0" w:lastRowFirstColumn="0" w:lastRowLastColumn="0"/>
            <w:tcW w:w="882" w:type="dxa"/>
            <w:hideMark/>
          </w:tcPr>
          <w:p w14:paraId="15148CC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149</w:t>
            </w:r>
          </w:p>
        </w:tc>
        <w:tc>
          <w:tcPr>
            <w:cnfStyle w:val="000100000000" w:firstRow="0" w:lastRow="0" w:firstColumn="0" w:lastColumn="1" w:oddVBand="0" w:evenVBand="0" w:oddHBand="0" w:evenHBand="0" w:firstRowFirstColumn="0" w:firstRowLastColumn="0" w:lastRowFirstColumn="0" w:lastRowLastColumn="0"/>
            <w:tcW w:w="882" w:type="dxa"/>
            <w:hideMark/>
          </w:tcPr>
          <w:p w14:paraId="506879B7"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13</w:t>
            </w:r>
          </w:p>
        </w:tc>
      </w:tr>
      <w:tr w:rsidR="00112760" w:rsidRPr="00112760" w14:paraId="2A71F12B" w14:textId="77777777" w:rsidTr="00112760">
        <w:trPr>
          <w:trHeight w:val="390"/>
        </w:trPr>
        <w:tc>
          <w:tcPr>
            <w:cnfStyle w:val="001000000000" w:firstRow="0" w:lastRow="0" w:firstColumn="1" w:lastColumn="0" w:oddVBand="0" w:evenVBand="0" w:oddHBand="0" w:evenHBand="0" w:firstRowFirstColumn="0" w:firstRowLastColumn="0" w:lastRowFirstColumn="0" w:lastRowLastColumn="0"/>
            <w:tcW w:w="1989" w:type="dxa"/>
            <w:hideMark/>
          </w:tcPr>
          <w:p w14:paraId="7EE4BA2A" w14:textId="77777777" w:rsidR="00112760" w:rsidRPr="00112760" w:rsidRDefault="00112760" w:rsidP="00112760">
            <w:pPr>
              <w:rPr>
                <w:rFonts w:ascii="Times New Roman" w:hAnsi="Times New Roman"/>
                <w:sz w:val="16"/>
                <w:szCs w:val="16"/>
                <w:lang w:val="hr-HR"/>
              </w:rPr>
            </w:pPr>
            <w:r w:rsidRPr="00112760">
              <w:rPr>
                <w:rFonts w:ascii="Times New Roman" w:hAnsi="Times New Roman"/>
                <w:sz w:val="16"/>
                <w:szCs w:val="16"/>
                <w:lang w:val="hr-HR"/>
              </w:rPr>
              <w:t>OŠ Zrinskih i Frankopana Otočac</w:t>
            </w:r>
          </w:p>
        </w:tc>
        <w:tc>
          <w:tcPr>
            <w:cnfStyle w:val="000010000000" w:firstRow="0" w:lastRow="0" w:firstColumn="0" w:lastColumn="0" w:oddVBand="1" w:evenVBand="0" w:oddHBand="0" w:evenHBand="0" w:firstRowFirstColumn="0" w:firstRowLastColumn="0" w:lastRowFirstColumn="0" w:lastRowLastColumn="0"/>
            <w:tcW w:w="970" w:type="dxa"/>
            <w:hideMark/>
          </w:tcPr>
          <w:p w14:paraId="27C6C87B"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611</w:t>
            </w:r>
          </w:p>
        </w:tc>
        <w:tc>
          <w:tcPr>
            <w:tcW w:w="943" w:type="dxa"/>
            <w:hideMark/>
          </w:tcPr>
          <w:p w14:paraId="1005ED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54</w:t>
            </w:r>
          </w:p>
        </w:tc>
        <w:tc>
          <w:tcPr>
            <w:cnfStyle w:val="000010000000" w:firstRow="0" w:lastRow="0" w:firstColumn="0" w:lastColumn="0" w:oddVBand="1" w:evenVBand="0" w:oddHBand="0" w:evenHBand="0" w:firstRowFirstColumn="0" w:firstRowLastColumn="0" w:lastRowFirstColumn="0" w:lastRowLastColumn="0"/>
            <w:tcW w:w="803" w:type="dxa"/>
            <w:hideMark/>
          </w:tcPr>
          <w:p w14:paraId="4E819B02"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616</w:t>
            </w:r>
          </w:p>
        </w:tc>
        <w:tc>
          <w:tcPr>
            <w:tcW w:w="695" w:type="dxa"/>
            <w:hideMark/>
          </w:tcPr>
          <w:p w14:paraId="5D24700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54</w:t>
            </w:r>
          </w:p>
        </w:tc>
        <w:tc>
          <w:tcPr>
            <w:cnfStyle w:val="000010000000" w:firstRow="0" w:lastRow="0" w:firstColumn="0" w:lastColumn="0" w:oddVBand="1" w:evenVBand="0" w:oddHBand="0" w:evenHBand="0" w:firstRowFirstColumn="0" w:firstRowLastColumn="0" w:lastRowFirstColumn="0" w:lastRowLastColumn="0"/>
            <w:tcW w:w="882" w:type="dxa"/>
            <w:hideMark/>
          </w:tcPr>
          <w:p w14:paraId="59EA56EB"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607</w:t>
            </w:r>
          </w:p>
        </w:tc>
        <w:tc>
          <w:tcPr>
            <w:tcW w:w="882" w:type="dxa"/>
            <w:hideMark/>
          </w:tcPr>
          <w:p w14:paraId="0E154CD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53</w:t>
            </w:r>
          </w:p>
        </w:tc>
        <w:tc>
          <w:tcPr>
            <w:cnfStyle w:val="000010000000" w:firstRow="0" w:lastRow="0" w:firstColumn="0" w:lastColumn="0" w:oddVBand="1" w:evenVBand="0" w:oddHBand="0" w:evenHBand="0" w:firstRowFirstColumn="0" w:firstRowLastColumn="0" w:lastRowFirstColumn="0" w:lastRowLastColumn="0"/>
            <w:tcW w:w="882" w:type="dxa"/>
            <w:hideMark/>
          </w:tcPr>
          <w:p w14:paraId="6230A06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607</w:t>
            </w:r>
          </w:p>
        </w:tc>
        <w:tc>
          <w:tcPr>
            <w:cnfStyle w:val="000100000000" w:firstRow="0" w:lastRow="0" w:firstColumn="0" w:lastColumn="1" w:oddVBand="0" w:evenVBand="0" w:oddHBand="0" w:evenHBand="0" w:firstRowFirstColumn="0" w:firstRowLastColumn="0" w:lastRowFirstColumn="0" w:lastRowLastColumn="0"/>
            <w:tcW w:w="882" w:type="dxa"/>
            <w:hideMark/>
          </w:tcPr>
          <w:p w14:paraId="7E875FC4"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53</w:t>
            </w:r>
          </w:p>
        </w:tc>
      </w:tr>
      <w:tr w:rsidR="00112760" w:rsidRPr="00112760" w14:paraId="6C458EEA" w14:textId="77777777" w:rsidTr="0011276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989" w:type="dxa"/>
            <w:hideMark/>
          </w:tcPr>
          <w:p w14:paraId="703DC7F9"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Perušić</w:t>
            </w:r>
          </w:p>
        </w:tc>
        <w:tc>
          <w:tcPr>
            <w:cnfStyle w:val="000010000000" w:firstRow="0" w:lastRow="0" w:firstColumn="0" w:lastColumn="0" w:oddVBand="1" w:evenVBand="0" w:oddHBand="0" w:evenHBand="0" w:firstRowFirstColumn="0" w:firstRowLastColumn="0" w:lastRowFirstColumn="0" w:lastRowLastColumn="0"/>
            <w:tcW w:w="970" w:type="dxa"/>
            <w:hideMark/>
          </w:tcPr>
          <w:p w14:paraId="0D2D94FF"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111</w:t>
            </w:r>
          </w:p>
        </w:tc>
        <w:tc>
          <w:tcPr>
            <w:tcW w:w="943" w:type="dxa"/>
            <w:hideMark/>
          </w:tcPr>
          <w:p w14:paraId="28B99FB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03" w:type="dxa"/>
            <w:hideMark/>
          </w:tcPr>
          <w:p w14:paraId="74317909"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110</w:t>
            </w:r>
          </w:p>
        </w:tc>
        <w:tc>
          <w:tcPr>
            <w:tcW w:w="695" w:type="dxa"/>
            <w:hideMark/>
          </w:tcPr>
          <w:p w14:paraId="28FD3FA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82" w:type="dxa"/>
            <w:hideMark/>
          </w:tcPr>
          <w:p w14:paraId="167F2350"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116</w:t>
            </w:r>
          </w:p>
        </w:tc>
        <w:tc>
          <w:tcPr>
            <w:tcW w:w="882" w:type="dxa"/>
            <w:hideMark/>
          </w:tcPr>
          <w:p w14:paraId="267A786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82" w:type="dxa"/>
            <w:hideMark/>
          </w:tcPr>
          <w:p w14:paraId="4369ADB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122</w:t>
            </w:r>
          </w:p>
        </w:tc>
        <w:tc>
          <w:tcPr>
            <w:cnfStyle w:val="000100000000" w:firstRow="0" w:lastRow="0" w:firstColumn="0" w:lastColumn="1" w:oddVBand="0" w:evenVBand="0" w:oddHBand="0" w:evenHBand="0" w:firstRowFirstColumn="0" w:firstRowLastColumn="0" w:lastRowFirstColumn="0" w:lastRowLastColumn="0"/>
            <w:tcW w:w="882" w:type="dxa"/>
            <w:hideMark/>
          </w:tcPr>
          <w:p w14:paraId="4839CBA0"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8</w:t>
            </w:r>
          </w:p>
        </w:tc>
      </w:tr>
      <w:tr w:rsidR="00112760" w:rsidRPr="00112760" w14:paraId="54ACA0FE" w14:textId="77777777" w:rsidTr="00112760">
        <w:trPr>
          <w:trHeight w:val="209"/>
        </w:trPr>
        <w:tc>
          <w:tcPr>
            <w:cnfStyle w:val="001000000000" w:firstRow="0" w:lastRow="0" w:firstColumn="1" w:lastColumn="0" w:oddVBand="0" w:evenVBand="0" w:oddHBand="0" w:evenHBand="0" w:firstRowFirstColumn="0" w:firstRowLastColumn="0" w:lastRowFirstColumn="0" w:lastRowLastColumn="0"/>
            <w:tcW w:w="1989" w:type="dxa"/>
            <w:hideMark/>
          </w:tcPr>
          <w:p w14:paraId="4388A663"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Karlobag</w:t>
            </w:r>
          </w:p>
        </w:tc>
        <w:tc>
          <w:tcPr>
            <w:cnfStyle w:val="000010000000" w:firstRow="0" w:lastRow="0" w:firstColumn="0" w:lastColumn="0" w:oddVBand="1" w:evenVBand="0" w:oddHBand="0" w:evenHBand="0" w:firstRowFirstColumn="0" w:firstRowLastColumn="0" w:lastRowFirstColumn="0" w:lastRowLastColumn="0"/>
            <w:tcW w:w="970" w:type="dxa"/>
            <w:hideMark/>
          </w:tcPr>
          <w:p w14:paraId="6C63F5B6"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36</w:t>
            </w:r>
          </w:p>
        </w:tc>
        <w:tc>
          <w:tcPr>
            <w:tcW w:w="943" w:type="dxa"/>
            <w:hideMark/>
          </w:tcPr>
          <w:p w14:paraId="51D6277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03" w:type="dxa"/>
            <w:hideMark/>
          </w:tcPr>
          <w:p w14:paraId="1FB53D94"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36</w:t>
            </w:r>
          </w:p>
        </w:tc>
        <w:tc>
          <w:tcPr>
            <w:tcW w:w="695" w:type="dxa"/>
            <w:hideMark/>
          </w:tcPr>
          <w:p w14:paraId="07080A7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82" w:type="dxa"/>
            <w:hideMark/>
          </w:tcPr>
          <w:p w14:paraId="5A865DCE"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33</w:t>
            </w:r>
          </w:p>
        </w:tc>
        <w:tc>
          <w:tcPr>
            <w:tcW w:w="882" w:type="dxa"/>
            <w:hideMark/>
          </w:tcPr>
          <w:p w14:paraId="6FC99B3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82" w:type="dxa"/>
            <w:hideMark/>
          </w:tcPr>
          <w:p w14:paraId="2454CF6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34</w:t>
            </w:r>
          </w:p>
        </w:tc>
        <w:tc>
          <w:tcPr>
            <w:cnfStyle w:val="000100000000" w:firstRow="0" w:lastRow="0" w:firstColumn="0" w:lastColumn="1" w:oddVBand="0" w:evenVBand="0" w:oddHBand="0" w:evenHBand="0" w:firstRowFirstColumn="0" w:firstRowLastColumn="0" w:lastRowFirstColumn="0" w:lastRowLastColumn="0"/>
            <w:tcW w:w="882" w:type="dxa"/>
            <w:hideMark/>
          </w:tcPr>
          <w:p w14:paraId="64A6237F"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w:t>
            </w:r>
          </w:p>
        </w:tc>
      </w:tr>
      <w:tr w:rsidR="00112760" w:rsidRPr="00112760" w14:paraId="598F4AD9" w14:textId="77777777" w:rsidTr="0011276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989" w:type="dxa"/>
            <w:hideMark/>
          </w:tcPr>
          <w:p w14:paraId="7DA912A7"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A.G. Matoša Novalja</w:t>
            </w:r>
          </w:p>
        </w:tc>
        <w:tc>
          <w:tcPr>
            <w:cnfStyle w:val="000010000000" w:firstRow="0" w:lastRow="0" w:firstColumn="0" w:lastColumn="0" w:oddVBand="1" w:evenVBand="0" w:oddHBand="0" w:evenHBand="0" w:firstRowFirstColumn="0" w:firstRowLastColumn="0" w:lastRowFirstColumn="0" w:lastRowLastColumn="0"/>
            <w:tcW w:w="970" w:type="dxa"/>
            <w:hideMark/>
          </w:tcPr>
          <w:p w14:paraId="5A3D7D76"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380</w:t>
            </w:r>
          </w:p>
        </w:tc>
        <w:tc>
          <w:tcPr>
            <w:tcW w:w="943" w:type="dxa"/>
            <w:hideMark/>
          </w:tcPr>
          <w:p w14:paraId="04030E2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24</w:t>
            </w:r>
          </w:p>
        </w:tc>
        <w:tc>
          <w:tcPr>
            <w:cnfStyle w:val="000010000000" w:firstRow="0" w:lastRow="0" w:firstColumn="0" w:lastColumn="0" w:oddVBand="1" w:evenVBand="0" w:oddHBand="0" w:evenHBand="0" w:firstRowFirstColumn="0" w:firstRowLastColumn="0" w:lastRowFirstColumn="0" w:lastRowLastColumn="0"/>
            <w:tcW w:w="803" w:type="dxa"/>
            <w:hideMark/>
          </w:tcPr>
          <w:p w14:paraId="0443CD49"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369</w:t>
            </w:r>
          </w:p>
        </w:tc>
        <w:tc>
          <w:tcPr>
            <w:tcW w:w="695" w:type="dxa"/>
            <w:hideMark/>
          </w:tcPr>
          <w:p w14:paraId="3827237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22</w:t>
            </w:r>
          </w:p>
        </w:tc>
        <w:tc>
          <w:tcPr>
            <w:cnfStyle w:val="000010000000" w:firstRow="0" w:lastRow="0" w:firstColumn="0" w:lastColumn="0" w:oddVBand="1" w:evenVBand="0" w:oddHBand="0" w:evenHBand="0" w:firstRowFirstColumn="0" w:firstRowLastColumn="0" w:lastRowFirstColumn="0" w:lastRowLastColumn="0"/>
            <w:tcW w:w="882" w:type="dxa"/>
            <w:hideMark/>
          </w:tcPr>
          <w:p w14:paraId="50876930"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366</w:t>
            </w:r>
          </w:p>
        </w:tc>
        <w:tc>
          <w:tcPr>
            <w:tcW w:w="882" w:type="dxa"/>
            <w:hideMark/>
          </w:tcPr>
          <w:p w14:paraId="75DB26A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24</w:t>
            </w:r>
          </w:p>
        </w:tc>
        <w:tc>
          <w:tcPr>
            <w:cnfStyle w:val="000010000000" w:firstRow="0" w:lastRow="0" w:firstColumn="0" w:lastColumn="0" w:oddVBand="1" w:evenVBand="0" w:oddHBand="0" w:evenHBand="0" w:firstRowFirstColumn="0" w:firstRowLastColumn="0" w:lastRowFirstColumn="0" w:lastRowLastColumn="0"/>
            <w:tcW w:w="882" w:type="dxa"/>
            <w:hideMark/>
          </w:tcPr>
          <w:p w14:paraId="7367F604"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355</w:t>
            </w:r>
          </w:p>
        </w:tc>
        <w:tc>
          <w:tcPr>
            <w:cnfStyle w:val="000100000000" w:firstRow="0" w:lastRow="0" w:firstColumn="0" w:lastColumn="1" w:oddVBand="0" w:evenVBand="0" w:oddHBand="0" w:evenHBand="0" w:firstRowFirstColumn="0" w:firstRowLastColumn="0" w:lastRowFirstColumn="0" w:lastRowLastColumn="0"/>
            <w:tcW w:w="882" w:type="dxa"/>
            <w:hideMark/>
          </w:tcPr>
          <w:p w14:paraId="7655EDC3"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25</w:t>
            </w:r>
          </w:p>
        </w:tc>
      </w:tr>
      <w:tr w:rsidR="00112760" w:rsidRPr="00112760" w14:paraId="2E076EA4" w14:textId="77777777" w:rsidTr="00112760">
        <w:trPr>
          <w:trHeight w:val="195"/>
        </w:trPr>
        <w:tc>
          <w:tcPr>
            <w:cnfStyle w:val="001000000000" w:firstRow="0" w:lastRow="0" w:firstColumn="1" w:lastColumn="0" w:oddVBand="0" w:evenVBand="0" w:oddHBand="0" w:evenHBand="0" w:firstRowFirstColumn="0" w:firstRowLastColumn="0" w:lastRowFirstColumn="0" w:lastRowLastColumn="0"/>
            <w:tcW w:w="1989" w:type="dxa"/>
            <w:hideMark/>
          </w:tcPr>
          <w:p w14:paraId="69374E28" w14:textId="77777777" w:rsidR="00112760" w:rsidRPr="00112760" w:rsidRDefault="00112760" w:rsidP="00112760">
            <w:pPr>
              <w:jc w:val="both"/>
              <w:rPr>
                <w:rFonts w:ascii="Times New Roman" w:hAnsi="Times New Roman"/>
                <w:color w:val="FF0000"/>
                <w:sz w:val="16"/>
                <w:szCs w:val="16"/>
                <w:lang w:val="hr-HR"/>
              </w:rPr>
            </w:pPr>
            <w:r w:rsidRPr="00112760">
              <w:rPr>
                <w:rFonts w:ascii="Times New Roman" w:hAnsi="Times New Roman"/>
                <w:sz w:val="16"/>
                <w:szCs w:val="16"/>
                <w:lang w:val="hr-HR"/>
              </w:rPr>
              <w:t>OŠ Lovinac</w:t>
            </w:r>
          </w:p>
        </w:tc>
        <w:tc>
          <w:tcPr>
            <w:cnfStyle w:val="000010000000" w:firstRow="0" w:lastRow="0" w:firstColumn="0" w:lastColumn="0" w:oddVBand="1" w:evenVBand="0" w:oddHBand="0" w:evenHBand="0" w:firstRowFirstColumn="0" w:firstRowLastColumn="0" w:lastRowFirstColumn="0" w:lastRowLastColumn="0"/>
            <w:tcW w:w="970" w:type="dxa"/>
            <w:hideMark/>
          </w:tcPr>
          <w:p w14:paraId="09BE40E2"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44</w:t>
            </w:r>
          </w:p>
        </w:tc>
        <w:tc>
          <w:tcPr>
            <w:tcW w:w="943" w:type="dxa"/>
            <w:hideMark/>
          </w:tcPr>
          <w:p w14:paraId="62CBC43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03" w:type="dxa"/>
            <w:hideMark/>
          </w:tcPr>
          <w:p w14:paraId="3E34437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40</w:t>
            </w:r>
          </w:p>
        </w:tc>
        <w:tc>
          <w:tcPr>
            <w:tcW w:w="695" w:type="dxa"/>
            <w:hideMark/>
          </w:tcPr>
          <w:p w14:paraId="760CBD8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82" w:type="dxa"/>
            <w:hideMark/>
          </w:tcPr>
          <w:p w14:paraId="61D02F66" w14:textId="77777777" w:rsidR="00112760" w:rsidRPr="00112760" w:rsidRDefault="00112760" w:rsidP="00112760">
            <w:pPr>
              <w:jc w:val="right"/>
              <w:rPr>
                <w:rFonts w:ascii="Times New Roman" w:hAnsi="Times New Roman"/>
                <w:color w:val="FF0000"/>
                <w:sz w:val="16"/>
                <w:szCs w:val="16"/>
                <w:lang w:val="hr-HR"/>
              </w:rPr>
            </w:pPr>
            <w:r w:rsidRPr="00112760">
              <w:rPr>
                <w:rFonts w:ascii="Times New Roman" w:hAnsi="Times New Roman"/>
                <w:sz w:val="16"/>
                <w:szCs w:val="16"/>
                <w:lang w:val="hr-HR"/>
              </w:rPr>
              <w:t>41</w:t>
            </w:r>
          </w:p>
        </w:tc>
        <w:tc>
          <w:tcPr>
            <w:tcW w:w="882" w:type="dxa"/>
            <w:hideMark/>
          </w:tcPr>
          <w:p w14:paraId="0AB7350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6</w:t>
            </w:r>
          </w:p>
        </w:tc>
        <w:tc>
          <w:tcPr>
            <w:cnfStyle w:val="000010000000" w:firstRow="0" w:lastRow="0" w:firstColumn="0" w:lastColumn="0" w:oddVBand="1" w:evenVBand="0" w:oddHBand="0" w:evenHBand="0" w:firstRowFirstColumn="0" w:firstRowLastColumn="0" w:lastRowFirstColumn="0" w:lastRowLastColumn="0"/>
            <w:tcW w:w="882" w:type="dxa"/>
            <w:hideMark/>
          </w:tcPr>
          <w:p w14:paraId="3178E56B"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42</w:t>
            </w:r>
          </w:p>
        </w:tc>
        <w:tc>
          <w:tcPr>
            <w:cnfStyle w:val="000100000000" w:firstRow="0" w:lastRow="0" w:firstColumn="0" w:lastColumn="1" w:oddVBand="0" w:evenVBand="0" w:oddHBand="0" w:evenHBand="0" w:firstRowFirstColumn="0" w:firstRowLastColumn="0" w:lastRowFirstColumn="0" w:lastRowLastColumn="0"/>
            <w:tcW w:w="882" w:type="dxa"/>
            <w:hideMark/>
          </w:tcPr>
          <w:p w14:paraId="0605F7FE"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w:t>
            </w:r>
          </w:p>
        </w:tc>
      </w:tr>
      <w:tr w:rsidR="00112760" w:rsidRPr="00112760" w14:paraId="0706211E" w14:textId="77777777" w:rsidTr="0011276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989" w:type="dxa"/>
            <w:hideMark/>
          </w:tcPr>
          <w:p w14:paraId="6E2C5939" w14:textId="77777777" w:rsidR="00112760" w:rsidRPr="00112760" w:rsidRDefault="00112760" w:rsidP="00112760">
            <w:pPr>
              <w:rPr>
                <w:rFonts w:ascii="Times New Roman" w:hAnsi="Times New Roman"/>
                <w:sz w:val="16"/>
                <w:szCs w:val="16"/>
                <w:lang w:val="hr-HR"/>
              </w:rPr>
            </w:pPr>
            <w:r w:rsidRPr="00112760">
              <w:rPr>
                <w:rFonts w:ascii="Times New Roman" w:hAnsi="Times New Roman"/>
                <w:sz w:val="16"/>
                <w:szCs w:val="16"/>
                <w:lang w:val="hr-HR"/>
              </w:rPr>
              <w:t>OŠ dr. F. Tuđmana Korenica</w:t>
            </w:r>
          </w:p>
        </w:tc>
        <w:tc>
          <w:tcPr>
            <w:cnfStyle w:val="000010000000" w:firstRow="0" w:lastRow="0" w:firstColumn="0" w:lastColumn="0" w:oddVBand="1" w:evenVBand="0" w:oddHBand="0" w:evenHBand="0" w:firstRowFirstColumn="0" w:firstRowLastColumn="0" w:lastRowFirstColumn="0" w:lastRowLastColumn="0"/>
            <w:tcW w:w="970" w:type="dxa"/>
            <w:hideMark/>
          </w:tcPr>
          <w:p w14:paraId="3667E322"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266</w:t>
            </w:r>
          </w:p>
        </w:tc>
        <w:tc>
          <w:tcPr>
            <w:tcW w:w="943" w:type="dxa"/>
            <w:hideMark/>
          </w:tcPr>
          <w:p w14:paraId="4A8159E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16</w:t>
            </w:r>
          </w:p>
        </w:tc>
        <w:tc>
          <w:tcPr>
            <w:cnfStyle w:val="000010000000" w:firstRow="0" w:lastRow="0" w:firstColumn="0" w:lastColumn="0" w:oddVBand="1" w:evenVBand="0" w:oddHBand="0" w:evenHBand="0" w:firstRowFirstColumn="0" w:firstRowLastColumn="0" w:lastRowFirstColumn="0" w:lastRowLastColumn="0"/>
            <w:tcW w:w="803" w:type="dxa"/>
            <w:hideMark/>
          </w:tcPr>
          <w:p w14:paraId="5F62E8DA"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236</w:t>
            </w:r>
          </w:p>
        </w:tc>
        <w:tc>
          <w:tcPr>
            <w:tcW w:w="695" w:type="dxa"/>
            <w:hideMark/>
          </w:tcPr>
          <w:p w14:paraId="708BEFA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14</w:t>
            </w:r>
          </w:p>
        </w:tc>
        <w:tc>
          <w:tcPr>
            <w:cnfStyle w:val="000010000000" w:firstRow="0" w:lastRow="0" w:firstColumn="0" w:lastColumn="0" w:oddVBand="1" w:evenVBand="0" w:oddHBand="0" w:evenHBand="0" w:firstRowFirstColumn="0" w:firstRowLastColumn="0" w:lastRowFirstColumn="0" w:lastRowLastColumn="0"/>
            <w:tcW w:w="882" w:type="dxa"/>
            <w:hideMark/>
          </w:tcPr>
          <w:p w14:paraId="4375A83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221</w:t>
            </w:r>
          </w:p>
        </w:tc>
        <w:tc>
          <w:tcPr>
            <w:tcW w:w="882" w:type="dxa"/>
            <w:hideMark/>
          </w:tcPr>
          <w:p w14:paraId="13C2476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14</w:t>
            </w:r>
          </w:p>
        </w:tc>
        <w:tc>
          <w:tcPr>
            <w:cnfStyle w:val="000010000000" w:firstRow="0" w:lastRow="0" w:firstColumn="0" w:lastColumn="0" w:oddVBand="1" w:evenVBand="0" w:oddHBand="0" w:evenHBand="0" w:firstRowFirstColumn="0" w:firstRowLastColumn="0" w:lastRowFirstColumn="0" w:lastRowLastColumn="0"/>
            <w:tcW w:w="882" w:type="dxa"/>
            <w:hideMark/>
          </w:tcPr>
          <w:p w14:paraId="1F3B027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211</w:t>
            </w:r>
          </w:p>
        </w:tc>
        <w:tc>
          <w:tcPr>
            <w:cnfStyle w:val="000100000000" w:firstRow="0" w:lastRow="0" w:firstColumn="0" w:lastColumn="1" w:oddVBand="0" w:evenVBand="0" w:oddHBand="0" w:evenHBand="0" w:firstRowFirstColumn="0" w:firstRowLastColumn="0" w:lastRowFirstColumn="0" w:lastRowLastColumn="0"/>
            <w:tcW w:w="882" w:type="dxa"/>
            <w:hideMark/>
          </w:tcPr>
          <w:p w14:paraId="35D9FE86"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14</w:t>
            </w:r>
          </w:p>
        </w:tc>
      </w:tr>
      <w:tr w:rsidR="00112760" w:rsidRPr="00112760" w14:paraId="2DF32DF3" w14:textId="77777777" w:rsidTr="00112760">
        <w:trPr>
          <w:trHeight w:val="390"/>
        </w:trPr>
        <w:tc>
          <w:tcPr>
            <w:cnfStyle w:val="001000000000" w:firstRow="0" w:lastRow="0" w:firstColumn="1" w:lastColumn="0" w:oddVBand="0" w:evenVBand="0" w:oddHBand="0" w:evenHBand="0" w:firstRowFirstColumn="0" w:firstRowLastColumn="0" w:lastRowFirstColumn="0" w:lastRowLastColumn="0"/>
            <w:tcW w:w="1989" w:type="dxa"/>
            <w:hideMark/>
          </w:tcPr>
          <w:p w14:paraId="1131257D" w14:textId="77777777" w:rsidR="00112760" w:rsidRPr="00112760" w:rsidRDefault="00112760" w:rsidP="00112760">
            <w:pPr>
              <w:rPr>
                <w:rFonts w:ascii="Times New Roman" w:hAnsi="Times New Roman"/>
                <w:sz w:val="16"/>
                <w:szCs w:val="16"/>
                <w:lang w:val="hr-HR"/>
              </w:rPr>
            </w:pPr>
            <w:r w:rsidRPr="00112760">
              <w:rPr>
                <w:rFonts w:ascii="Times New Roman" w:hAnsi="Times New Roman"/>
                <w:sz w:val="16"/>
                <w:szCs w:val="16"/>
                <w:lang w:val="hr-HR"/>
              </w:rPr>
              <w:t>OŠ kralja Tomislava Udbina</w:t>
            </w:r>
          </w:p>
        </w:tc>
        <w:tc>
          <w:tcPr>
            <w:cnfStyle w:val="000010000000" w:firstRow="0" w:lastRow="0" w:firstColumn="0" w:lastColumn="0" w:oddVBand="1" w:evenVBand="0" w:oddHBand="0" w:evenHBand="0" w:firstRowFirstColumn="0" w:firstRowLastColumn="0" w:lastRowFirstColumn="0" w:lastRowLastColumn="0"/>
            <w:tcW w:w="970" w:type="dxa"/>
            <w:hideMark/>
          </w:tcPr>
          <w:p w14:paraId="2577D89F"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86</w:t>
            </w:r>
          </w:p>
        </w:tc>
        <w:tc>
          <w:tcPr>
            <w:tcW w:w="943" w:type="dxa"/>
            <w:hideMark/>
          </w:tcPr>
          <w:p w14:paraId="01BE05A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9</w:t>
            </w:r>
          </w:p>
        </w:tc>
        <w:tc>
          <w:tcPr>
            <w:cnfStyle w:val="000010000000" w:firstRow="0" w:lastRow="0" w:firstColumn="0" w:lastColumn="0" w:oddVBand="1" w:evenVBand="0" w:oddHBand="0" w:evenHBand="0" w:firstRowFirstColumn="0" w:firstRowLastColumn="0" w:lastRowFirstColumn="0" w:lastRowLastColumn="0"/>
            <w:tcW w:w="803" w:type="dxa"/>
            <w:hideMark/>
          </w:tcPr>
          <w:p w14:paraId="71ECCDB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73</w:t>
            </w:r>
          </w:p>
        </w:tc>
        <w:tc>
          <w:tcPr>
            <w:tcW w:w="695" w:type="dxa"/>
            <w:hideMark/>
          </w:tcPr>
          <w:p w14:paraId="249C8F5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9</w:t>
            </w:r>
          </w:p>
        </w:tc>
        <w:tc>
          <w:tcPr>
            <w:cnfStyle w:val="000010000000" w:firstRow="0" w:lastRow="0" w:firstColumn="0" w:lastColumn="0" w:oddVBand="1" w:evenVBand="0" w:oddHBand="0" w:evenHBand="0" w:firstRowFirstColumn="0" w:firstRowLastColumn="0" w:lastRowFirstColumn="0" w:lastRowLastColumn="0"/>
            <w:tcW w:w="882" w:type="dxa"/>
            <w:hideMark/>
          </w:tcPr>
          <w:p w14:paraId="2534E83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79</w:t>
            </w:r>
          </w:p>
        </w:tc>
        <w:tc>
          <w:tcPr>
            <w:tcW w:w="882" w:type="dxa"/>
            <w:hideMark/>
          </w:tcPr>
          <w:p w14:paraId="79BE0C8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9</w:t>
            </w:r>
          </w:p>
        </w:tc>
        <w:tc>
          <w:tcPr>
            <w:cnfStyle w:val="000010000000" w:firstRow="0" w:lastRow="0" w:firstColumn="0" w:lastColumn="0" w:oddVBand="1" w:evenVBand="0" w:oddHBand="0" w:evenHBand="0" w:firstRowFirstColumn="0" w:firstRowLastColumn="0" w:lastRowFirstColumn="0" w:lastRowLastColumn="0"/>
            <w:tcW w:w="882" w:type="dxa"/>
            <w:hideMark/>
          </w:tcPr>
          <w:p w14:paraId="0AF382DE"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73</w:t>
            </w:r>
          </w:p>
        </w:tc>
        <w:tc>
          <w:tcPr>
            <w:cnfStyle w:val="000100000000" w:firstRow="0" w:lastRow="0" w:firstColumn="0" w:lastColumn="1" w:oddVBand="0" w:evenVBand="0" w:oddHBand="0" w:evenHBand="0" w:firstRowFirstColumn="0" w:firstRowLastColumn="0" w:lastRowFirstColumn="0" w:lastRowLastColumn="0"/>
            <w:tcW w:w="882" w:type="dxa"/>
            <w:hideMark/>
          </w:tcPr>
          <w:p w14:paraId="3AF040D0"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9</w:t>
            </w:r>
          </w:p>
        </w:tc>
      </w:tr>
      <w:tr w:rsidR="00112760" w:rsidRPr="00112760" w14:paraId="1102230E" w14:textId="77777777" w:rsidTr="0011276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989" w:type="dxa"/>
            <w:hideMark/>
          </w:tcPr>
          <w:p w14:paraId="65369A91"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Plitvička Jezera</w:t>
            </w:r>
          </w:p>
        </w:tc>
        <w:tc>
          <w:tcPr>
            <w:cnfStyle w:val="000010000000" w:firstRow="0" w:lastRow="0" w:firstColumn="0" w:lastColumn="0" w:oddVBand="1" w:evenVBand="0" w:oddHBand="0" w:evenHBand="0" w:firstRowFirstColumn="0" w:firstRowLastColumn="0" w:lastRowFirstColumn="0" w:lastRowLastColumn="0"/>
            <w:tcW w:w="970" w:type="dxa"/>
            <w:hideMark/>
          </w:tcPr>
          <w:p w14:paraId="7AD49DF7"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117</w:t>
            </w:r>
          </w:p>
        </w:tc>
        <w:tc>
          <w:tcPr>
            <w:tcW w:w="943" w:type="dxa"/>
            <w:hideMark/>
          </w:tcPr>
          <w:p w14:paraId="49BCFF2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10</w:t>
            </w:r>
          </w:p>
        </w:tc>
        <w:tc>
          <w:tcPr>
            <w:cnfStyle w:val="000010000000" w:firstRow="0" w:lastRow="0" w:firstColumn="0" w:lastColumn="0" w:oddVBand="1" w:evenVBand="0" w:oddHBand="0" w:evenHBand="0" w:firstRowFirstColumn="0" w:firstRowLastColumn="0" w:lastRowFirstColumn="0" w:lastRowLastColumn="0"/>
            <w:tcW w:w="803" w:type="dxa"/>
            <w:hideMark/>
          </w:tcPr>
          <w:p w14:paraId="7295165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102</w:t>
            </w:r>
          </w:p>
        </w:tc>
        <w:tc>
          <w:tcPr>
            <w:tcW w:w="695" w:type="dxa"/>
            <w:hideMark/>
          </w:tcPr>
          <w:p w14:paraId="5C87EB8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10</w:t>
            </w:r>
          </w:p>
        </w:tc>
        <w:tc>
          <w:tcPr>
            <w:cnfStyle w:val="000010000000" w:firstRow="0" w:lastRow="0" w:firstColumn="0" w:lastColumn="0" w:oddVBand="1" w:evenVBand="0" w:oddHBand="0" w:evenHBand="0" w:firstRowFirstColumn="0" w:firstRowLastColumn="0" w:lastRowFirstColumn="0" w:lastRowLastColumn="0"/>
            <w:tcW w:w="882" w:type="dxa"/>
            <w:hideMark/>
          </w:tcPr>
          <w:p w14:paraId="6562F8FF"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93</w:t>
            </w:r>
          </w:p>
        </w:tc>
        <w:tc>
          <w:tcPr>
            <w:tcW w:w="882" w:type="dxa"/>
            <w:hideMark/>
          </w:tcPr>
          <w:p w14:paraId="20F74AD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11</w:t>
            </w:r>
          </w:p>
        </w:tc>
        <w:tc>
          <w:tcPr>
            <w:cnfStyle w:val="000010000000" w:firstRow="0" w:lastRow="0" w:firstColumn="0" w:lastColumn="0" w:oddVBand="1" w:evenVBand="0" w:oddHBand="0" w:evenHBand="0" w:firstRowFirstColumn="0" w:firstRowLastColumn="0" w:lastRowFirstColumn="0" w:lastRowLastColumn="0"/>
            <w:tcW w:w="882" w:type="dxa"/>
            <w:hideMark/>
          </w:tcPr>
          <w:p w14:paraId="4A0006A2"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86</w:t>
            </w:r>
          </w:p>
        </w:tc>
        <w:tc>
          <w:tcPr>
            <w:cnfStyle w:val="000100000000" w:firstRow="0" w:lastRow="0" w:firstColumn="0" w:lastColumn="1" w:oddVBand="0" w:evenVBand="0" w:oddHBand="0" w:evenHBand="0" w:firstRowFirstColumn="0" w:firstRowLastColumn="0" w:lastRowFirstColumn="0" w:lastRowLastColumn="0"/>
            <w:tcW w:w="882" w:type="dxa"/>
            <w:hideMark/>
          </w:tcPr>
          <w:p w14:paraId="7E0B4279"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11</w:t>
            </w:r>
          </w:p>
        </w:tc>
      </w:tr>
      <w:tr w:rsidR="00112760" w:rsidRPr="00112760" w14:paraId="18E3998F" w14:textId="77777777" w:rsidTr="00112760">
        <w:trPr>
          <w:trHeight w:val="209"/>
        </w:trPr>
        <w:tc>
          <w:tcPr>
            <w:cnfStyle w:val="001000000000" w:firstRow="0" w:lastRow="0" w:firstColumn="1" w:lastColumn="0" w:oddVBand="0" w:evenVBand="0" w:oddHBand="0" w:evenHBand="0" w:firstRowFirstColumn="0" w:firstRowLastColumn="0" w:lastRowFirstColumn="0" w:lastRowLastColumn="0"/>
            <w:tcW w:w="1989" w:type="dxa"/>
            <w:hideMark/>
          </w:tcPr>
          <w:p w14:paraId="1A0796BF"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Donji Lapac</w:t>
            </w:r>
          </w:p>
        </w:tc>
        <w:tc>
          <w:tcPr>
            <w:cnfStyle w:val="000010000000" w:firstRow="0" w:lastRow="0" w:firstColumn="0" w:lastColumn="0" w:oddVBand="1" w:evenVBand="0" w:oddHBand="0" w:evenHBand="0" w:firstRowFirstColumn="0" w:firstRowLastColumn="0" w:lastRowFirstColumn="0" w:lastRowLastColumn="0"/>
            <w:tcW w:w="970" w:type="dxa"/>
            <w:hideMark/>
          </w:tcPr>
          <w:p w14:paraId="302EDBE1" w14:textId="77777777" w:rsidR="00112760" w:rsidRPr="00112760" w:rsidRDefault="00112760" w:rsidP="00112760">
            <w:pPr>
              <w:jc w:val="right"/>
              <w:rPr>
                <w:rFonts w:ascii="Times New Roman" w:hAnsi="Times New Roman"/>
                <w:color w:val="FF0000"/>
                <w:sz w:val="16"/>
                <w:szCs w:val="16"/>
                <w:lang w:val="hr-HR"/>
              </w:rPr>
            </w:pPr>
            <w:r w:rsidRPr="00112760">
              <w:rPr>
                <w:rFonts w:ascii="Times New Roman" w:hAnsi="Times New Roman"/>
                <w:sz w:val="16"/>
                <w:szCs w:val="16"/>
                <w:lang w:val="hr-HR"/>
              </w:rPr>
              <w:t>83</w:t>
            </w:r>
          </w:p>
        </w:tc>
        <w:tc>
          <w:tcPr>
            <w:tcW w:w="943" w:type="dxa"/>
            <w:hideMark/>
          </w:tcPr>
          <w:p w14:paraId="10B60CF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16"/>
                <w:szCs w:val="16"/>
                <w:lang w:val="hr-HR"/>
              </w:rPr>
            </w:pPr>
            <w:r w:rsidRPr="00112760">
              <w:rPr>
                <w:rFonts w:ascii="Times New Roman" w:hAnsi="Times New Roman"/>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03" w:type="dxa"/>
            <w:hideMark/>
          </w:tcPr>
          <w:p w14:paraId="331B8152" w14:textId="77777777" w:rsidR="00112760" w:rsidRPr="00112760" w:rsidRDefault="00112760" w:rsidP="00112760">
            <w:pPr>
              <w:jc w:val="right"/>
              <w:rPr>
                <w:rFonts w:ascii="Times New Roman" w:hAnsi="Times New Roman"/>
                <w:color w:val="FF0000"/>
                <w:sz w:val="16"/>
                <w:szCs w:val="16"/>
                <w:lang w:val="hr-HR"/>
              </w:rPr>
            </w:pPr>
            <w:r w:rsidRPr="00112760">
              <w:rPr>
                <w:rFonts w:ascii="Times New Roman" w:hAnsi="Times New Roman"/>
                <w:sz w:val="16"/>
                <w:szCs w:val="16"/>
                <w:lang w:val="hr-HR"/>
              </w:rPr>
              <w:t>78</w:t>
            </w:r>
          </w:p>
        </w:tc>
        <w:tc>
          <w:tcPr>
            <w:tcW w:w="695" w:type="dxa"/>
            <w:hideMark/>
          </w:tcPr>
          <w:p w14:paraId="413D05B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16"/>
                <w:szCs w:val="16"/>
                <w:lang w:val="hr-HR"/>
              </w:rPr>
            </w:pPr>
            <w:r w:rsidRPr="00112760">
              <w:rPr>
                <w:rFonts w:ascii="Times New Roman" w:hAnsi="Times New Roman"/>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82" w:type="dxa"/>
            <w:hideMark/>
          </w:tcPr>
          <w:p w14:paraId="5D11695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78</w:t>
            </w:r>
          </w:p>
        </w:tc>
        <w:tc>
          <w:tcPr>
            <w:tcW w:w="882" w:type="dxa"/>
            <w:hideMark/>
          </w:tcPr>
          <w:p w14:paraId="000408D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Cs/>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82" w:type="dxa"/>
            <w:hideMark/>
          </w:tcPr>
          <w:p w14:paraId="35D45489" w14:textId="77777777" w:rsidR="00112760" w:rsidRPr="00112760" w:rsidRDefault="00112760" w:rsidP="00112760">
            <w:pPr>
              <w:jc w:val="right"/>
              <w:rPr>
                <w:rFonts w:ascii="Times New Roman" w:hAnsi="Times New Roman"/>
                <w:color w:val="FF0000"/>
                <w:sz w:val="16"/>
                <w:szCs w:val="16"/>
                <w:lang w:val="hr-HR"/>
              </w:rPr>
            </w:pPr>
            <w:r w:rsidRPr="00112760">
              <w:rPr>
                <w:rFonts w:ascii="Times New Roman" w:hAnsi="Times New Roman"/>
                <w:sz w:val="16"/>
                <w:szCs w:val="16"/>
                <w:lang w:val="hr-HR"/>
              </w:rPr>
              <w:t>74</w:t>
            </w:r>
          </w:p>
        </w:tc>
        <w:tc>
          <w:tcPr>
            <w:cnfStyle w:val="000100000000" w:firstRow="0" w:lastRow="0" w:firstColumn="0" w:lastColumn="1" w:oddVBand="0" w:evenVBand="0" w:oddHBand="0" w:evenHBand="0" w:firstRowFirstColumn="0" w:firstRowLastColumn="0" w:lastRowFirstColumn="0" w:lastRowLastColumn="0"/>
            <w:tcW w:w="882" w:type="dxa"/>
            <w:hideMark/>
          </w:tcPr>
          <w:p w14:paraId="2DBBCE3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8</w:t>
            </w:r>
          </w:p>
        </w:tc>
      </w:tr>
      <w:tr w:rsidR="00112760" w:rsidRPr="00112760" w14:paraId="0EEDBAF9" w14:textId="77777777" w:rsidTr="0011276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989" w:type="dxa"/>
          </w:tcPr>
          <w:p w14:paraId="6E86BA8B"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UKUPNO</w:t>
            </w:r>
          </w:p>
        </w:tc>
        <w:tc>
          <w:tcPr>
            <w:cnfStyle w:val="000010000000" w:firstRow="0" w:lastRow="0" w:firstColumn="0" w:lastColumn="0" w:oddVBand="1" w:evenVBand="0" w:oddHBand="0" w:evenHBand="0" w:firstRowFirstColumn="0" w:firstRowLastColumn="0" w:lastRowFirstColumn="0" w:lastRowLastColumn="0"/>
            <w:tcW w:w="970" w:type="dxa"/>
          </w:tcPr>
          <w:p w14:paraId="41AF5E28"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2.293</w:t>
            </w:r>
          </w:p>
        </w:tc>
        <w:tc>
          <w:tcPr>
            <w:tcW w:w="943" w:type="dxa"/>
          </w:tcPr>
          <w:p w14:paraId="7FBC018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187</w:t>
            </w:r>
          </w:p>
        </w:tc>
        <w:tc>
          <w:tcPr>
            <w:cnfStyle w:val="000010000000" w:firstRow="0" w:lastRow="0" w:firstColumn="0" w:lastColumn="0" w:oddVBand="1" w:evenVBand="0" w:oddHBand="0" w:evenHBand="0" w:firstRowFirstColumn="0" w:firstRowLastColumn="0" w:lastRowFirstColumn="0" w:lastRowLastColumn="0"/>
            <w:tcW w:w="803" w:type="dxa"/>
          </w:tcPr>
          <w:p w14:paraId="6A930EC0"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2.199</w:t>
            </w:r>
          </w:p>
        </w:tc>
        <w:tc>
          <w:tcPr>
            <w:tcW w:w="695" w:type="dxa"/>
          </w:tcPr>
          <w:p w14:paraId="26A9C7E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182</w:t>
            </w:r>
          </w:p>
        </w:tc>
        <w:tc>
          <w:tcPr>
            <w:cnfStyle w:val="000010000000" w:firstRow="0" w:lastRow="0" w:firstColumn="0" w:lastColumn="0" w:oddVBand="1" w:evenVBand="0" w:oddHBand="0" w:evenHBand="0" w:firstRowFirstColumn="0" w:firstRowLastColumn="0" w:lastRowFirstColumn="0" w:lastRowLastColumn="0"/>
            <w:tcW w:w="882" w:type="dxa"/>
          </w:tcPr>
          <w:p w14:paraId="5A6593F8"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2.143</w:t>
            </w:r>
          </w:p>
        </w:tc>
        <w:tc>
          <w:tcPr>
            <w:tcW w:w="882" w:type="dxa"/>
          </w:tcPr>
          <w:p w14:paraId="05EA88C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hr-HR"/>
              </w:rPr>
            </w:pPr>
            <w:r w:rsidRPr="00112760">
              <w:rPr>
                <w:rFonts w:ascii="Times New Roman" w:hAnsi="Times New Roman"/>
                <w:b/>
                <w:bCs/>
                <w:sz w:val="16"/>
                <w:szCs w:val="16"/>
                <w:lang w:val="hr-HR"/>
              </w:rPr>
              <w:t>182</w:t>
            </w:r>
          </w:p>
        </w:tc>
        <w:tc>
          <w:tcPr>
            <w:cnfStyle w:val="000010000000" w:firstRow="0" w:lastRow="0" w:firstColumn="0" w:lastColumn="0" w:oddVBand="1" w:evenVBand="0" w:oddHBand="0" w:evenHBand="0" w:firstRowFirstColumn="0" w:firstRowLastColumn="0" w:lastRowFirstColumn="0" w:lastRowLastColumn="0"/>
            <w:tcW w:w="882" w:type="dxa"/>
          </w:tcPr>
          <w:p w14:paraId="118D3107"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2.096</w:t>
            </w:r>
          </w:p>
        </w:tc>
        <w:tc>
          <w:tcPr>
            <w:cnfStyle w:val="000100000000" w:firstRow="0" w:lastRow="0" w:firstColumn="0" w:lastColumn="1" w:oddVBand="0" w:evenVBand="0" w:oddHBand="0" w:evenHBand="0" w:firstRowFirstColumn="0" w:firstRowLastColumn="0" w:lastRowFirstColumn="0" w:lastRowLastColumn="0"/>
            <w:tcW w:w="882" w:type="dxa"/>
          </w:tcPr>
          <w:p w14:paraId="709E9602" w14:textId="77777777" w:rsidR="00112760" w:rsidRPr="00112760" w:rsidRDefault="00112760" w:rsidP="00112760">
            <w:pPr>
              <w:jc w:val="right"/>
              <w:rPr>
                <w:rFonts w:ascii="Times New Roman" w:hAnsi="Times New Roman"/>
                <w:color w:val="FF0000"/>
                <w:sz w:val="16"/>
                <w:szCs w:val="16"/>
                <w:lang w:val="hr-HR"/>
              </w:rPr>
            </w:pPr>
            <w:r w:rsidRPr="00112760">
              <w:rPr>
                <w:rFonts w:ascii="Times New Roman" w:hAnsi="Times New Roman"/>
                <w:sz w:val="16"/>
                <w:szCs w:val="16"/>
                <w:lang w:val="hr-HR"/>
              </w:rPr>
              <w:t>182</w:t>
            </w:r>
          </w:p>
        </w:tc>
      </w:tr>
      <w:tr w:rsidR="00112760" w:rsidRPr="00112760" w14:paraId="6A5C3CC5" w14:textId="77777777" w:rsidTr="00112760">
        <w:trPr>
          <w:trHeight w:val="195"/>
        </w:trPr>
        <w:tc>
          <w:tcPr>
            <w:cnfStyle w:val="001000000000" w:firstRow="0" w:lastRow="0" w:firstColumn="1" w:lastColumn="0" w:oddVBand="0" w:evenVBand="0" w:oddHBand="0" w:evenHBand="0" w:firstRowFirstColumn="0" w:firstRowLastColumn="0" w:lastRowFirstColumn="0" w:lastRowLastColumn="0"/>
            <w:tcW w:w="8930" w:type="dxa"/>
            <w:gridSpan w:val="9"/>
            <w:hideMark/>
          </w:tcPr>
          <w:p w14:paraId="512A99D4" w14:textId="290CE01B" w:rsidR="00112760" w:rsidRPr="00112760" w:rsidRDefault="00944364" w:rsidP="00112760">
            <w:pPr>
              <w:jc w:val="both"/>
              <w:rPr>
                <w:rFonts w:ascii="Times New Roman" w:hAnsi="Times New Roman"/>
                <w:i/>
                <w:sz w:val="16"/>
                <w:szCs w:val="16"/>
                <w:lang w:val="hr-HR"/>
              </w:rPr>
            </w:pPr>
            <w:r>
              <w:rPr>
                <w:rFonts w:ascii="Times New Roman" w:hAnsi="Times New Roman"/>
                <w:i/>
                <w:sz w:val="16"/>
                <w:szCs w:val="16"/>
                <w:lang w:val="hr-HR"/>
              </w:rPr>
              <w:t>O</w:t>
            </w:r>
            <w:r w:rsidR="00112760" w:rsidRPr="00112760">
              <w:rPr>
                <w:rFonts w:ascii="Times New Roman" w:hAnsi="Times New Roman"/>
                <w:i/>
                <w:sz w:val="16"/>
                <w:szCs w:val="16"/>
                <w:lang w:val="hr-HR"/>
              </w:rPr>
              <w:t>snivač Grad Gospić</w:t>
            </w:r>
          </w:p>
        </w:tc>
      </w:tr>
      <w:tr w:rsidR="00112760" w:rsidRPr="00112760" w14:paraId="64D7F037" w14:textId="77777777" w:rsidTr="0011276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989" w:type="dxa"/>
            <w:hideMark/>
          </w:tcPr>
          <w:p w14:paraId="6F943AD7"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dr. Jure Turića,</w:t>
            </w:r>
          </w:p>
          <w:p w14:paraId="24A22BD0"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Gospić</w:t>
            </w:r>
          </w:p>
        </w:tc>
        <w:tc>
          <w:tcPr>
            <w:cnfStyle w:val="000010000000" w:firstRow="0" w:lastRow="0" w:firstColumn="0" w:lastColumn="0" w:oddVBand="1" w:evenVBand="0" w:oddHBand="0" w:evenHBand="0" w:firstRowFirstColumn="0" w:firstRowLastColumn="0" w:lastRowFirstColumn="0" w:lastRowLastColumn="0"/>
            <w:tcW w:w="970" w:type="dxa"/>
            <w:hideMark/>
          </w:tcPr>
          <w:p w14:paraId="7C779F0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731</w:t>
            </w:r>
          </w:p>
        </w:tc>
        <w:tc>
          <w:tcPr>
            <w:tcW w:w="943" w:type="dxa"/>
            <w:hideMark/>
          </w:tcPr>
          <w:p w14:paraId="141BDE6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40</w:t>
            </w:r>
          </w:p>
        </w:tc>
        <w:tc>
          <w:tcPr>
            <w:cnfStyle w:val="000010000000" w:firstRow="0" w:lastRow="0" w:firstColumn="0" w:lastColumn="0" w:oddVBand="1" w:evenVBand="0" w:oddHBand="0" w:evenHBand="0" w:firstRowFirstColumn="0" w:firstRowLastColumn="0" w:lastRowFirstColumn="0" w:lastRowLastColumn="0"/>
            <w:tcW w:w="803" w:type="dxa"/>
            <w:hideMark/>
          </w:tcPr>
          <w:p w14:paraId="0C2FE4C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738</w:t>
            </w:r>
          </w:p>
        </w:tc>
        <w:tc>
          <w:tcPr>
            <w:tcW w:w="695" w:type="dxa"/>
            <w:hideMark/>
          </w:tcPr>
          <w:p w14:paraId="24681AC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42</w:t>
            </w:r>
          </w:p>
        </w:tc>
        <w:tc>
          <w:tcPr>
            <w:cnfStyle w:val="000010000000" w:firstRow="0" w:lastRow="0" w:firstColumn="0" w:lastColumn="0" w:oddVBand="1" w:evenVBand="0" w:oddHBand="0" w:evenHBand="0" w:firstRowFirstColumn="0" w:firstRowLastColumn="0" w:lastRowFirstColumn="0" w:lastRowLastColumn="0"/>
            <w:tcW w:w="882" w:type="dxa"/>
            <w:hideMark/>
          </w:tcPr>
          <w:p w14:paraId="48D73900"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721</w:t>
            </w:r>
          </w:p>
        </w:tc>
        <w:tc>
          <w:tcPr>
            <w:tcW w:w="882" w:type="dxa"/>
            <w:hideMark/>
          </w:tcPr>
          <w:p w14:paraId="03B29B8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hr-HR"/>
              </w:rPr>
            </w:pPr>
            <w:r w:rsidRPr="00112760">
              <w:rPr>
                <w:rFonts w:ascii="Times New Roman" w:hAnsi="Times New Roman"/>
                <w:bCs/>
                <w:sz w:val="16"/>
                <w:szCs w:val="16"/>
                <w:lang w:val="hr-HR"/>
              </w:rPr>
              <w:t>42</w:t>
            </w:r>
          </w:p>
        </w:tc>
        <w:tc>
          <w:tcPr>
            <w:cnfStyle w:val="000010000000" w:firstRow="0" w:lastRow="0" w:firstColumn="0" w:lastColumn="0" w:oddVBand="1" w:evenVBand="0" w:oddHBand="0" w:evenHBand="0" w:firstRowFirstColumn="0" w:firstRowLastColumn="0" w:lastRowFirstColumn="0" w:lastRowLastColumn="0"/>
            <w:tcW w:w="882" w:type="dxa"/>
            <w:hideMark/>
          </w:tcPr>
          <w:p w14:paraId="760469EB"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743</w:t>
            </w:r>
          </w:p>
        </w:tc>
        <w:tc>
          <w:tcPr>
            <w:cnfStyle w:val="000100000000" w:firstRow="0" w:lastRow="0" w:firstColumn="0" w:lastColumn="1" w:oddVBand="0" w:evenVBand="0" w:oddHBand="0" w:evenHBand="0" w:firstRowFirstColumn="0" w:firstRowLastColumn="0" w:lastRowFirstColumn="0" w:lastRowLastColumn="0"/>
            <w:tcW w:w="882" w:type="dxa"/>
            <w:hideMark/>
          </w:tcPr>
          <w:p w14:paraId="2260563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43</w:t>
            </w:r>
          </w:p>
        </w:tc>
      </w:tr>
      <w:tr w:rsidR="00112760" w:rsidRPr="00112760" w14:paraId="093BB6A5" w14:textId="77777777" w:rsidTr="00112760">
        <w:trPr>
          <w:trHeight w:val="390"/>
        </w:trPr>
        <w:tc>
          <w:tcPr>
            <w:cnfStyle w:val="001000000000" w:firstRow="0" w:lastRow="0" w:firstColumn="1" w:lastColumn="0" w:oddVBand="0" w:evenVBand="0" w:oddHBand="0" w:evenHBand="0" w:firstRowFirstColumn="0" w:firstRowLastColumn="0" w:lastRowFirstColumn="0" w:lastRowLastColumn="0"/>
            <w:tcW w:w="1989" w:type="dxa"/>
            <w:hideMark/>
          </w:tcPr>
          <w:p w14:paraId="4B275A54"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OŠ dr. A. Starčevića</w:t>
            </w:r>
          </w:p>
          <w:p w14:paraId="3FC11505"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Pazarište Klanac</w:t>
            </w:r>
          </w:p>
        </w:tc>
        <w:tc>
          <w:tcPr>
            <w:cnfStyle w:val="000010000000" w:firstRow="0" w:lastRow="0" w:firstColumn="0" w:lastColumn="0" w:oddVBand="1" w:evenVBand="0" w:oddHBand="0" w:evenHBand="0" w:firstRowFirstColumn="0" w:firstRowLastColumn="0" w:lastRowFirstColumn="0" w:lastRowLastColumn="0"/>
            <w:tcW w:w="970" w:type="dxa"/>
            <w:hideMark/>
          </w:tcPr>
          <w:p w14:paraId="6D5025BF"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34</w:t>
            </w:r>
          </w:p>
        </w:tc>
        <w:tc>
          <w:tcPr>
            <w:tcW w:w="943" w:type="dxa"/>
            <w:hideMark/>
          </w:tcPr>
          <w:p w14:paraId="36C514C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10</w:t>
            </w:r>
          </w:p>
        </w:tc>
        <w:tc>
          <w:tcPr>
            <w:cnfStyle w:val="000010000000" w:firstRow="0" w:lastRow="0" w:firstColumn="0" w:lastColumn="0" w:oddVBand="1" w:evenVBand="0" w:oddHBand="0" w:evenHBand="0" w:firstRowFirstColumn="0" w:firstRowLastColumn="0" w:lastRowFirstColumn="0" w:lastRowLastColumn="0"/>
            <w:tcW w:w="803" w:type="dxa"/>
            <w:hideMark/>
          </w:tcPr>
          <w:p w14:paraId="41BB3B5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35</w:t>
            </w:r>
          </w:p>
        </w:tc>
        <w:tc>
          <w:tcPr>
            <w:tcW w:w="695" w:type="dxa"/>
            <w:hideMark/>
          </w:tcPr>
          <w:p w14:paraId="46E1182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9</w:t>
            </w:r>
          </w:p>
        </w:tc>
        <w:tc>
          <w:tcPr>
            <w:cnfStyle w:val="000010000000" w:firstRow="0" w:lastRow="0" w:firstColumn="0" w:lastColumn="0" w:oddVBand="1" w:evenVBand="0" w:oddHBand="0" w:evenHBand="0" w:firstRowFirstColumn="0" w:firstRowLastColumn="0" w:lastRowFirstColumn="0" w:lastRowLastColumn="0"/>
            <w:tcW w:w="882" w:type="dxa"/>
            <w:hideMark/>
          </w:tcPr>
          <w:p w14:paraId="44697BC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35</w:t>
            </w:r>
          </w:p>
        </w:tc>
        <w:tc>
          <w:tcPr>
            <w:tcW w:w="882" w:type="dxa"/>
            <w:hideMark/>
          </w:tcPr>
          <w:p w14:paraId="1DBF07D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hr-HR"/>
              </w:rPr>
            </w:pPr>
            <w:r w:rsidRPr="00112760">
              <w:rPr>
                <w:rFonts w:ascii="Times New Roman" w:hAnsi="Times New Roman"/>
                <w:bCs/>
                <w:sz w:val="16"/>
                <w:szCs w:val="16"/>
                <w:lang w:val="hr-HR"/>
              </w:rPr>
              <w:t>8</w:t>
            </w:r>
          </w:p>
        </w:tc>
        <w:tc>
          <w:tcPr>
            <w:cnfStyle w:val="000010000000" w:firstRow="0" w:lastRow="0" w:firstColumn="0" w:lastColumn="0" w:oddVBand="1" w:evenVBand="0" w:oddHBand="0" w:evenHBand="0" w:firstRowFirstColumn="0" w:firstRowLastColumn="0" w:lastRowFirstColumn="0" w:lastRowLastColumn="0"/>
            <w:tcW w:w="882" w:type="dxa"/>
            <w:hideMark/>
          </w:tcPr>
          <w:p w14:paraId="449CAEE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39</w:t>
            </w:r>
          </w:p>
        </w:tc>
        <w:tc>
          <w:tcPr>
            <w:cnfStyle w:val="000100000000" w:firstRow="0" w:lastRow="0" w:firstColumn="0" w:lastColumn="1" w:oddVBand="0" w:evenVBand="0" w:oddHBand="0" w:evenHBand="0" w:firstRowFirstColumn="0" w:firstRowLastColumn="0" w:lastRowFirstColumn="0" w:lastRowLastColumn="0"/>
            <w:tcW w:w="882" w:type="dxa"/>
            <w:hideMark/>
          </w:tcPr>
          <w:p w14:paraId="49EFA28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7</w:t>
            </w:r>
          </w:p>
        </w:tc>
      </w:tr>
      <w:tr w:rsidR="00112760" w:rsidRPr="00112760" w14:paraId="4CF3F842" w14:textId="77777777" w:rsidTr="0011276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989" w:type="dxa"/>
            <w:hideMark/>
          </w:tcPr>
          <w:p w14:paraId="52DA8CFD"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 xml:space="preserve">OŠ </w:t>
            </w:r>
            <w:bookmarkStart w:id="108" w:name="_Hlk97292944"/>
            <w:r w:rsidRPr="00112760">
              <w:rPr>
                <w:rFonts w:ascii="Times New Roman" w:hAnsi="Times New Roman"/>
                <w:sz w:val="16"/>
                <w:szCs w:val="16"/>
                <w:lang w:val="hr-HR"/>
              </w:rPr>
              <w:t>dr. Franje Tuđmana</w:t>
            </w:r>
          </w:p>
          <w:p w14:paraId="255FB6D4"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Lički Osik</w:t>
            </w:r>
            <w:bookmarkEnd w:id="108"/>
          </w:p>
        </w:tc>
        <w:tc>
          <w:tcPr>
            <w:cnfStyle w:val="000010000000" w:firstRow="0" w:lastRow="0" w:firstColumn="0" w:lastColumn="0" w:oddVBand="1" w:evenVBand="0" w:oddHBand="0" w:evenHBand="0" w:firstRowFirstColumn="0" w:firstRowLastColumn="0" w:lastRowFirstColumn="0" w:lastRowLastColumn="0"/>
            <w:tcW w:w="970" w:type="dxa"/>
            <w:hideMark/>
          </w:tcPr>
          <w:p w14:paraId="63F5B296"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172</w:t>
            </w:r>
          </w:p>
        </w:tc>
        <w:tc>
          <w:tcPr>
            <w:tcW w:w="943" w:type="dxa"/>
            <w:hideMark/>
          </w:tcPr>
          <w:p w14:paraId="63D120F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14</w:t>
            </w:r>
          </w:p>
        </w:tc>
        <w:tc>
          <w:tcPr>
            <w:cnfStyle w:val="000010000000" w:firstRow="0" w:lastRow="0" w:firstColumn="0" w:lastColumn="0" w:oddVBand="1" w:evenVBand="0" w:oddHBand="0" w:evenHBand="0" w:firstRowFirstColumn="0" w:firstRowLastColumn="0" w:lastRowFirstColumn="0" w:lastRowLastColumn="0"/>
            <w:tcW w:w="803" w:type="dxa"/>
            <w:hideMark/>
          </w:tcPr>
          <w:p w14:paraId="68E9D8C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154</w:t>
            </w:r>
          </w:p>
        </w:tc>
        <w:tc>
          <w:tcPr>
            <w:tcW w:w="695" w:type="dxa"/>
            <w:hideMark/>
          </w:tcPr>
          <w:p w14:paraId="6E2F181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13</w:t>
            </w:r>
          </w:p>
        </w:tc>
        <w:tc>
          <w:tcPr>
            <w:cnfStyle w:val="000010000000" w:firstRow="0" w:lastRow="0" w:firstColumn="0" w:lastColumn="0" w:oddVBand="1" w:evenVBand="0" w:oddHBand="0" w:evenHBand="0" w:firstRowFirstColumn="0" w:firstRowLastColumn="0" w:lastRowFirstColumn="0" w:lastRowLastColumn="0"/>
            <w:tcW w:w="882" w:type="dxa"/>
            <w:hideMark/>
          </w:tcPr>
          <w:p w14:paraId="1FBC58F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151</w:t>
            </w:r>
          </w:p>
        </w:tc>
        <w:tc>
          <w:tcPr>
            <w:tcW w:w="882" w:type="dxa"/>
            <w:hideMark/>
          </w:tcPr>
          <w:p w14:paraId="17ACD1B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hr-HR"/>
              </w:rPr>
            </w:pPr>
            <w:r w:rsidRPr="00112760">
              <w:rPr>
                <w:rFonts w:ascii="Times New Roman" w:hAnsi="Times New Roman"/>
                <w:bCs/>
                <w:sz w:val="16"/>
                <w:szCs w:val="16"/>
                <w:lang w:val="hr-HR"/>
              </w:rPr>
              <w:t>13</w:t>
            </w:r>
          </w:p>
        </w:tc>
        <w:tc>
          <w:tcPr>
            <w:cnfStyle w:val="000010000000" w:firstRow="0" w:lastRow="0" w:firstColumn="0" w:lastColumn="0" w:oddVBand="1" w:evenVBand="0" w:oddHBand="0" w:evenHBand="0" w:firstRowFirstColumn="0" w:firstRowLastColumn="0" w:lastRowFirstColumn="0" w:lastRowLastColumn="0"/>
            <w:tcW w:w="882" w:type="dxa"/>
            <w:hideMark/>
          </w:tcPr>
          <w:p w14:paraId="5BF65436"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150</w:t>
            </w:r>
          </w:p>
        </w:tc>
        <w:tc>
          <w:tcPr>
            <w:cnfStyle w:val="000100000000" w:firstRow="0" w:lastRow="0" w:firstColumn="0" w:lastColumn="1" w:oddVBand="0" w:evenVBand="0" w:oddHBand="0" w:evenHBand="0" w:firstRowFirstColumn="0" w:firstRowLastColumn="0" w:lastRowFirstColumn="0" w:lastRowLastColumn="0"/>
            <w:tcW w:w="882" w:type="dxa"/>
            <w:hideMark/>
          </w:tcPr>
          <w:p w14:paraId="140989B1"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14</w:t>
            </w:r>
          </w:p>
        </w:tc>
      </w:tr>
      <w:tr w:rsidR="00112760" w:rsidRPr="00112760" w14:paraId="3C426FED" w14:textId="77777777" w:rsidTr="00112760">
        <w:trPr>
          <w:trHeight w:val="195"/>
        </w:trPr>
        <w:tc>
          <w:tcPr>
            <w:cnfStyle w:val="001000000000" w:firstRow="0" w:lastRow="0" w:firstColumn="1" w:lastColumn="0" w:oddVBand="0" w:evenVBand="0" w:oddHBand="0" w:evenHBand="0" w:firstRowFirstColumn="0" w:firstRowLastColumn="0" w:lastRowFirstColumn="0" w:lastRowLastColumn="0"/>
            <w:tcW w:w="1989" w:type="dxa"/>
            <w:hideMark/>
          </w:tcPr>
          <w:p w14:paraId="4687D537"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UKUPNO</w:t>
            </w:r>
          </w:p>
        </w:tc>
        <w:tc>
          <w:tcPr>
            <w:cnfStyle w:val="000010000000" w:firstRow="0" w:lastRow="0" w:firstColumn="0" w:lastColumn="0" w:oddVBand="1" w:evenVBand="0" w:oddHBand="0" w:evenHBand="0" w:firstRowFirstColumn="0" w:firstRowLastColumn="0" w:lastRowFirstColumn="0" w:lastRowLastColumn="0"/>
            <w:tcW w:w="970" w:type="dxa"/>
            <w:hideMark/>
          </w:tcPr>
          <w:p w14:paraId="640B85A1"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937</w:t>
            </w:r>
          </w:p>
        </w:tc>
        <w:tc>
          <w:tcPr>
            <w:tcW w:w="943" w:type="dxa"/>
            <w:hideMark/>
          </w:tcPr>
          <w:p w14:paraId="29126BD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lang w:val="hr-HR"/>
              </w:rPr>
            </w:pPr>
            <w:r w:rsidRPr="00112760">
              <w:rPr>
                <w:rFonts w:ascii="Times New Roman" w:hAnsi="Times New Roman"/>
                <w:b/>
                <w:sz w:val="16"/>
                <w:szCs w:val="16"/>
                <w:lang w:val="hr-HR"/>
              </w:rPr>
              <w:t>64</w:t>
            </w:r>
          </w:p>
        </w:tc>
        <w:tc>
          <w:tcPr>
            <w:cnfStyle w:val="000010000000" w:firstRow="0" w:lastRow="0" w:firstColumn="0" w:lastColumn="0" w:oddVBand="1" w:evenVBand="0" w:oddHBand="0" w:evenHBand="0" w:firstRowFirstColumn="0" w:firstRowLastColumn="0" w:lastRowFirstColumn="0" w:lastRowLastColumn="0"/>
            <w:tcW w:w="803" w:type="dxa"/>
            <w:hideMark/>
          </w:tcPr>
          <w:p w14:paraId="42C02F0F"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927</w:t>
            </w:r>
          </w:p>
        </w:tc>
        <w:tc>
          <w:tcPr>
            <w:tcW w:w="695" w:type="dxa"/>
            <w:hideMark/>
          </w:tcPr>
          <w:p w14:paraId="61DA3A5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6"/>
                <w:szCs w:val="16"/>
                <w:lang w:val="hr-HR"/>
              </w:rPr>
            </w:pPr>
            <w:r w:rsidRPr="00112760">
              <w:rPr>
                <w:rFonts w:ascii="Times New Roman" w:hAnsi="Times New Roman"/>
                <w:b/>
                <w:sz w:val="16"/>
                <w:szCs w:val="16"/>
                <w:lang w:val="hr-HR"/>
              </w:rPr>
              <w:t>64</w:t>
            </w:r>
          </w:p>
        </w:tc>
        <w:tc>
          <w:tcPr>
            <w:cnfStyle w:val="000010000000" w:firstRow="0" w:lastRow="0" w:firstColumn="0" w:lastColumn="0" w:oddVBand="1" w:evenVBand="0" w:oddHBand="0" w:evenHBand="0" w:firstRowFirstColumn="0" w:firstRowLastColumn="0" w:lastRowFirstColumn="0" w:lastRowLastColumn="0"/>
            <w:tcW w:w="882" w:type="dxa"/>
            <w:hideMark/>
          </w:tcPr>
          <w:p w14:paraId="0BFE4C3F" w14:textId="77777777" w:rsidR="00112760" w:rsidRPr="00112760" w:rsidRDefault="00112760" w:rsidP="00112760">
            <w:pPr>
              <w:jc w:val="right"/>
              <w:rPr>
                <w:rFonts w:ascii="Times New Roman" w:hAnsi="Times New Roman"/>
                <w:b/>
                <w:color w:val="FF0000"/>
                <w:sz w:val="16"/>
                <w:szCs w:val="16"/>
                <w:lang w:val="hr-HR"/>
              </w:rPr>
            </w:pPr>
            <w:r w:rsidRPr="00112760">
              <w:rPr>
                <w:rFonts w:ascii="Times New Roman" w:hAnsi="Times New Roman"/>
                <w:b/>
                <w:sz w:val="16"/>
                <w:szCs w:val="16"/>
                <w:lang w:val="hr-HR"/>
              </w:rPr>
              <w:t>907</w:t>
            </w:r>
          </w:p>
        </w:tc>
        <w:tc>
          <w:tcPr>
            <w:tcW w:w="882" w:type="dxa"/>
            <w:hideMark/>
          </w:tcPr>
          <w:p w14:paraId="35BFB86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6"/>
                <w:szCs w:val="16"/>
                <w:lang w:val="hr-HR"/>
              </w:rPr>
            </w:pPr>
            <w:r w:rsidRPr="00112760">
              <w:rPr>
                <w:rFonts w:ascii="Times New Roman" w:hAnsi="Times New Roman"/>
                <w:b/>
                <w:bCs/>
                <w:sz w:val="16"/>
                <w:szCs w:val="16"/>
                <w:lang w:val="hr-HR"/>
              </w:rPr>
              <w:t>63</w:t>
            </w:r>
          </w:p>
        </w:tc>
        <w:tc>
          <w:tcPr>
            <w:cnfStyle w:val="000010000000" w:firstRow="0" w:lastRow="0" w:firstColumn="0" w:lastColumn="0" w:oddVBand="1" w:evenVBand="0" w:oddHBand="0" w:evenHBand="0" w:firstRowFirstColumn="0" w:firstRowLastColumn="0" w:lastRowFirstColumn="0" w:lastRowLastColumn="0"/>
            <w:tcW w:w="882" w:type="dxa"/>
            <w:hideMark/>
          </w:tcPr>
          <w:p w14:paraId="1712CF2B" w14:textId="77777777" w:rsidR="00112760" w:rsidRPr="00112760" w:rsidRDefault="00112760" w:rsidP="00112760">
            <w:pPr>
              <w:jc w:val="right"/>
              <w:rPr>
                <w:rFonts w:ascii="Times New Roman" w:hAnsi="Times New Roman"/>
                <w:b/>
                <w:sz w:val="16"/>
                <w:szCs w:val="16"/>
                <w:lang w:val="hr-HR"/>
              </w:rPr>
            </w:pPr>
            <w:r w:rsidRPr="00112760">
              <w:rPr>
                <w:rFonts w:ascii="Times New Roman" w:hAnsi="Times New Roman"/>
                <w:b/>
                <w:sz w:val="16"/>
                <w:szCs w:val="16"/>
                <w:lang w:val="hr-HR"/>
              </w:rPr>
              <w:t>932</w:t>
            </w:r>
          </w:p>
        </w:tc>
        <w:tc>
          <w:tcPr>
            <w:cnfStyle w:val="000100000000" w:firstRow="0" w:lastRow="0" w:firstColumn="0" w:lastColumn="1" w:oddVBand="0" w:evenVBand="0" w:oddHBand="0" w:evenHBand="0" w:firstRowFirstColumn="0" w:firstRowLastColumn="0" w:lastRowFirstColumn="0" w:lastRowLastColumn="0"/>
            <w:tcW w:w="882" w:type="dxa"/>
            <w:hideMark/>
          </w:tcPr>
          <w:p w14:paraId="47A2667C"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64</w:t>
            </w:r>
          </w:p>
        </w:tc>
      </w:tr>
      <w:tr w:rsidR="00112760" w:rsidRPr="00112760" w14:paraId="2529AE40" w14:textId="77777777" w:rsidTr="00112760">
        <w:trPr>
          <w:cnfStyle w:val="010000000000" w:firstRow="0" w:lastRow="1"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989" w:type="dxa"/>
            <w:hideMark/>
          </w:tcPr>
          <w:p w14:paraId="5BCC9882" w14:textId="77777777" w:rsidR="00112760" w:rsidRPr="00112760" w:rsidRDefault="00112760" w:rsidP="00112760">
            <w:pPr>
              <w:jc w:val="both"/>
              <w:rPr>
                <w:rFonts w:ascii="Times New Roman" w:hAnsi="Times New Roman"/>
                <w:sz w:val="16"/>
                <w:szCs w:val="16"/>
                <w:lang w:val="hr-HR"/>
              </w:rPr>
            </w:pPr>
            <w:r w:rsidRPr="00112760">
              <w:rPr>
                <w:rFonts w:ascii="Times New Roman" w:hAnsi="Times New Roman"/>
                <w:sz w:val="16"/>
                <w:szCs w:val="16"/>
                <w:lang w:val="hr-HR"/>
              </w:rPr>
              <w:t>SVEUKUPNO</w:t>
            </w:r>
          </w:p>
        </w:tc>
        <w:tc>
          <w:tcPr>
            <w:cnfStyle w:val="000010000000" w:firstRow="0" w:lastRow="0" w:firstColumn="0" w:lastColumn="0" w:oddVBand="1" w:evenVBand="0" w:oddHBand="0" w:evenHBand="0" w:firstRowFirstColumn="0" w:firstRowLastColumn="0" w:lastRowFirstColumn="0" w:lastRowLastColumn="0"/>
            <w:tcW w:w="970" w:type="dxa"/>
            <w:hideMark/>
          </w:tcPr>
          <w:p w14:paraId="5303A30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3.230</w:t>
            </w:r>
          </w:p>
        </w:tc>
        <w:tc>
          <w:tcPr>
            <w:tcW w:w="943" w:type="dxa"/>
            <w:hideMark/>
          </w:tcPr>
          <w:p w14:paraId="4D91D0F4" w14:textId="77777777" w:rsidR="00112760" w:rsidRPr="00112760" w:rsidRDefault="00112760" w:rsidP="00112760">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251</w:t>
            </w:r>
          </w:p>
        </w:tc>
        <w:tc>
          <w:tcPr>
            <w:cnfStyle w:val="000010000000" w:firstRow="0" w:lastRow="0" w:firstColumn="0" w:lastColumn="0" w:oddVBand="1" w:evenVBand="0" w:oddHBand="0" w:evenHBand="0" w:firstRowFirstColumn="0" w:firstRowLastColumn="0" w:lastRowFirstColumn="0" w:lastRowLastColumn="0"/>
            <w:tcW w:w="803" w:type="dxa"/>
            <w:hideMark/>
          </w:tcPr>
          <w:p w14:paraId="6E0A0E2F"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3.126</w:t>
            </w:r>
          </w:p>
        </w:tc>
        <w:tc>
          <w:tcPr>
            <w:tcW w:w="695" w:type="dxa"/>
            <w:hideMark/>
          </w:tcPr>
          <w:p w14:paraId="12CF1059" w14:textId="77777777" w:rsidR="00112760" w:rsidRPr="00112760" w:rsidRDefault="00112760" w:rsidP="00112760">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246</w:t>
            </w:r>
          </w:p>
        </w:tc>
        <w:tc>
          <w:tcPr>
            <w:cnfStyle w:val="000010000000" w:firstRow="0" w:lastRow="0" w:firstColumn="0" w:lastColumn="0" w:oddVBand="1" w:evenVBand="0" w:oddHBand="0" w:evenHBand="0" w:firstRowFirstColumn="0" w:firstRowLastColumn="0" w:lastRowFirstColumn="0" w:lastRowLastColumn="0"/>
            <w:tcW w:w="882" w:type="dxa"/>
            <w:hideMark/>
          </w:tcPr>
          <w:p w14:paraId="2CB2CFC5"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3.050</w:t>
            </w:r>
          </w:p>
        </w:tc>
        <w:tc>
          <w:tcPr>
            <w:tcW w:w="882" w:type="dxa"/>
            <w:hideMark/>
          </w:tcPr>
          <w:p w14:paraId="62D97D33" w14:textId="77777777" w:rsidR="00112760" w:rsidRPr="00112760" w:rsidRDefault="00112760" w:rsidP="00112760">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sz w:val="16"/>
                <w:szCs w:val="16"/>
                <w:lang w:val="hr-HR"/>
              </w:rPr>
            </w:pPr>
            <w:r w:rsidRPr="00112760">
              <w:rPr>
                <w:rFonts w:ascii="Times New Roman" w:hAnsi="Times New Roman"/>
                <w:sz w:val="16"/>
                <w:szCs w:val="16"/>
                <w:lang w:val="hr-HR"/>
              </w:rPr>
              <w:t>245</w:t>
            </w:r>
          </w:p>
        </w:tc>
        <w:tc>
          <w:tcPr>
            <w:cnfStyle w:val="000010000000" w:firstRow="0" w:lastRow="0" w:firstColumn="0" w:lastColumn="0" w:oddVBand="1" w:evenVBand="0" w:oddHBand="0" w:evenHBand="0" w:firstRowFirstColumn="0" w:firstRowLastColumn="0" w:lastRowFirstColumn="0" w:lastRowLastColumn="0"/>
            <w:tcW w:w="882" w:type="dxa"/>
            <w:hideMark/>
          </w:tcPr>
          <w:p w14:paraId="4CA4F60D"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3.028</w:t>
            </w:r>
          </w:p>
        </w:tc>
        <w:tc>
          <w:tcPr>
            <w:cnfStyle w:val="000100000000" w:firstRow="0" w:lastRow="0" w:firstColumn="0" w:lastColumn="1" w:oddVBand="0" w:evenVBand="0" w:oddHBand="0" w:evenHBand="0" w:firstRowFirstColumn="0" w:firstRowLastColumn="0" w:lastRowFirstColumn="0" w:lastRowLastColumn="0"/>
            <w:tcW w:w="882" w:type="dxa"/>
            <w:hideMark/>
          </w:tcPr>
          <w:p w14:paraId="6F803978" w14:textId="77777777" w:rsidR="00112760" w:rsidRPr="00112760" w:rsidRDefault="00112760" w:rsidP="00112760">
            <w:pPr>
              <w:jc w:val="right"/>
              <w:rPr>
                <w:rFonts w:ascii="Times New Roman" w:hAnsi="Times New Roman"/>
                <w:sz w:val="16"/>
                <w:szCs w:val="16"/>
                <w:lang w:val="hr-HR"/>
              </w:rPr>
            </w:pPr>
            <w:r w:rsidRPr="00112760">
              <w:rPr>
                <w:rFonts w:ascii="Times New Roman" w:hAnsi="Times New Roman"/>
                <w:sz w:val="16"/>
                <w:szCs w:val="16"/>
                <w:lang w:val="hr-HR"/>
              </w:rPr>
              <w:t>246</w:t>
            </w:r>
          </w:p>
        </w:tc>
      </w:tr>
    </w:tbl>
    <w:p w14:paraId="4B0E9841" w14:textId="3C3B388C" w:rsidR="00112760" w:rsidRPr="00112760" w:rsidRDefault="00112760" w:rsidP="00112760">
      <w:pPr>
        <w:spacing w:after="0"/>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 xml:space="preserve">Izvor: </w:t>
      </w:r>
      <w:r w:rsidR="00B13BE6">
        <w:rPr>
          <w:rFonts w:ascii="Times New Roman" w:hAnsi="Times New Roman" w:cs="Times New Roman"/>
          <w:i/>
          <w:sz w:val="18"/>
          <w:szCs w:val="18"/>
          <w:lang w:val="hr-HR"/>
        </w:rPr>
        <w:t xml:space="preserve">Podaci prikupljeni od pružatelja usluga, </w:t>
      </w:r>
      <w:r w:rsidRPr="00112760">
        <w:rPr>
          <w:rFonts w:ascii="Times New Roman" w:hAnsi="Times New Roman" w:cs="Times New Roman"/>
          <w:i/>
          <w:sz w:val="18"/>
          <w:szCs w:val="18"/>
          <w:lang w:val="hr-HR"/>
        </w:rPr>
        <w:t>osnovne škole, Godišnji planovi i programi rada škola</w:t>
      </w:r>
    </w:p>
    <w:p w14:paraId="09F3C8A3" w14:textId="77777777" w:rsidR="00112760" w:rsidRPr="00112760" w:rsidRDefault="00112760" w:rsidP="00112760">
      <w:pPr>
        <w:autoSpaceDE w:val="0"/>
        <w:autoSpaceDN w:val="0"/>
        <w:adjustRightInd w:val="0"/>
        <w:spacing w:after="0"/>
        <w:jc w:val="both"/>
        <w:rPr>
          <w:rFonts w:ascii="Times New Roman" w:hAnsi="Times New Roman" w:cs="Times New Roman"/>
          <w:b/>
          <w:color w:val="FF0000"/>
          <w:sz w:val="24"/>
          <w:szCs w:val="24"/>
          <w:lang w:val="hr-HR"/>
        </w:rPr>
      </w:pPr>
    </w:p>
    <w:p w14:paraId="6864D294" w14:textId="77777777" w:rsidR="00112760" w:rsidRPr="00112760" w:rsidRDefault="00112760" w:rsidP="00112760">
      <w:pPr>
        <w:autoSpaceDE w:val="0"/>
        <w:autoSpaceDN w:val="0"/>
        <w:adjustRightInd w:val="0"/>
        <w:spacing w:after="0"/>
        <w:jc w:val="both"/>
        <w:rPr>
          <w:rFonts w:ascii="Times New Roman" w:hAnsi="Times New Roman" w:cs="Times New Roman"/>
          <w:color w:val="FF0000"/>
          <w:sz w:val="24"/>
          <w:szCs w:val="24"/>
          <w:lang w:val="hr-HR"/>
        </w:rPr>
      </w:pPr>
      <w:r w:rsidRPr="00112760">
        <w:rPr>
          <w:rFonts w:ascii="Times New Roman" w:hAnsi="Times New Roman" w:cs="Times New Roman"/>
          <w:sz w:val="24"/>
          <w:szCs w:val="24"/>
          <w:lang w:val="hr-HR"/>
        </w:rPr>
        <w:t>Osnovnu školu na području Ličko-senjske županije u šk. god. 2021./2022. pohađalo je 3.028 učenika u 246 razrednih odjela. U odnosu na šk. god. 2018./2019. dolazi do smanjenja</w:t>
      </w:r>
      <w:r w:rsidRPr="00112760">
        <w:rPr>
          <w:rFonts w:ascii="Times New Roman" w:hAnsi="Times New Roman" w:cs="Times New Roman"/>
          <w:color w:val="FF0000"/>
          <w:sz w:val="24"/>
          <w:szCs w:val="24"/>
          <w:lang w:val="hr-HR"/>
        </w:rPr>
        <w:t xml:space="preserve"> </w:t>
      </w:r>
      <w:r w:rsidRPr="00112760">
        <w:rPr>
          <w:rFonts w:ascii="Times New Roman" w:hAnsi="Times New Roman" w:cs="Times New Roman"/>
          <w:sz w:val="24"/>
          <w:szCs w:val="24"/>
          <w:lang w:val="hr-HR"/>
        </w:rPr>
        <w:t xml:space="preserve">broja učenika (202 učenika manje), smanjenja razrednih odjela (5 razrednih odjela manje). </w:t>
      </w:r>
    </w:p>
    <w:p w14:paraId="7EEF6EE6" w14:textId="77777777" w:rsidR="00112760" w:rsidRPr="00112760" w:rsidRDefault="00112760" w:rsidP="00112760">
      <w:pPr>
        <w:spacing w:after="0"/>
        <w:jc w:val="both"/>
        <w:rPr>
          <w:rFonts w:ascii="Times New Roman" w:hAnsi="Times New Roman" w:cs="Times New Roman"/>
          <w:color w:val="FF0000"/>
          <w:sz w:val="24"/>
          <w:szCs w:val="24"/>
          <w:lang w:val="hr-HR"/>
        </w:rPr>
      </w:pPr>
      <w:r w:rsidRPr="00112760">
        <w:rPr>
          <w:rFonts w:ascii="Times New Roman" w:hAnsi="Times New Roman" w:cs="Times New Roman"/>
          <w:sz w:val="24"/>
          <w:szCs w:val="24"/>
          <w:lang w:val="hr-HR"/>
        </w:rPr>
        <w:t>Najveći obrazovni centri na osnovnoškolskoj razini su u Gospiću sa 743 učenika u 43 razrednih odjela, te u Otočcu sa 607</w:t>
      </w:r>
      <w:r w:rsidRPr="00112760">
        <w:rPr>
          <w:rFonts w:ascii="Times New Roman" w:hAnsi="Times New Roman" w:cs="Times New Roman"/>
          <w:bCs/>
          <w:sz w:val="24"/>
          <w:szCs w:val="24"/>
          <w:lang w:val="hr-HR"/>
        </w:rPr>
        <w:t xml:space="preserve"> učenika u 53 razredna odjela</w:t>
      </w:r>
      <w:r w:rsidRPr="00112760">
        <w:rPr>
          <w:rFonts w:ascii="Times New Roman" w:hAnsi="Times New Roman" w:cs="Times New Roman"/>
          <w:sz w:val="24"/>
          <w:szCs w:val="24"/>
          <w:lang w:val="hr-HR"/>
        </w:rPr>
        <w:t xml:space="preserve"> i obje škole imaju po jedan odjel posebnog programa za učenike s teškoćama u razvoju. Također, navedene škole u školskoj godini 2021./2022. bilježe i najviše upisanih učenika u prvi razred pa tako OŠ Dr. Jure Turića Gospić bilježi 97 upisanih učenika, a OŠ Zrinskih i Frankopana Otočac 82 učenika. </w:t>
      </w:r>
    </w:p>
    <w:p w14:paraId="427E666A" w14:textId="1DB73E2A" w:rsidR="00112760" w:rsidRPr="00112760" w:rsidRDefault="00112760" w:rsidP="00112760">
      <w:pPr>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 xml:space="preserve">Radi integracije učenika s teškoćama u odgojno-obrazovni sustav, u dvije osnovne škole formirani su posebni razredni odjeli i to u: OŠ Dr. Jure Turića Gospić, koji u šk. god. 2021./2022. pohađa 33 učenika te u OŠ Zrinskih i Frankopana Otočac, koji u šk. god. 2021./2022. pohađa 58 učenika. </w:t>
      </w:r>
    </w:p>
    <w:p w14:paraId="062BC9E7" w14:textId="77777777" w:rsidR="00112760" w:rsidRPr="00112760" w:rsidRDefault="00112760" w:rsidP="00112760">
      <w:pPr>
        <w:spacing w:after="0"/>
        <w:jc w:val="both"/>
        <w:rPr>
          <w:rFonts w:ascii="Times New Roman" w:hAnsi="Times New Roman" w:cs="Times New Roman"/>
          <w:i/>
          <w:sz w:val="24"/>
          <w:szCs w:val="24"/>
          <w:lang w:val="hr-HR"/>
        </w:rPr>
      </w:pPr>
      <w:r w:rsidRPr="00112760">
        <w:rPr>
          <w:rFonts w:ascii="Times New Roman" w:hAnsi="Times New Roman" w:cs="Times New Roman"/>
          <w:sz w:val="24"/>
          <w:szCs w:val="24"/>
          <w:lang w:val="hr-HR" w:eastAsia="en-GB"/>
        </w:rPr>
        <w:t xml:space="preserve">Ministarstvo znanosti, obrazovanja i sporta uvođenjem </w:t>
      </w:r>
      <w:r w:rsidRPr="00112760">
        <w:rPr>
          <w:rFonts w:ascii="Times New Roman" w:hAnsi="Times New Roman" w:cs="Times New Roman"/>
          <w:sz w:val="24"/>
          <w:szCs w:val="24"/>
          <w:lang w:val="hr-HR"/>
        </w:rPr>
        <w:t>e-Matice</w:t>
      </w:r>
      <w:r w:rsidRPr="00112760">
        <w:rPr>
          <w:rFonts w:ascii="Times New Roman" w:hAnsi="Times New Roman" w:cs="Times New Roman"/>
          <w:b/>
          <w:sz w:val="24"/>
          <w:szCs w:val="24"/>
          <w:lang w:val="hr-HR"/>
        </w:rPr>
        <w:t xml:space="preserve"> </w:t>
      </w:r>
      <w:r w:rsidRPr="00112760">
        <w:rPr>
          <w:rFonts w:ascii="Times New Roman" w:hAnsi="Times New Roman" w:cs="Times New Roman"/>
          <w:sz w:val="24"/>
          <w:szCs w:val="24"/>
          <w:lang w:val="hr-HR" w:eastAsia="en-GB"/>
        </w:rPr>
        <w:t>od 2010. godine započelo je s</w:t>
      </w:r>
      <w:r w:rsidRPr="00112760">
        <w:rPr>
          <w:rFonts w:ascii="Times New Roman" w:hAnsi="Times New Roman" w:cs="Times New Roman"/>
          <w:sz w:val="24"/>
          <w:szCs w:val="24"/>
          <w:lang w:val="hr-HR"/>
        </w:rPr>
        <w:t xml:space="preserve"> prikupljanjem podataka o učenicima s teškoćama u osnovnim i srednjim školama koji se odnose na vrstu i stupanj oštećenja, funkcionalnost učenika i oblike potpore koje je učeniku potrebno osigurati tijekom školovanja</w:t>
      </w:r>
      <w:r w:rsidRPr="00112760">
        <w:rPr>
          <w:rFonts w:ascii="Times New Roman" w:hAnsi="Times New Roman" w:cs="Times New Roman"/>
          <w:i/>
          <w:sz w:val="24"/>
          <w:szCs w:val="24"/>
          <w:lang w:val="hr-HR"/>
        </w:rPr>
        <w:t xml:space="preserve">. </w:t>
      </w:r>
    </w:p>
    <w:p w14:paraId="58ED4AC7" w14:textId="77777777" w:rsidR="00112760" w:rsidRPr="00112760" w:rsidRDefault="00112760" w:rsidP="00112760">
      <w:pPr>
        <w:spacing w:after="0"/>
        <w:jc w:val="both"/>
        <w:rPr>
          <w:rFonts w:ascii="Times New Roman" w:hAnsi="Times New Roman"/>
          <w:b/>
          <w:color w:val="FF0000"/>
          <w:sz w:val="24"/>
          <w:lang w:val="hr-HR"/>
        </w:rPr>
      </w:pPr>
    </w:p>
    <w:p w14:paraId="262C9A6D" w14:textId="77777777" w:rsidR="005937A7" w:rsidRPr="00112760" w:rsidRDefault="005937A7" w:rsidP="00112760">
      <w:pPr>
        <w:spacing w:after="0"/>
        <w:jc w:val="both"/>
        <w:rPr>
          <w:rFonts w:ascii="Times New Roman" w:hAnsi="Times New Roman"/>
          <w:b/>
          <w:sz w:val="24"/>
          <w:lang w:val="hr-HR"/>
        </w:rPr>
      </w:pPr>
    </w:p>
    <w:p w14:paraId="0AAED620" w14:textId="67BCCBDC" w:rsidR="00112760" w:rsidRPr="00112760" w:rsidRDefault="00112760" w:rsidP="00736EA2">
      <w:pPr>
        <w:pStyle w:val="Stil3"/>
      </w:pPr>
      <w:bookmarkStart w:id="109" w:name="_Toc114477501"/>
      <w:r w:rsidRPr="00112760">
        <w:t>3.3.2. Srednjoškolsko obrazovanje i visoke škole/fakulteti</w:t>
      </w:r>
      <w:bookmarkEnd w:id="109"/>
    </w:p>
    <w:p w14:paraId="70594424" w14:textId="77777777" w:rsidR="00112760" w:rsidRPr="00112760" w:rsidRDefault="00112760" w:rsidP="00112760">
      <w:pPr>
        <w:spacing w:after="0"/>
        <w:jc w:val="both"/>
        <w:rPr>
          <w:rFonts w:ascii="Cambria" w:hAnsi="Cambria"/>
          <w:b/>
          <w:color w:val="4F81BD"/>
          <w:sz w:val="24"/>
          <w:highlight w:val="cyan"/>
          <w:lang w:val="hr-HR"/>
        </w:rPr>
      </w:pPr>
    </w:p>
    <w:p w14:paraId="2B9813F6" w14:textId="77777777" w:rsidR="00112760" w:rsidRPr="00112760" w:rsidRDefault="00112760" w:rsidP="00112760">
      <w:pPr>
        <w:spacing w:after="0"/>
        <w:jc w:val="both"/>
        <w:rPr>
          <w:rFonts w:ascii="Times New Roman" w:hAnsi="Times New Roman" w:cs="Times New Roman"/>
          <w:sz w:val="24"/>
          <w:szCs w:val="24"/>
          <w:lang w:val="hr-HR"/>
        </w:rPr>
      </w:pPr>
      <w:r w:rsidRPr="00112760">
        <w:rPr>
          <w:rFonts w:ascii="Times New Roman" w:hAnsi="Times New Roman" w:cs="Times New Roman"/>
          <w:color w:val="000000"/>
          <w:sz w:val="24"/>
          <w:szCs w:val="24"/>
          <w:lang w:val="hr-HR"/>
        </w:rPr>
        <w:t>Na području Županije nalazi se 5 srednjih škola kojima je osnivač Ličko-senjska županija. Srednje škole su organizirane</w:t>
      </w:r>
      <w:r w:rsidRPr="00112760">
        <w:rPr>
          <w:rFonts w:ascii="Times New Roman" w:hAnsi="Times New Roman" w:cs="Times New Roman"/>
          <w:sz w:val="24"/>
          <w:szCs w:val="24"/>
          <w:lang w:val="hr-HR"/>
        </w:rPr>
        <w:t xml:space="preserve"> kao gimnazije i strukovne škole</w:t>
      </w:r>
      <w:r w:rsidRPr="00112760">
        <w:rPr>
          <w:rFonts w:ascii="Times New Roman" w:hAnsi="Times New Roman" w:cs="Times New Roman"/>
          <w:color w:val="000000"/>
          <w:sz w:val="24"/>
          <w:szCs w:val="24"/>
          <w:lang w:val="hr-HR"/>
        </w:rPr>
        <w:t xml:space="preserve"> te se provode </w:t>
      </w:r>
      <w:r w:rsidRPr="00112760">
        <w:rPr>
          <w:rFonts w:ascii="Times New Roman" w:hAnsi="Times New Roman" w:cs="Times New Roman"/>
          <w:sz w:val="24"/>
          <w:szCs w:val="24"/>
          <w:lang w:val="hr-HR"/>
        </w:rPr>
        <w:t>programi trogodišnjeg i četverogodišnjeg obrazovanja.</w:t>
      </w:r>
    </w:p>
    <w:p w14:paraId="04429A04" w14:textId="72AA07E8" w:rsidR="00112760" w:rsidRDefault="00112760" w:rsidP="00112760">
      <w:pPr>
        <w:spacing w:after="0"/>
        <w:jc w:val="both"/>
        <w:rPr>
          <w:rFonts w:ascii="Times New Roman" w:hAnsi="Times New Roman"/>
          <w:color w:val="000000"/>
          <w:sz w:val="24"/>
          <w:szCs w:val="24"/>
          <w:lang w:val="hr-HR"/>
        </w:rPr>
      </w:pPr>
    </w:p>
    <w:p w14:paraId="7FFE3914" w14:textId="77777777" w:rsidR="003D44E3" w:rsidRPr="00112760" w:rsidRDefault="003D44E3" w:rsidP="00112760">
      <w:pPr>
        <w:spacing w:after="0"/>
        <w:jc w:val="both"/>
        <w:rPr>
          <w:rFonts w:ascii="Times New Roman" w:hAnsi="Times New Roman"/>
          <w:color w:val="000000"/>
          <w:sz w:val="24"/>
          <w:szCs w:val="24"/>
          <w:lang w:val="hr-HR"/>
        </w:rPr>
      </w:pPr>
    </w:p>
    <w:p w14:paraId="0A1B302C" w14:textId="4316953E"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10" w:name="_Toc99539148"/>
      <w:bookmarkStart w:id="111" w:name="_Toc114224919"/>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25</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Pregled ukupnog broja učenika i razrednih odjela u srednjim školama</w:t>
      </w:r>
      <w:bookmarkEnd w:id="110"/>
      <w:bookmarkEnd w:id="111"/>
    </w:p>
    <w:tbl>
      <w:tblPr>
        <w:tblStyle w:val="Tablicareetke4-isticanje3"/>
        <w:tblW w:w="5002" w:type="pct"/>
        <w:tblLook w:val="01E0" w:firstRow="1" w:lastRow="1" w:firstColumn="1" w:lastColumn="1" w:noHBand="0" w:noVBand="0"/>
      </w:tblPr>
      <w:tblGrid>
        <w:gridCol w:w="2255"/>
        <w:gridCol w:w="817"/>
        <w:gridCol w:w="800"/>
        <w:gridCol w:w="924"/>
        <w:gridCol w:w="802"/>
        <w:gridCol w:w="929"/>
        <w:gridCol w:w="804"/>
        <w:gridCol w:w="817"/>
        <w:gridCol w:w="918"/>
      </w:tblGrid>
      <w:tr w:rsidR="00112760" w:rsidRPr="00112760" w14:paraId="696F3273" w14:textId="77777777" w:rsidTr="00112760">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44" w:type="pct"/>
            <w:vMerge w:val="restart"/>
          </w:tcPr>
          <w:p w14:paraId="5013BB9C" w14:textId="77777777" w:rsidR="00112760" w:rsidRPr="00112760" w:rsidRDefault="00112760" w:rsidP="00112760">
            <w:pPr>
              <w:jc w:val="both"/>
              <w:rPr>
                <w:rFonts w:ascii="Times New Roman" w:hAnsi="Times New Roman"/>
                <w:sz w:val="18"/>
                <w:szCs w:val="18"/>
                <w:lang w:val="hr-HR"/>
              </w:rPr>
            </w:pPr>
          </w:p>
          <w:p w14:paraId="20112F48"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Naziv srednje škole</w:t>
            </w:r>
          </w:p>
        </w:tc>
        <w:tc>
          <w:tcPr>
            <w:cnfStyle w:val="000010000000" w:firstRow="0" w:lastRow="0" w:firstColumn="0" w:lastColumn="0" w:oddVBand="1" w:evenVBand="0" w:oddHBand="0" w:evenHBand="0" w:firstRowFirstColumn="0" w:firstRowLastColumn="0" w:lastRowFirstColumn="0" w:lastRowLastColumn="0"/>
            <w:tcW w:w="890" w:type="pct"/>
            <w:gridSpan w:val="2"/>
            <w:hideMark/>
          </w:tcPr>
          <w:p w14:paraId="4E4FAE4E"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šk. God.</w:t>
            </w:r>
          </w:p>
          <w:p w14:paraId="61DEB54F"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2018./2019.</w:t>
            </w:r>
          </w:p>
        </w:tc>
        <w:tc>
          <w:tcPr>
            <w:tcW w:w="953" w:type="pct"/>
            <w:gridSpan w:val="2"/>
            <w:hideMark/>
          </w:tcPr>
          <w:p w14:paraId="37DE82C6"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šk. god.</w:t>
            </w:r>
          </w:p>
          <w:p w14:paraId="6E4BAF0F"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2019./2020.</w:t>
            </w:r>
          </w:p>
        </w:tc>
        <w:tc>
          <w:tcPr>
            <w:cnfStyle w:val="000010000000" w:firstRow="0" w:lastRow="0" w:firstColumn="0" w:lastColumn="0" w:oddVBand="1" w:evenVBand="0" w:oddHBand="0" w:evenHBand="0" w:firstRowFirstColumn="0" w:firstRowLastColumn="0" w:lastRowFirstColumn="0" w:lastRowLastColumn="0"/>
            <w:tcW w:w="957" w:type="pct"/>
            <w:gridSpan w:val="2"/>
            <w:hideMark/>
          </w:tcPr>
          <w:p w14:paraId="6887B713"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šk. god.</w:t>
            </w:r>
          </w:p>
          <w:p w14:paraId="39875202"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2020./2021.</w:t>
            </w:r>
          </w:p>
        </w:tc>
        <w:tc>
          <w:tcPr>
            <w:cnfStyle w:val="000100000000" w:firstRow="0" w:lastRow="0" w:firstColumn="0" w:lastColumn="1" w:oddVBand="0" w:evenVBand="0" w:oddHBand="0" w:evenHBand="0" w:firstRowFirstColumn="0" w:firstRowLastColumn="0" w:lastRowFirstColumn="0" w:lastRowLastColumn="0"/>
            <w:tcW w:w="955" w:type="pct"/>
            <w:gridSpan w:val="2"/>
            <w:hideMark/>
          </w:tcPr>
          <w:p w14:paraId="1761E51B"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šk. god.</w:t>
            </w:r>
          </w:p>
          <w:p w14:paraId="219EF023"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2021./2022.</w:t>
            </w:r>
          </w:p>
        </w:tc>
      </w:tr>
      <w:tr w:rsidR="00112760" w:rsidRPr="00112760" w14:paraId="223F3BC5" w14:textId="77777777" w:rsidTr="0011276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vMerge/>
            <w:hideMark/>
          </w:tcPr>
          <w:p w14:paraId="69EF4768" w14:textId="77777777" w:rsidR="00112760" w:rsidRPr="00112760" w:rsidRDefault="00112760" w:rsidP="00112760">
            <w:pPr>
              <w:jc w:val="both"/>
              <w:rPr>
                <w:rFonts w:ascii="Times New Roman" w:hAnsi="Times New Roman"/>
                <w:sz w:val="18"/>
                <w:szCs w:val="18"/>
                <w:lang w:val="hr-HR"/>
              </w:rPr>
            </w:pPr>
          </w:p>
        </w:tc>
        <w:tc>
          <w:tcPr>
            <w:cnfStyle w:val="000010000000" w:firstRow="0" w:lastRow="0" w:firstColumn="0" w:lastColumn="0" w:oddVBand="1" w:evenVBand="0" w:oddHBand="0" w:evenHBand="0" w:firstRowFirstColumn="0" w:firstRowLastColumn="0" w:lastRowFirstColumn="0" w:lastRowLastColumn="0"/>
            <w:tcW w:w="448" w:type="pct"/>
            <w:hideMark/>
          </w:tcPr>
          <w:p w14:paraId="1B93549F"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Broj</w:t>
            </w:r>
          </w:p>
          <w:p w14:paraId="7E222A8E"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učenika</w:t>
            </w:r>
          </w:p>
        </w:tc>
        <w:tc>
          <w:tcPr>
            <w:tcW w:w="442" w:type="pct"/>
            <w:hideMark/>
          </w:tcPr>
          <w:p w14:paraId="7FC77EC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hr-HR"/>
              </w:rPr>
            </w:pPr>
            <w:r w:rsidRPr="00112760">
              <w:rPr>
                <w:rFonts w:ascii="Times New Roman" w:hAnsi="Times New Roman"/>
                <w:b/>
                <w:sz w:val="18"/>
                <w:szCs w:val="18"/>
                <w:lang w:val="hr-HR"/>
              </w:rPr>
              <w:t>Broj</w:t>
            </w:r>
          </w:p>
          <w:p w14:paraId="23574F1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hr-HR"/>
              </w:rPr>
            </w:pPr>
            <w:r w:rsidRPr="00112760">
              <w:rPr>
                <w:rFonts w:ascii="Times New Roman" w:hAnsi="Times New Roman"/>
                <w:b/>
                <w:sz w:val="18"/>
                <w:szCs w:val="18"/>
                <w:lang w:val="hr-HR"/>
              </w:rPr>
              <w:t>odjela</w:t>
            </w:r>
          </w:p>
        </w:tc>
        <w:tc>
          <w:tcPr>
            <w:cnfStyle w:val="000010000000" w:firstRow="0" w:lastRow="0" w:firstColumn="0" w:lastColumn="0" w:oddVBand="1" w:evenVBand="0" w:oddHBand="0" w:evenHBand="0" w:firstRowFirstColumn="0" w:firstRowLastColumn="0" w:lastRowFirstColumn="0" w:lastRowLastColumn="0"/>
            <w:tcW w:w="510" w:type="pct"/>
            <w:hideMark/>
          </w:tcPr>
          <w:p w14:paraId="6781109F"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Broj</w:t>
            </w:r>
          </w:p>
          <w:p w14:paraId="5D678E9C"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učenika</w:t>
            </w:r>
          </w:p>
        </w:tc>
        <w:tc>
          <w:tcPr>
            <w:tcW w:w="443" w:type="pct"/>
            <w:hideMark/>
          </w:tcPr>
          <w:p w14:paraId="68D6D14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hr-HR"/>
              </w:rPr>
            </w:pPr>
            <w:r w:rsidRPr="00112760">
              <w:rPr>
                <w:rFonts w:ascii="Times New Roman" w:hAnsi="Times New Roman"/>
                <w:b/>
                <w:sz w:val="18"/>
                <w:szCs w:val="18"/>
                <w:lang w:val="hr-HR"/>
              </w:rPr>
              <w:t>Broj</w:t>
            </w:r>
          </w:p>
          <w:p w14:paraId="1426C1F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hr-HR"/>
              </w:rPr>
            </w:pPr>
            <w:r w:rsidRPr="00112760">
              <w:rPr>
                <w:rFonts w:ascii="Times New Roman" w:hAnsi="Times New Roman"/>
                <w:b/>
                <w:sz w:val="18"/>
                <w:szCs w:val="18"/>
                <w:lang w:val="hr-HR"/>
              </w:rPr>
              <w:t>odjela</w:t>
            </w:r>
          </w:p>
        </w:tc>
        <w:tc>
          <w:tcPr>
            <w:cnfStyle w:val="000010000000" w:firstRow="0" w:lastRow="0" w:firstColumn="0" w:lastColumn="0" w:oddVBand="1" w:evenVBand="0" w:oddHBand="0" w:evenHBand="0" w:firstRowFirstColumn="0" w:firstRowLastColumn="0" w:lastRowFirstColumn="0" w:lastRowLastColumn="0"/>
            <w:tcW w:w="513" w:type="pct"/>
            <w:hideMark/>
          </w:tcPr>
          <w:p w14:paraId="2DEC1DA3"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Broj</w:t>
            </w:r>
          </w:p>
          <w:p w14:paraId="5639C82F"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učenika</w:t>
            </w:r>
          </w:p>
        </w:tc>
        <w:tc>
          <w:tcPr>
            <w:tcW w:w="444" w:type="pct"/>
            <w:hideMark/>
          </w:tcPr>
          <w:p w14:paraId="01C1A85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hr-HR"/>
              </w:rPr>
            </w:pPr>
            <w:r w:rsidRPr="00112760">
              <w:rPr>
                <w:rFonts w:ascii="Times New Roman" w:hAnsi="Times New Roman"/>
                <w:b/>
                <w:bCs/>
                <w:sz w:val="18"/>
                <w:szCs w:val="18"/>
                <w:lang w:val="hr-HR"/>
              </w:rPr>
              <w:t>Broj</w:t>
            </w:r>
          </w:p>
          <w:p w14:paraId="7D63CF5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hr-HR"/>
              </w:rPr>
            </w:pPr>
            <w:r w:rsidRPr="00112760">
              <w:rPr>
                <w:rFonts w:ascii="Times New Roman" w:hAnsi="Times New Roman"/>
                <w:b/>
                <w:bCs/>
                <w:sz w:val="18"/>
                <w:szCs w:val="18"/>
                <w:lang w:val="hr-HR"/>
              </w:rPr>
              <w:t>odjela</w:t>
            </w:r>
          </w:p>
        </w:tc>
        <w:tc>
          <w:tcPr>
            <w:cnfStyle w:val="000010000000" w:firstRow="0" w:lastRow="0" w:firstColumn="0" w:lastColumn="0" w:oddVBand="1" w:evenVBand="0" w:oddHBand="0" w:evenHBand="0" w:firstRowFirstColumn="0" w:firstRowLastColumn="0" w:lastRowFirstColumn="0" w:lastRowLastColumn="0"/>
            <w:tcW w:w="448" w:type="pct"/>
            <w:hideMark/>
          </w:tcPr>
          <w:p w14:paraId="79165695"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Broj</w:t>
            </w:r>
          </w:p>
          <w:p w14:paraId="69048D62" w14:textId="77777777" w:rsidR="00112760" w:rsidRPr="00112760" w:rsidRDefault="00112760" w:rsidP="00112760">
            <w:pPr>
              <w:jc w:val="center"/>
              <w:rPr>
                <w:rFonts w:ascii="Times New Roman" w:hAnsi="Times New Roman"/>
                <w:b/>
                <w:sz w:val="18"/>
                <w:szCs w:val="18"/>
                <w:lang w:val="hr-HR"/>
              </w:rPr>
            </w:pPr>
            <w:r w:rsidRPr="00112760">
              <w:rPr>
                <w:rFonts w:ascii="Times New Roman" w:hAnsi="Times New Roman"/>
                <w:b/>
                <w:sz w:val="18"/>
                <w:szCs w:val="18"/>
                <w:lang w:val="hr-HR"/>
              </w:rPr>
              <w:t>učenika</w:t>
            </w:r>
          </w:p>
        </w:tc>
        <w:tc>
          <w:tcPr>
            <w:cnfStyle w:val="000100000000" w:firstRow="0" w:lastRow="0" w:firstColumn="0" w:lastColumn="1" w:oddVBand="0" w:evenVBand="0" w:oddHBand="0" w:evenHBand="0" w:firstRowFirstColumn="0" w:firstRowLastColumn="0" w:lastRowFirstColumn="0" w:lastRowLastColumn="0"/>
            <w:tcW w:w="507" w:type="pct"/>
            <w:hideMark/>
          </w:tcPr>
          <w:p w14:paraId="6EB0E129"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Broj</w:t>
            </w:r>
          </w:p>
          <w:p w14:paraId="12BAC5B4" w14:textId="77777777" w:rsidR="00112760" w:rsidRPr="00112760" w:rsidRDefault="00112760" w:rsidP="00112760">
            <w:pPr>
              <w:jc w:val="center"/>
              <w:rPr>
                <w:rFonts w:ascii="Times New Roman" w:hAnsi="Times New Roman"/>
                <w:sz w:val="18"/>
                <w:szCs w:val="18"/>
                <w:lang w:val="hr-HR"/>
              </w:rPr>
            </w:pPr>
            <w:r w:rsidRPr="00112760">
              <w:rPr>
                <w:rFonts w:ascii="Times New Roman" w:hAnsi="Times New Roman"/>
                <w:sz w:val="18"/>
                <w:szCs w:val="18"/>
                <w:lang w:val="hr-HR"/>
              </w:rPr>
              <w:t>odjela</w:t>
            </w:r>
          </w:p>
        </w:tc>
      </w:tr>
      <w:tr w:rsidR="00112760" w:rsidRPr="00112760" w14:paraId="54713FCF" w14:textId="77777777" w:rsidTr="00112760">
        <w:trPr>
          <w:trHeight w:val="254"/>
        </w:trPr>
        <w:tc>
          <w:tcPr>
            <w:cnfStyle w:val="001000000000" w:firstRow="0" w:lastRow="0" w:firstColumn="1" w:lastColumn="0" w:oddVBand="0" w:evenVBand="0" w:oddHBand="0" w:evenHBand="0" w:firstRowFirstColumn="0" w:firstRowLastColumn="0" w:lastRowFirstColumn="0" w:lastRowLastColumn="0"/>
            <w:tcW w:w="1244" w:type="pct"/>
            <w:hideMark/>
          </w:tcPr>
          <w:p w14:paraId="6EE4C2F0" w14:textId="5588133A"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SŠ</w:t>
            </w:r>
            <w:r w:rsidR="00742D52">
              <w:rPr>
                <w:rStyle w:val="Referencafusnote"/>
                <w:rFonts w:ascii="Times New Roman" w:hAnsi="Times New Roman"/>
                <w:sz w:val="18"/>
                <w:szCs w:val="18"/>
                <w:lang w:val="hr-HR"/>
              </w:rPr>
              <w:footnoteReference w:id="10"/>
            </w:r>
            <w:r w:rsidRPr="00112760">
              <w:rPr>
                <w:rFonts w:ascii="Times New Roman" w:hAnsi="Times New Roman"/>
                <w:sz w:val="18"/>
                <w:szCs w:val="18"/>
                <w:lang w:val="hr-HR"/>
              </w:rPr>
              <w:t xml:space="preserve"> Otočac</w:t>
            </w:r>
          </w:p>
        </w:tc>
        <w:tc>
          <w:tcPr>
            <w:cnfStyle w:val="000010000000" w:firstRow="0" w:lastRow="0" w:firstColumn="0" w:lastColumn="0" w:oddVBand="1" w:evenVBand="0" w:oddHBand="0" w:evenHBand="0" w:firstRowFirstColumn="0" w:firstRowLastColumn="0" w:lastRowFirstColumn="0" w:lastRowLastColumn="0"/>
            <w:tcW w:w="448" w:type="pct"/>
            <w:hideMark/>
          </w:tcPr>
          <w:p w14:paraId="5917713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292</w:t>
            </w:r>
          </w:p>
        </w:tc>
        <w:tc>
          <w:tcPr>
            <w:tcW w:w="442" w:type="pct"/>
            <w:hideMark/>
          </w:tcPr>
          <w:p w14:paraId="73601B55"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21</w:t>
            </w:r>
          </w:p>
        </w:tc>
        <w:tc>
          <w:tcPr>
            <w:cnfStyle w:val="000010000000" w:firstRow="0" w:lastRow="0" w:firstColumn="0" w:lastColumn="0" w:oddVBand="1" w:evenVBand="0" w:oddHBand="0" w:evenHBand="0" w:firstRowFirstColumn="0" w:firstRowLastColumn="0" w:lastRowFirstColumn="0" w:lastRowLastColumn="0"/>
            <w:tcW w:w="510" w:type="pct"/>
            <w:hideMark/>
          </w:tcPr>
          <w:p w14:paraId="4905747B"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282</w:t>
            </w:r>
          </w:p>
        </w:tc>
        <w:tc>
          <w:tcPr>
            <w:tcW w:w="443" w:type="pct"/>
            <w:hideMark/>
          </w:tcPr>
          <w:p w14:paraId="71525C09"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20</w:t>
            </w:r>
          </w:p>
        </w:tc>
        <w:tc>
          <w:tcPr>
            <w:cnfStyle w:val="000010000000" w:firstRow="0" w:lastRow="0" w:firstColumn="0" w:lastColumn="0" w:oddVBand="1" w:evenVBand="0" w:oddHBand="0" w:evenHBand="0" w:firstRowFirstColumn="0" w:firstRowLastColumn="0" w:lastRowFirstColumn="0" w:lastRowLastColumn="0"/>
            <w:tcW w:w="513" w:type="pct"/>
            <w:hideMark/>
          </w:tcPr>
          <w:p w14:paraId="7FA1BEC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290</w:t>
            </w:r>
          </w:p>
        </w:tc>
        <w:tc>
          <w:tcPr>
            <w:tcW w:w="444" w:type="pct"/>
            <w:hideMark/>
          </w:tcPr>
          <w:p w14:paraId="7B21B049"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val="hr-HR"/>
              </w:rPr>
            </w:pPr>
            <w:r w:rsidRPr="00112760">
              <w:rPr>
                <w:rFonts w:ascii="Times New Roman" w:hAnsi="Times New Roman"/>
                <w:bCs/>
                <w:sz w:val="18"/>
                <w:szCs w:val="18"/>
                <w:lang w:val="hr-HR"/>
              </w:rPr>
              <w:t>20</w:t>
            </w:r>
          </w:p>
        </w:tc>
        <w:tc>
          <w:tcPr>
            <w:cnfStyle w:val="000010000000" w:firstRow="0" w:lastRow="0" w:firstColumn="0" w:lastColumn="0" w:oddVBand="1" w:evenVBand="0" w:oddHBand="0" w:evenHBand="0" w:firstRowFirstColumn="0" w:firstRowLastColumn="0" w:lastRowFirstColumn="0" w:lastRowLastColumn="0"/>
            <w:tcW w:w="448" w:type="pct"/>
            <w:hideMark/>
          </w:tcPr>
          <w:p w14:paraId="5674DD6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306</w:t>
            </w:r>
          </w:p>
        </w:tc>
        <w:tc>
          <w:tcPr>
            <w:cnfStyle w:val="000100000000" w:firstRow="0" w:lastRow="0" w:firstColumn="0" w:lastColumn="1" w:oddVBand="0" w:evenVBand="0" w:oddHBand="0" w:evenHBand="0" w:firstRowFirstColumn="0" w:firstRowLastColumn="0" w:lastRowFirstColumn="0" w:lastRowLastColumn="0"/>
            <w:tcW w:w="507" w:type="pct"/>
            <w:hideMark/>
          </w:tcPr>
          <w:p w14:paraId="5C5F70A5"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20</w:t>
            </w:r>
          </w:p>
        </w:tc>
      </w:tr>
      <w:tr w:rsidR="00112760" w:rsidRPr="00112760" w14:paraId="1B8D828B" w14:textId="77777777" w:rsidTr="001127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44" w:type="pct"/>
            <w:hideMark/>
          </w:tcPr>
          <w:p w14:paraId="17A9C82F"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Gimnazija Gospić</w:t>
            </w:r>
          </w:p>
        </w:tc>
        <w:tc>
          <w:tcPr>
            <w:cnfStyle w:val="000010000000" w:firstRow="0" w:lastRow="0" w:firstColumn="0" w:lastColumn="0" w:oddVBand="1" w:evenVBand="0" w:oddHBand="0" w:evenHBand="0" w:firstRowFirstColumn="0" w:firstRowLastColumn="0" w:lastRowFirstColumn="0" w:lastRowLastColumn="0"/>
            <w:tcW w:w="448" w:type="pct"/>
            <w:hideMark/>
          </w:tcPr>
          <w:p w14:paraId="677180B3"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191</w:t>
            </w:r>
          </w:p>
        </w:tc>
        <w:tc>
          <w:tcPr>
            <w:tcW w:w="442" w:type="pct"/>
            <w:hideMark/>
          </w:tcPr>
          <w:p w14:paraId="086333C3"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9</w:t>
            </w:r>
          </w:p>
        </w:tc>
        <w:tc>
          <w:tcPr>
            <w:cnfStyle w:val="000010000000" w:firstRow="0" w:lastRow="0" w:firstColumn="0" w:lastColumn="0" w:oddVBand="1" w:evenVBand="0" w:oddHBand="0" w:evenHBand="0" w:firstRowFirstColumn="0" w:firstRowLastColumn="0" w:lastRowFirstColumn="0" w:lastRowLastColumn="0"/>
            <w:tcW w:w="510" w:type="pct"/>
            <w:hideMark/>
          </w:tcPr>
          <w:p w14:paraId="60C5866C"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157</w:t>
            </w:r>
          </w:p>
        </w:tc>
        <w:tc>
          <w:tcPr>
            <w:tcW w:w="443" w:type="pct"/>
            <w:hideMark/>
          </w:tcPr>
          <w:p w14:paraId="14C2BB1F"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8</w:t>
            </w:r>
          </w:p>
        </w:tc>
        <w:tc>
          <w:tcPr>
            <w:cnfStyle w:val="000010000000" w:firstRow="0" w:lastRow="0" w:firstColumn="0" w:lastColumn="0" w:oddVBand="1" w:evenVBand="0" w:oddHBand="0" w:evenHBand="0" w:firstRowFirstColumn="0" w:firstRowLastColumn="0" w:lastRowFirstColumn="0" w:lastRowLastColumn="0"/>
            <w:tcW w:w="513" w:type="pct"/>
            <w:hideMark/>
          </w:tcPr>
          <w:p w14:paraId="0D915E98"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141</w:t>
            </w:r>
          </w:p>
        </w:tc>
        <w:tc>
          <w:tcPr>
            <w:tcW w:w="444" w:type="pct"/>
            <w:hideMark/>
          </w:tcPr>
          <w:p w14:paraId="1CE6A7E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8</w:t>
            </w:r>
          </w:p>
        </w:tc>
        <w:tc>
          <w:tcPr>
            <w:cnfStyle w:val="000010000000" w:firstRow="0" w:lastRow="0" w:firstColumn="0" w:lastColumn="0" w:oddVBand="1" w:evenVBand="0" w:oddHBand="0" w:evenHBand="0" w:firstRowFirstColumn="0" w:firstRowLastColumn="0" w:lastRowFirstColumn="0" w:lastRowLastColumn="0"/>
            <w:tcW w:w="448" w:type="pct"/>
            <w:hideMark/>
          </w:tcPr>
          <w:p w14:paraId="57C391EB"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123</w:t>
            </w:r>
          </w:p>
        </w:tc>
        <w:tc>
          <w:tcPr>
            <w:cnfStyle w:val="000100000000" w:firstRow="0" w:lastRow="0" w:firstColumn="0" w:lastColumn="1" w:oddVBand="0" w:evenVBand="0" w:oddHBand="0" w:evenHBand="0" w:firstRowFirstColumn="0" w:firstRowLastColumn="0" w:lastRowFirstColumn="0" w:lastRowLastColumn="0"/>
            <w:tcW w:w="507" w:type="pct"/>
            <w:hideMark/>
          </w:tcPr>
          <w:p w14:paraId="04C1D824"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7</w:t>
            </w:r>
          </w:p>
        </w:tc>
      </w:tr>
      <w:tr w:rsidR="00112760" w:rsidRPr="00112760" w14:paraId="3DB85AEE" w14:textId="77777777" w:rsidTr="00112760">
        <w:trPr>
          <w:trHeight w:val="479"/>
        </w:trPr>
        <w:tc>
          <w:tcPr>
            <w:cnfStyle w:val="001000000000" w:firstRow="0" w:lastRow="0" w:firstColumn="1" w:lastColumn="0" w:oddVBand="0" w:evenVBand="0" w:oddHBand="0" w:evenHBand="0" w:firstRowFirstColumn="0" w:firstRowLastColumn="0" w:lastRowFirstColumn="0" w:lastRowLastColumn="0"/>
            <w:tcW w:w="1244" w:type="pct"/>
            <w:hideMark/>
          </w:tcPr>
          <w:p w14:paraId="1ED5E172"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SŠ P. Rittera Vitezovića Senj</w:t>
            </w:r>
          </w:p>
        </w:tc>
        <w:tc>
          <w:tcPr>
            <w:cnfStyle w:val="000010000000" w:firstRow="0" w:lastRow="0" w:firstColumn="0" w:lastColumn="0" w:oddVBand="1" w:evenVBand="0" w:oddHBand="0" w:evenHBand="0" w:firstRowFirstColumn="0" w:firstRowLastColumn="0" w:lastRowFirstColumn="0" w:lastRowLastColumn="0"/>
            <w:tcW w:w="448" w:type="pct"/>
            <w:hideMark/>
          </w:tcPr>
          <w:p w14:paraId="0E3688D1"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151</w:t>
            </w:r>
          </w:p>
        </w:tc>
        <w:tc>
          <w:tcPr>
            <w:tcW w:w="442" w:type="pct"/>
            <w:hideMark/>
          </w:tcPr>
          <w:p w14:paraId="5D2B6874"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11</w:t>
            </w:r>
          </w:p>
        </w:tc>
        <w:tc>
          <w:tcPr>
            <w:cnfStyle w:val="000010000000" w:firstRow="0" w:lastRow="0" w:firstColumn="0" w:lastColumn="0" w:oddVBand="1" w:evenVBand="0" w:oddHBand="0" w:evenHBand="0" w:firstRowFirstColumn="0" w:firstRowLastColumn="0" w:lastRowFirstColumn="0" w:lastRowLastColumn="0"/>
            <w:tcW w:w="510" w:type="pct"/>
            <w:hideMark/>
          </w:tcPr>
          <w:p w14:paraId="655322A0"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126</w:t>
            </w:r>
          </w:p>
        </w:tc>
        <w:tc>
          <w:tcPr>
            <w:tcW w:w="443" w:type="pct"/>
            <w:hideMark/>
          </w:tcPr>
          <w:p w14:paraId="416430F6"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10</w:t>
            </w:r>
          </w:p>
        </w:tc>
        <w:tc>
          <w:tcPr>
            <w:cnfStyle w:val="000010000000" w:firstRow="0" w:lastRow="0" w:firstColumn="0" w:lastColumn="0" w:oddVBand="1" w:evenVBand="0" w:oddHBand="0" w:evenHBand="0" w:firstRowFirstColumn="0" w:firstRowLastColumn="0" w:lastRowFirstColumn="0" w:lastRowLastColumn="0"/>
            <w:tcW w:w="513" w:type="pct"/>
            <w:hideMark/>
          </w:tcPr>
          <w:p w14:paraId="3BB7293B"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126</w:t>
            </w:r>
          </w:p>
        </w:tc>
        <w:tc>
          <w:tcPr>
            <w:tcW w:w="444" w:type="pct"/>
            <w:hideMark/>
          </w:tcPr>
          <w:p w14:paraId="7CB58A6E"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val="hr-HR"/>
              </w:rPr>
            </w:pPr>
            <w:r w:rsidRPr="00112760">
              <w:rPr>
                <w:rFonts w:ascii="Times New Roman" w:hAnsi="Times New Roman"/>
                <w:bCs/>
                <w:sz w:val="18"/>
                <w:szCs w:val="18"/>
                <w:lang w:val="hr-HR"/>
              </w:rPr>
              <w:t>11</w:t>
            </w:r>
          </w:p>
        </w:tc>
        <w:tc>
          <w:tcPr>
            <w:cnfStyle w:val="000010000000" w:firstRow="0" w:lastRow="0" w:firstColumn="0" w:lastColumn="0" w:oddVBand="1" w:evenVBand="0" w:oddHBand="0" w:evenHBand="0" w:firstRowFirstColumn="0" w:firstRowLastColumn="0" w:lastRowFirstColumn="0" w:lastRowLastColumn="0"/>
            <w:tcW w:w="448" w:type="pct"/>
            <w:hideMark/>
          </w:tcPr>
          <w:p w14:paraId="5B8CA189"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117</w:t>
            </w:r>
          </w:p>
        </w:tc>
        <w:tc>
          <w:tcPr>
            <w:cnfStyle w:val="000100000000" w:firstRow="0" w:lastRow="0" w:firstColumn="0" w:lastColumn="1" w:oddVBand="0" w:evenVBand="0" w:oddHBand="0" w:evenHBand="0" w:firstRowFirstColumn="0" w:firstRowLastColumn="0" w:lastRowFirstColumn="0" w:lastRowLastColumn="0"/>
            <w:tcW w:w="507" w:type="pct"/>
            <w:hideMark/>
          </w:tcPr>
          <w:p w14:paraId="3D1DDD1C"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11</w:t>
            </w:r>
          </w:p>
        </w:tc>
      </w:tr>
      <w:tr w:rsidR="00112760" w:rsidRPr="00112760" w14:paraId="6105D1B8" w14:textId="77777777" w:rsidTr="001127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44" w:type="pct"/>
            <w:hideMark/>
          </w:tcPr>
          <w:p w14:paraId="64853B8B"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Strukovna škola Gospić</w:t>
            </w:r>
          </w:p>
        </w:tc>
        <w:tc>
          <w:tcPr>
            <w:cnfStyle w:val="000010000000" w:firstRow="0" w:lastRow="0" w:firstColumn="0" w:lastColumn="0" w:oddVBand="1" w:evenVBand="0" w:oddHBand="0" w:evenHBand="0" w:firstRowFirstColumn="0" w:firstRowLastColumn="0" w:lastRowFirstColumn="0" w:lastRowLastColumn="0"/>
            <w:tcW w:w="448" w:type="pct"/>
            <w:hideMark/>
          </w:tcPr>
          <w:p w14:paraId="664A3097"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379</w:t>
            </w:r>
          </w:p>
        </w:tc>
        <w:tc>
          <w:tcPr>
            <w:tcW w:w="442" w:type="pct"/>
            <w:hideMark/>
          </w:tcPr>
          <w:p w14:paraId="4736FCAD"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22</w:t>
            </w:r>
          </w:p>
        </w:tc>
        <w:tc>
          <w:tcPr>
            <w:cnfStyle w:val="000010000000" w:firstRow="0" w:lastRow="0" w:firstColumn="0" w:lastColumn="0" w:oddVBand="1" w:evenVBand="0" w:oddHBand="0" w:evenHBand="0" w:firstRowFirstColumn="0" w:firstRowLastColumn="0" w:lastRowFirstColumn="0" w:lastRowLastColumn="0"/>
            <w:tcW w:w="510" w:type="pct"/>
            <w:hideMark/>
          </w:tcPr>
          <w:p w14:paraId="2388614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415</w:t>
            </w:r>
          </w:p>
        </w:tc>
        <w:tc>
          <w:tcPr>
            <w:tcW w:w="443" w:type="pct"/>
            <w:hideMark/>
          </w:tcPr>
          <w:p w14:paraId="4209826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22</w:t>
            </w:r>
          </w:p>
        </w:tc>
        <w:tc>
          <w:tcPr>
            <w:cnfStyle w:val="000010000000" w:firstRow="0" w:lastRow="0" w:firstColumn="0" w:lastColumn="0" w:oddVBand="1" w:evenVBand="0" w:oddHBand="0" w:evenHBand="0" w:firstRowFirstColumn="0" w:firstRowLastColumn="0" w:lastRowFirstColumn="0" w:lastRowLastColumn="0"/>
            <w:tcW w:w="513" w:type="pct"/>
            <w:hideMark/>
          </w:tcPr>
          <w:p w14:paraId="01DC11BF"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430</w:t>
            </w:r>
          </w:p>
        </w:tc>
        <w:tc>
          <w:tcPr>
            <w:tcW w:w="444" w:type="pct"/>
            <w:hideMark/>
          </w:tcPr>
          <w:p w14:paraId="72A17093"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hr-HR"/>
              </w:rPr>
            </w:pPr>
            <w:r w:rsidRPr="00112760">
              <w:rPr>
                <w:rFonts w:ascii="Times New Roman" w:hAnsi="Times New Roman"/>
                <w:bCs/>
                <w:sz w:val="18"/>
                <w:szCs w:val="18"/>
                <w:lang w:val="hr-HR"/>
              </w:rPr>
              <w:t>23</w:t>
            </w:r>
          </w:p>
        </w:tc>
        <w:tc>
          <w:tcPr>
            <w:cnfStyle w:val="000010000000" w:firstRow="0" w:lastRow="0" w:firstColumn="0" w:lastColumn="0" w:oddVBand="1" w:evenVBand="0" w:oddHBand="0" w:evenHBand="0" w:firstRowFirstColumn="0" w:firstRowLastColumn="0" w:lastRowFirstColumn="0" w:lastRowLastColumn="0"/>
            <w:tcW w:w="448" w:type="pct"/>
            <w:hideMark/>
          </w:tcPr>
          <w:p w14:paraId="3668AD58"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428</w:t>
            </w:r>
          </w:p>
        </w:tc>
        <w:tc>
          <w:tcPr>
            <w:cnfStyle w:val="000100000000" w:firstRow="0" w:lastRow="0" w:firstColumn="0" w:lastColumn="1" w:oddVBand="0" w:evenVBand="0" w:oddHBand="0" w:evenHBand="0" w:firstRowFirstColumn="0" w:firstRowLastColumn="0" w:lastRowFirstColumn="0" w:lastRowLastColumn="0"/>
            <w:tcW w:w="507" w:type="pct"/>
            <w:hideMark/>
          </w:tcPr>
          <w:p w14:paraId="68CECFC6"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23</w:t>
            </w:r>
          </w:p>
        </w:tc>
      </w:tr>
      <w:tr w:rsidR="00112760" w:rsidRPr="00112760" w14:paraId="1C21D9AF" w14:textId="77777777" w:rsidTr="00112760">
        <w:trPr>
          <w:trHeight w:val="239"/>
        </w:trPr>
        <w:tc>
          <w:tcPr>
            <w:cnfStyle w:val="001000000000" w:firstRow="0" w:lastRow="0" w:firstColumn="1" w:lastColumn="0" w:oddVBand="0" w:evenVBand="0" w:oddHBand="0" w:evenHBand="0" w:firstRowFirstColumn="0" w:firstRowLastColumn="0" w:lastRowFirstColumn="0" w:lastRowLastColumn="0"/>
            <w:tcW w:w="1244" w:type="pct"/>
            <w:hideMark/>
          </w:tcPr>
          <w:p w14:paraId="374B642C"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Srednja škola Pl. Jezera</w:t>
            </w:r>
          </w:p>
        </w:tc>
        <w:tc>
          <w:tcPr>
            <w:cnfStyle w:val="000010000000" w:firstRow="0" w:lastRow="0" w:firstColumn="0" w:lastColumn="0" w:oddVBand="1" w:evenVBand="0" w:oddHBand="0" w:evenHBand="0" w:firstRowFirstColumn="0" w:firstRowLastColumn="0" w:lastRowFirstColumn="0" w:lastRowLastColumn="0"/>
            <w:tcW w:w="448" w:type="pct"/>
            <w:hideMark/>
          </w:tcPr>
          <w:p w14:paraId="624ECE23"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182</w:t>
            </w:r>
          </w:p>
        </w:tc>
        <w:tc>
          <w:tcPr>
            <w:tcW w:w="442" w:type="pct"/>
            <w:hideMark/>
          </w:tcPr>
          <w:p w14:paraId="044712F9"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9</w:t>
            </w:r>
          </w:p>
        </w:tc>
        <w:tc>
          <w:tcPr>
            <w:cnfStyle w:val="000010000000" w:firstRow="0" w:lastRow="0" w:firstColumn="0" w:lastColumn="0" w:oddVBand="1" w:evenVBand="0" w:oddHBand="0" w:evenHBand="0" w:firstRowFirstColumn="0" w:firstRowLastColumn="0" w:lastRowFirstColumn="0" w:lastRowLastColumn="0"/>
            <w:tcW w:w="510" w:type="pct"/>
            <w:hideMark/>
          </w:tcPr>
          <w:p w14:paraId="35AF9068"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175</w:t>
            </w:r>
          </w:p>
        </w:tc>
        <w:tc>
          <w:tcPr>
            <w:tcW w:w="443" w:type="pct"/>
            <w:hideMark/>
          </w:tcPr>
          <w:p w14:paraId="2B43B73B"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9</w:t>
            </w:r>
          </w:p>
        </w:tc>
        <w:tc>
          <w:tcPr>
            <w:cnfStyle w:val="000010000000" w:firstRow="0" w:lastRow="0" w:firstColumn="0" w:lastColumn="0" w:oddVBand="1" w:evenVBand="0" w:oddHBand="0" w:evenHBand="0" w:firstRowFirstColumn="0" w:firstRowLastColumn="0" w:lastRowFirstColumn="0" w:lastRowLastColumn="0"/>
            <w:tcW w:w="513" w:type="pct"/>
            <w:hideMark/>
          </w:tcPr>
          <w:p w14:paraId="5FD916EB"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162</w:t>
            </w:r>
          </w:p>
        </w:tc>
        <w:tc>
          <w:tcPr>
            <w:tcW w:w="444" w:type="pct"/>
            <w:hideMark/>
          </w:tcPr>
          <w:p w14:paraId="26510FF6"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lang w:val="hr-HR"/>
              </w:rPr>
            </w:pPr>
            <w:r w:rsidRPr="00112760">
              <w:rPr>
                <w:rFonts w:ascii="Times New Roman" w:hAnsi="Times New Roman"/>
                <w:bCs/>
                <w:sz w:val="18"/>
                <w:szCs w:val="18"/>
                <w:lang w:val="hr-HR"/>
              </w:rPr>
              <w:t>9</w:t>
            </w:r>
          </w:p>
        </w:tc>
        <w:tc>
          <w:tcPr>
            <w:cnfStyle w:val="000010000000" w:firstRow="0" w:lastRow="0" w:firstColumn="0" w:lastColumn="0" w:oddVBand="1" w:evenVBand="0" w:oddHBand="0" w:evenHBand="0" w:firstRowFirstColumn="0" w:firstRowLastColumn="0" w:lastRowFirstColumn="0" w:lastRowLastColumn="0"/>
            <w:tcW w:w="448" w:type="pct"/>
            <w:hideMark/>
          </w:tcPr>
          <w:p w14:paraId="0EDE1B00"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148</w:t>
            </w:r>
          </w:p>
        </w:tc>
        <w:tc>
          <w:tcPr>
            <w:cnfStyle w:val="000100000000" w:firstRow="0" w:lastRow="0" w:firstColumn="0" w:lastColumn="1" w:oddVBand="0" w:evenVBand="0" w:oddHBand="0" w:evenHBand="0" w:firstRowFirstColumn="0" w:firstRowLastColumn="0" w:lastRowFirstColumn="0" w:lastRowLastColumn="0"/>
            <w:tcW w:w="507" w:type="pct"/>
            <w:hideMark/>
          </w:tcPr>
          <w:p w14:paraId="79BE7F2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9</w:t>
            </w:r>
          </w:p>
        </w:tc>
      </w:tr>
      <w:tr w:rsidR="00112760" w:rsidRPr="00112760" w14:paraId="7A01BBF9" w14:textId="77777777" w:rsidTr="00112760">
        <w:trPr>
          <w:cnfStyle w:val="010000000000" w:firstRow="0" w:lastRow="1"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44" w:type="pct"/>
            <w:hideMark/>
          </w:tcPr>
          <w:p w14:paraId="59A8DD9F"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UKUPNO</w:t>
            </w:r>
          </w:p>
        </w:tc>
        <w:tc>
          <w:tcPr>
            <w:cnfStyle w:val="000010000000" w:firstRow="0" w:lastRow="0" w:firstColumn="0" w:lastColumn="0" w:oddVBand="1" w:evenVBand="0" w:oddHBand="0" w:evenHBand="0" w:firstRowFirstColumn="0" w:firstRowLastColumn="0" w:lastRowFirstColumn="0" w:lastRowLastColumn="0"/>
            <w:tcW w:w="448" w:type="pct"/>
            <w:hideMark/>
          </w:tcPr>
          <w:p w14:paraId="3E4B0ECE"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1.195</w:t>
            </w:r>
          </w:p>
        </w:tc>
        <w:tc>
          <w:tcPr>
            <w:tcW w:w="442" w:type="pct"/>
            <w:hideMark/>
          </w:tcPr>
          <w:p w14:paraId="6083B9D8" w14:textId="77777777" w:rsidR="00112760" w:rsidRPr="00112760" w:rsidRDefault="00112760" w:rsidP="00112760">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72</w:t>
            </w:r>
          </w:p>
        </w:tc>
        <w:tc>
          <w:tcPr>
            <w:cnfStyle w:val="000010000000" w:firstRow="0" w:lastRow="0" w:firstColumn="0" w:lastColumn="0" w:oddVBand="1" w:evenVBand="0" w:oddHBand="0" w:evenHBand="0" w:firstRowFirstColumn="0" w:firstRowLastColumn="0" w:lastRowFirstColumn="0" w:lastRowLastColumn="0"/>
            <w:tcW w:w="510" w:type="pct"/>
            <w:hideMark/>
          </w:tcPr>
          <w:p w14:paraId="387D7879"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1.155</w:t>
            </w:r>
          </w:p>
        </w:tc>
        <w:tc>
          <w:tcPr>
            <w:tcW w:w="443" w:type="pct"/>
            <w:hideMark/>
          </w:tcPr>
          <w:p w14:paraId="40838E1A" w14:textId="77777777" w:rsidR="00112760" w:rsidRPr="00112760" w:rsidRDefault="00112760" w:rsidP="00112760">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69</w:t>
            </w:r>
          </w:p>
        </w:tc>
        <w:tc>
          <w:tcPr>
            <w:cnfStyle w:val="000010000000" w:firstRow="0" w:lastRow="0" w:firstColumn="0" w:lastColumn="0" w:oddVBand="1" w:evenVBand="0" w:oddHBand="0" w:evenHBand="0" w:firstRowFirstColumn="0" w:firstRowLastColumn="0" w:lastRowFirstColumn="0" w:lastRowLastColumn="0"/>
            <w:tcW w:w="513" w:type="pct"/>
            <w:hideMark/>
          </w:tcPr>
          <w:p w14:paraId="11EF549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1.149</w:t>
            </w:r>
          </w:p>
        </w:tc>
        <w:tc>
          <w:tcPr>
            <w:tcW w:w="444" w:type="pct"/>
            <w:hideMark/>
          </w:tcPr>
          <w:p w14:paraId="258DC45B" w14:textId="77777777" w:rsidR="00112760" w:rsidRPr="00112760" w:rsidRDefault="00112760" w:rsidP="00112760">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18"/>
                <w:szCs w:val="18"/>
                <w:lang w:val="hr-HR"/>
              </w:rPr>
            </w:pPr>
            <w:r w:rsidRPr="00112760">
              <w:rPr>
                <w:rFonts w:ascii="Times New Roman" w:hAnsi="Times New Roman"/>
                <w:sz w:val="18"/>
                <w:szCs w:val="18"/>
                <w:lang w:val="hr-HR"/>
              </w:rPr>
              <w:t>71</w:t>
            </w:r>
          </w:p>
        </w:tc>
        <w:tc>
          <w:tcPr>
            <w:cnfStyle w:val="000010000000" w:firstRow="0" w:lastRow="0" w:firstColumn="0" w:lastColumn="0" w:oddVBand="1" w:evenVBand="0" w:oddHBand="0" w:evenHBand="0" w:firstRowFirstColumn="0" w:firstRowLastColumn="0" w:lastRowFirstColumn="0" w:lastRowLastColumn="0"/>
            <w:tcW w:w="448" w:type="pct"/>
            <w:hideMark/>
          </w:tcPr>
          <w:p w14:paraId="4AB2AF2D"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1.122</w:t>
            </w:r>
          </w:p>
        </w:tc>
        <w:tc>
          <w:tcPr>
            <w:cnfStyle w:val="000100000000" w:firstRow="0" w:lastRow="0" w:firstColumn="0" w:lastColumn="1" w:oddVBand="0" w:evenVBand="0" w:oddHBand="0" w:evenHBand="0" w:firstRowFirstColumn="0" w:firstRowLastColumn="0" w:lastRowFirstColumn="0" w:lastRowLastColumn="0"/>
            <w:tcW w:w="507" w:type="pct"/>
            <w:hideMark/>
          </w:tcPr>
          <w:p w14:paraId="43F71C33" w14:textId="77777777" w:rsidR="00112760" w:rsidRPr="00112760" w:rsidRDefault="00112760" w:rsidP="00112760">
            <w:pPr>
              <w:jc w:val="both"/>
              <w:rPr>
                <w:rFonts w:ascii="Times New Roman" w:hAnsi="Times New Roman"/>
                <w:sz w:val="18"/>
                <w:szCs w:val="18"/>
                <w:lang w:val="hr-HR"/>
              </w:rPr>
            </w:pPr>
            <w:r w:rsidRPr="00112760">
              <w:rPr>
                <w:rFonts w:ascii="Times New Roman" w:hAnsi="Times New Roman"/>
                <w:sz w:val="18"/>
                <w:szCs w:val="18"/>
                <w:lang w:val="hr-HR"/>
              </w:rPr>
              <w:t>70</w:t>
            </w:r>
          </w:p>
        </w:tc>
      </w:tr>
    </w:tbl>
    <w:p w14:paraId="2F952B6E" w14:textId="51219683" w:rsidR="00112760" w:rsidRPr="00112760" w:rsidRDefault="00112760" w:rsidP="00112760">
      <w:pPr>
        <w:spacing w:after="0"/>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 xml:space="preserve">Izvor: </w:t>
      </w:r>
      <w:r w:rsidR="00B13BE6">
        <w:rPr>
          <w:rFonts w:ascii="Times New Roman" w:hAnsi="Times New Roman" w:cs="Times New Roman"/>
          <w:i/>
          <w:sz w:val="18"/>
          <w:szCs w:val="18"/>
          <w:lang w:val="hr-HR"/>
        </w:rPr>
        <w:t xml:space="preserve">Podaci prikupljeni od pružatelja usluga, </w:t>
      </w:r>
      <w:r w:rsidRPr="00112760">
        <w:rPr>
          <w:rFonts w:ascii="Times New Roman" w:hAnsi="Times New Roman" w:cs="Times New Roman"/>
          <w:i/>
          <w:sz w:val="18"/>
          <w:szCs w:val="18"/>
          <w:lang w:val="hr-HR"/>
        </w:rPr>
        <w:t>srednje škole</w:t>
      </w:r>
    </w:p>
    <w:p w14:paraId="5FD97EF5"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highlight w:val="cyan"/>
          <w:lang w:val="hr-HR"/>
        </w:rPr>
      </w:pPr>
    </w:p>
    <w:p w14:paraId="35E8550C" w14:textId="77777777" w:rsidR="00112760" w:rsidRPr="00112760" w:rsidRDefault="00112760" w:rsidP="00112760">
      <w:pPr>
        <w:autoSpaceDE w:val="0"/>
        <w:autoSpaceDN w:val="0"/>
        <w:adjustRightInd w:val="0"/>
        <w:spacing w:after="0"/>
        <w:jc w:val="both"/>
        <w:rPr>
          <w:rFonts w:ascii="Times New Roman" w:hAnsi="Times New Roman" w:cs="Times New Roman"/>
          <w:color w:val="FF0000"/>
          <w:sz w:val="24"/>
          <w:szCs w:val="24"/>
          <w:lang w:val="hr-HR"/>
        </w:rPr>
      </w:pPr>
      <w:r w:rsidRPr="00112760">
        <w:rPr>
          <w:rFonts w:ascii="Times New Roman" w:hAnsi="Times New Roman" w:cs="Times New Roman"/>
          <w:sz w:val="24"/>
          <w:szCs w:val="24"/>
          <w:lang w:val="hr-HR"/>
        </w:rPr>
        <w:t>Srednjoškolskim obrazovanjem u školskoj godini 2021./2022. obuhvaćeno je 1.122 učenika uključenih u programe trogodišnjeg i četverogodišnjeg obrazovanja u 70 razredna odjela (prosječno broj učenika po razrednom odjelu 16), što je za 27 učenika manje nego u prethodnoj školskoj godini</w:t>
      </w:r>
      <w:r w:rsidRPr="00112760">
        <w:rPr>
          <w:rFonts w:ascii="Times New Roman" w:hAnsi="Times New Roman" w:cs="Times New Roman"/>
          <w:color w:val="FF0000"/>
          <w:sz w:val="24"/>
          <w:szCs w:val="24"/>
          <w:lang w:val="hr-HR"/>
        </w:rPr>
        <w:t xml:space="preserve">. </w:t>
      </w:r>
    </w:p>
    <w:p w14:paraId="2D13713F" w14:textId="77777777" w:rsidR="00112760" w:rsidRPr="00112760" w:rsidRDefault="00112760" w:rsidP="00112760">
      <w:pPr>
        <w:spacing w:after="0"/>
        <w:jc w:val="both"/>
        <w:rPr>
          <w:rFonts w:ascii="Times New Roman" w:hAnsi="Times New Roman" w:cs="Times New Roman"/>
          <w:color w:val="FF0000"/>
          <w:sz w:val="24"/>
          <w:szCs w:val="24"/>
          <w:lang w:val="hr-HR"/>
        </w:rPr>
      </w:pPr>
      <w:r w:rsidRPr="00112760">
        <w:rPr>
          <w:rFonts w:ascii="Times New Roman" w:hAnsi="Times New Roman" w:cs="Times New Roman"/>
          <w:sz w:val="24"/>
          <w:szCs w:val="24"/>
          <w:lang w:val="hr-HR"/>
        </w:rPr>
        <w:t>Najviše upisanih učenika u prvi razred u šk. godini 2021./2022. bilježe Strukovna škola Gospić 116 učenika te SŠ Otočac 75 učenik</w:t>
      </w:r>
      <w:r w:rsidRPr="00112760">
        <w:rPr>
          <w:rFonts w:ascii="Times New Roman" w:hAnsi="Times New Roman" w:cs="Times New Roman"/>
          <w:color w:val="FF0000"/>
          <w:sz w:val="24"/>
          <w:szCs w:val="24"/>
          <w:lang w:val="hr-HR"/>
        </w:rPr>
        <w:t xml:space="preserve">. </w:t>
      </w:r>
    </w:p>
    <w:p w14:paraId="5DEC4717"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p>
    <w:p w14:paraId="4C7028F4" w14:textId="07E449B9"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Smještaj učenika organiziran je u tri </w:t>
      </w:r>
      <w:r w:rsidR="00021813">
        <w:rPr>
          <w:rFonts w:ascii="Times New Roman" w:hAnsi="Times New Roman" w:cs="Times New Roman"/>
          <w:sz w:val="24"/>
          <w:szCs w:val="24"/>
          <w:lang w:val="hr-HR"/>
        </w:rPr>
        <w:t>u</w:t>
      </w:r>
      <w:r w:rsidRPr="00112760">
        <w:rPr>
          <w:rFonts w:ascii="Times New Roman" w:hAnsi="Times New Roman" w:cs="Times New Roman"/>
          <w:sz w:val="24"/>
          <w:szCs w:val="24"/>
          <w:lang w:val="hr-HR"/>
        </w:rPr>
        <w:t>čenička doma ukupnog kapaciteta 180 mjesta:</w:t>
      </w:r>
    </w:p>
    <w:p w14:paraId="05DFEC31"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p>
    <w:p w14:paraId="7A74B537"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Učenički dom u Gospiću pri Strukovnoj školi u Gospiću -kapacitet 100 mjesta</w:t>
      </w:r>
    </w:p>
    <w:p w14:paraId="6A58FFA1"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Učenički dom u Korenici pri Srednjoj školi Plitvička Jezera -kapacitet 59 mjesta</w:t>
      </w:r>
    </w:p>
    <w:p w14:paraId="7353BF0B"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Učenički dom u </w:t>
      </w:r>
      <w:bookmarkStart w:id="112" w:name="_Hlk97548970"/>
      <w:r w:rsidRPr="00112760">
        <w:rPr>
          <w:rFonts w:ascii="Times New Roman" w:hAnsi="Times New Roman" w:cs="Times New Roman"/>
          <w:sz w:val="24"/>
          <w:szCs w:val="24"/>
          <w:lang w:val="hr-HR"/>
        </w:rPr>
        <w:t xml:space="preserve">Otočcu pri Srednjoj školi Otočac </w:t>
      </w:r>
      <w:bookmarkEnd w:id="112"/>
      <w:r w:rsidRPr="00112760">
        <w:rPr>
          <w:rFonts w:ascii="Times New Roman" w:hAnsi="Times New Roman" w:cs="Times New Roman"/>
          <w:sz w:val="24"/>
          <w:szCs w:val="24"/>
          <w:lang w:val="hr-HR"/>
        </w:rPr>
        <w:t>-kapacitet 31 mjesta.</w:t>
      </w:r>
    </w:p>
    <w:p w14:paraId="6ED4F6FD" w14:textId="77777777" w:rsidR="00112760" w:rsidRPr="00112760" w:rsidRDefault="00112760" w:rsidP="00112760">
      <w:pPr>
        <w:autoSpaceDE w:val="0"/>
        <w:autoSpaceDN w:val="0"/>
        <w:adjustRightInd w:val="0"/>
        <w:spacing w:after="0"/>
        <w:jc w:val="both"/>
        <w:rPr>
          <w:rFonts w:ascii="Times New Roman" w:hAnsi="Times New Roman" w:cs="Times New Roman"/>
          <w:bCs/>
          <w:sz w:val="24"/>
          <w:szCs w:val="24"/>
          <w:lang w:val="hr-HR"/>
        </w:rPr>
      </w:pPr>
      <w:r w:rsidRPr="00112760">
        <w:rPr>
          <w:rFonts w:ascii="Times New Roman" w:hAnsi="Times New Roman" w:cs="Times New Roman"/>
          <w:bCs/>
          <w:sz w:val="24"/>
          <w:szCs w:val="24"/>
          <w:lang w:val="hr-HR"/>
        </w:rPr>
        <w:t>Učenički domovi u Gospiću i Otočcu imaju kapacitet za prihvat djece s teškoćama.</w:t>
      </w:r>
    </w:p>
    <w:p w14:paraId="7B143A9F" w14:textId="77777777" w:rsidR="00112760" w:rsidRPr="00112760" w:rsidRDefault="00112760" w:rsidP="00112760">
      <w:pPr>
        <w:autoSpaceDE w:val="0"/>
        <w:autoSpaceDN w:val="0"/>
        <w:adjustRightInd w:val="0"/>
        <w:spacing w:after="0"/>
        <w:jc w:val="both"/>
        <w:rPr>
          <w:rFonts w:ascii="Times New Roman" w:hAnsi="Times New Roman" w:cs="Times New Roman"/>
          <w:bCs/>
          <w:sz w:val="24"/>
          <w:szCs w:val="24"/>
          <w:lang w:val="hr-HR"/>
        </w:rPr>
      </w:pPr>
    </w:p>
    <w:p w14:paraId="5219E98F" w14:textId="77777777" w:rsidR="00112760" w:rsidRPr="00B13BE6" w:rsidRDefault="00112760" w:rsidP="00112760">
      <w:pPr>
        <w:spacing w:after="0"/>
        <w:jc w:val="both"/>
        <w:rPr>
          <w:rFonts w:ascii="Times New Roman" w:hAnsi="Times New Roman"/>
          <w:bCs/>
          <w:color w:val="000000"/>
          <w:sz w:val="18"/>
          <w:szCs w:val="18"/>
          <w:lang w:val="hr-HR"/>
        </w:rPr>
      </w:pPr>
    </w:p>
    <w:p w14:paraId="47220045" w14:textId="074DE6B1"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13" w:name="_Toc99539149"/>
      <w:bookmarkStart w:id="114" w:name="_Toc114224920"/>
      <w:r w:rsidRPr="00F57CCB">
        <w:rPr>
          <w:rFonts w:ascii="Times New Roman" w:eastAsia="Calibri" w:hAnsi="Times New Roman" w:cs="Times New Roman"/>
          <w:b/>
          <w:bCs/>
          <w:lang w:val="hr-HR"/>
        </w:rPr>
        <w:lastRenderedPageBreak/>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26</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Pregled ukupnog broja učenika i studenata smještenih u učeničkim domovima na području Ličko-senjske županije</w:t>
      </w:r>
      <w:bookmarkEnd w:id="113"/>
      <w:bookmarkEnd w:id="114"/>
    </w:p>
    <w:tbl>
      <w:tblPr>
        <w:tblStyle w:val="Tablicareetke4-isticanje3"/>
        <w:tblW w:w="4915" w:type="pct"/>
        <w:tblLook w:val="01E0" w:firstRow="1" w:lastRow="1" w:firstColumn="1" w:lastColumn="1" w:noHBand="0" w:noVBand="0"/>
      </w:tblPr>
      <w:tblGrid>
        <w:gridCol w:w="1811"/>
        <w:gridCol w:w="830"/>
        <w:gridCol w:w="921"/>
        <w:gridCol w:w="923"/>
        <w:gridCol w:w="923"/>
        <w:gridCol w:w="830"/>
        <w:gridCol w:w="921"/>
        <w:gridCol w:w="830"/>
        <w:gridCol w:w="919"/>
      </w:tblGrid>
      <w:tr w:rsidR="00112760" w:rsidRPr="00112760" w14:paraId="29577E5B" w14:textId="77777777" w:rsidTr="00112760">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16" w:type="pct"/>
            <w:vMerge w:val="restart"/>
          </w:tcPr>
          <w:p w14:paraId="7E71316D" w14:textId="77777777" w:rsidR="00112760" w:rsidRPr="00112760" w:rsidRDefault="00112760" w:rsidP="00112760">
            <w:pPr>
              <w:jc w:val="center"/>
              <w:rPr>
                <w:rFonts w:ascii="Times New Roman" w:hAnsi="Times New Roman"/>
                <w:sz w:val="20"/>
                <w:szCs w:val="20"/>
                <w:lang w:val="hr-HR"/>
              </w:rPr>
            </w:pPr>
          </w:p>
          <w:p w14:paraId="5782250C" w14:textId="77777777" w:rsidR="00112760" w:rsidRPr="00112760" w:rsidRDefault="00112760" w:rsidP="00112760">
            <w:pPr>
              <w:jc w:val="center"/>
              <w:rPr>
                <w:rFonts w:ascii="Times New Roman" w:hAnsi="Times New Roman"/>
                <w:sz w:val="20"/>
                <w:szCs w:val="20"/>
                <w:lang w:val="hr-HR"/>
              </w:rPr>
            </w:pPr>
          </w:p>
          <w:p w14:paraId="36D42057" w14:textId="77777777" w:rsidR="00112760" w:rsidRPr="00112760" w:rsidRDefault="00112760" w:rsidP="00112760">
            <w:pPr>
              <w:jc w:val="center"/>
              <w:rPr>
                <w:rFonts w:ascii="Times New Roman" w:hAnsi="Times New Roman"/>
                <w:sz w:val="20"/>
                <w:szCs w:val="20"/>
                <w:lang w:val="hr-HR"/>
              </w:rPr>
            </w:pPr>
            <w:r w:rsidRPr="00112760">
              <w:rPr>
                <w:rFonts w:ascii="Times New Roman" w:hAnsi="Times New Roman"/>
                <w:sz w:val="20"/>
                <w:szCs w:val="20"/>
                <w:lang w:val="hr-HR"/>
              </w:rPr>
              <w:t>Naziv učeničkog</w:t>
            </w:r>
          </w:p>
          <w:p w14:paraId="02E9816D" w14:textId="77777777" w:rsidR="00112760" w:rsidRPr="00112760" w:rsidRDefault="00112760" w:rsidP="00112760">
            <w:pPr>
              <w:jc w:val="center"/>
              <w:rPr>
                <w:rFonts w:ascii="Times New Roman" w:hAnsi="Times New Roman"/>
                <w:sz w:val="20"/>
                <w:szCs w:val="20"/>
                <w:lang w:val="hr-HR"/>
              </w:rPr>
            </w:pPr>
            <w:r w:rsidRPr="00112760">
              <w:rPr>
                <w:rFonts w:ascii="Times New Roman" w:hAnsi="Times New Roman"/>
                <w:sz w:val="20"/>
                <w:szCs w:val="20"/>
                <w:lang w:val="hr-HR"/>
              </w:rPr>
              <w:t>doma</w:t>
            </w:r>
          </w:p>
        </w:tc>
        <w:tc>
          <w:tcPr>
            <w:cnfStyle w:val="000100000000" w:firstRow="0" w:lastRow="0" w:firstColumn="0" w:lastColumn="1" w:oddVBand="0" w:evenVBand="0" w:oddHBand="0" w:evenHBand="0" w:firstRowFirstColumn="0" w:firstRowLastColumn="0" w:lastRowFirstColumn="0" w:lastRowLastColumn="0"/>
            <w:tcW w:w="3984" w:type="pct"/>
            <w:gridSpan w:val="8"/>
            <w:hideMark/>
          </w:tcPr>
          <w:p w14:paraId="5316E194" w14:textId="77777777" w:rsidR="00112760" w:rsidRPr="00112760" w:rsidRDefault="00112760" w:rsidP="00112760">
            <w:pPr>
              <w:jc w:val="center"/>
              <w:rPr>
                <w:rFonts w:ascii="Times New Roman" w:hAnsi="Times New Roman"/>
                <w:sz w:val="20"/>
                <w:szCs w:val="20"/>
                <w:lang w:val="hr-HR"/>
              </w:rPr>
            </w:pPr>
            <w:bookmarkStart w:id="115" w:name="_Hlk97540886"/>
            <w:r w:rsidRPr="00112760">
              <w:rPr>
                <w:rFonts w:ascii="Times New Roman" w:hAnsi="Times New Roman"/>
                <w:sz w:val="20"/>
                <w:szCs w:val="20"/>
                <w:lang w:val="hr-HR"/>
              </w:rPr>
              <w:t>Broj učenika i studenata smještenih</w:t>
            </w:r>
          </w:p>
          <w:p w14:paraId="2FD8C056" w14:textId="77777777" w:rsidR="00112760" w:rsidRPr="00112760" w:rsidRDefault="00112760" w:rsidP="00112760">
            <w:pPr>
              <w:jc w:val="center"/>
              <w:rPr>
                <w:rFonts w:ascii="Times New Roman" w:hAnsi="Times New Roman"/>
                <w:sz w:val="20"/>
                <w:szCs w:val="20"/>
                <w:lang w:val="hr-HR"/>
              </w:rPr>
            </w:pPr>
            <w:r w:rsidRPr="00112760">
              <w:rPr>
                <w:rFonts w:ascii="Times New Roman" w:hAnsi="Times New Roman"/>
                <w:sz w:val="20"/>
                <w:szCs w:val="20"/>
                <w:lang w:val="hr-HR"/>
              </w:rPr>
              <w:t xml:space="preserve">u učeničkim domovima </w:t>
            </w:r>
            <w:bookmarkEnd w:id="115"/>
            <w:r w:rsidRPr="00112760">
              <w:rPr>
                <w:rFonts w:ascii="Times New Roman" w:hAnsi="Times New Roman"/>
                <w:sz w:val="20"/>
                <w:szCs w:val="20"/>
                <w:lang w:val="hr-HR"/>
              </w:rPr>
              <w:t>Ličko-senjske županije</w:t>
            </w:r>
          </w:p>
        </w:tc>
      </w:tr>
      <w:tr w:rsidR="00112760" w:rsidRPr="00112760" w14:paraId="3A3630B6" w14:textId="77777777" w:rsidTr="0011276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C973E1B" w14:textId="77777777" w:rsidR="00112760" w:rsidRPr="00112760" w:rsidRDefault="00112760" w:rsidP="00112760">
            <w:pPr>
              <w:jc w:val="center"/>
              <w:rPr>
                <w:rFonts w:ascii="Times New Roman" w:hAnsi="Times New Roman"/>
                <w:sz w:val="20"/>
                <w:szCs w:val="20"/>
                <w:lang w:val="hr-HR"/>
              </w:rPr>
            </w:pPr>
          </w:p>
        </w:tc>
        <w:tc>
          <w:tcPr>
            <w:cnfStyle w:val="000010000000" w:firstRow="0" w:lastRow="0" w:firstColumn="0" w:lastColumn="0" w:oddVBand="1" w:evenVBand="0" w:oddHBand="0" w:evenHBand="0" w:firstRowFirstColumn="0" w:firstRowLastColumn="0" w:lastRowFirstColumn="0" w:lastRowLastColumn="0"/>
            <w:tcW w:w="982" w:type="pct"/>
            <w:gridSpan w:val="2"/>
            <w:hideMark/>
          </w:tcPr>
          <w:p w14:paraId="71364B80" w14:textId="77777777" w:rsidR="00112760" w:rsidRPr="00112760" w:rsidRDefault="00112760" w:rsidP="00112760">
            <w:pPr>
              <w:jc w:val="center"/>
              <w:rPr>
                <w:rFonts w:ascii="Times New Roman" w:hAnsi="Times New Roman"/>
                <w:b/>
                <w:sz w:val="20"/>
                <w:szCs w:val="20"/>
                <w:lang w:val="hr-HR"/>
              </w:rPr>
            </w:pPr>
            <w:r w:rsidRPr="00112760">
              <w:rPr>
                <w:rFonts w:ascii="Times New Roman" w:hAnsi="Times New Roman"/>
                <w:b/>
                <w:sz w:val="20"/>
                <w:szCs w:val="20"/>
                <w:lang w:val="hr-HR"/>
              </w:rPr>
              <w:t>šk. god.</w:t>
            </w:r>
          </w:p>
          <w:p w14:paraId="4AFB6875" w14:textId="77777777" w:rsidR="00112760" w:rsidRPr="00112760" w:rsidRDefault="00112760" w:rsidP="00112760">
            <w:pPr>
              <w:jc w:val="center"/>
              <w:rPr>
                <w:rFonts w:ascii="Times New Roman" w:hAnsi="Times New Roman"/>
                <w:b/>
                <w:sz w:val="20"/>
                <w:szCs w:val="20"/>
                <w:lang w:val="hr-HR"/>
              </w:rPr>
            </w:pPr>
            <w:r w:rsidRPr="00112760">
              <w:rPr>
                <w:rFonts w:ascii="Times New Roman" w:hAnsi="Times New Roman"/>
                <w:b/>
                <w:sz w:val="20"/>
                <w:szCs w:val="20"/>
                <w:lang w:val="hr-HR"/>
              </w:rPr>
              <w:t>2018./2019.</w:t>
            </w:r>
          </w:p>
        </w:tc>
        <w:tc>
          <w:tcPr>
            <w:tcW w:w="1036" w:type="pct"/>
            <w:gridSpan w:val="2"/>
            <w:hideMark/>
          </w:tcPr>
          <w:p w14:paraId="29E32D3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hr-HR"/>
              </w:rPr>
            </w:pPr>
            <w:r w:rsidRPr="00112760">
              <w:rPr>
                <w:rFonts w:ascii="Times New Roman" w:hAnsi="Times New Roman"/>
                <w:b/>
                <w:sz w:val="20"/>
                <w:szCs w:val="20"/>
                <w:lang w:val="hr-HR"/>
              </w:rPr>
              <w:t>šk. god.</w:t>
            </w:r>
          </w:p>
          <w:p w14:paraId="0B497EB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hr-HR"/>
              </w:rPr>
            </w:pPr>
            <w:r w:rsidRPr="00112760">
              <w:rPr>
                <w:rFonts w:ascii="Times New Roman" w:hAnsi="Times New Roman"/>
                <w:b/>
                <w:sz w:val="20"/>
                <w:szCs w:val="20"/>
                <w:lang w:val="hr-HR"/>
              </w:rPr>
              <w:t>2019./2020.</w:t>
            </w:r>
          </w:p>
        </w:tc>
        <w:tc>
          <w:tcPr>
            <w:cnfStyle w:val="000010000000" w:firstRow="0" w:lastRow="0" w:firstColumn="0" w:lastColumn="0" w:oddVBand="1" w:evenVBand="0" w:oddHBand="0" w:evenHBand="0" w:firstRowFirstColumn="0" w:firstRowLastColumn="0" w:lastRowFirstColumn="0" w:lastRowLastColumn="0"/>
            <w:tcW w:w="982" w:type="pct"/>
            <w:gridSpan w:val="2"/>
            <w:hideMark/>
          </w:tcPr>
          <w:p w14:paraId="1D8F7BD1" w14:textId="77777777" w:rsidR="00112760" w:rsidRPr="00112760" w:rsidRDefault="00112760" w:rsidP="00112760">
            <w:pPr>
              <w:jc w:val="center"/>
              <w:rPr>
                <w:rFonts w:ascii="Times New Roman" w:hAnsi="Times New Roman"/>
                <w:b/>
                <w:bCs/>
                <w:sz w:val="20"/>
                <w:szCs w:val="20"/>
                <w:lang w:val="hr-HR"/>
              </w:rPr>
            </w:pPr>
            <w:r w:rsidRPr="00112760">
              <w:rPr>
                <w:rFonts w:ascii="Times New Roman" w:hAnsi="Times New Roman"/>
                <w:b/>
                <w:bCs/>
                <w:sz w:val="20"/>
                <w:szCs w:val="20"/>
                <w:lang w:val="hr-HR"/>
              </w:rPr>
              <w:t>šk. god.</w:t>
            </w:r>
          </w:p>
          <w:p w14:paraId="248DB707" w14:textId="77777777" w:rsidR="00112760" w:rsidRPr="00112760" w:rsidRDefault="00112760" w:rsidP="00112760">
            <w:pPr>
              <w:jc w:val="center"/>
              <w:rPr>
                <w:rFonts w:ascii="Times New Roman" w:hAnsi="Times New Roman"/>
                <w:b/>
                <w:bCs/>
                <w:sz w:val="20"/>
                <w:szCs w:val="20"/>
                <w:lang w:val="hr-HR"/>
              </w:rPr>
            </w:pPr>
            <w:r w:rsidRPr="00112760">
              <w:rPr>
                <w:rFonts w:ascii="Times New Roman" w:hAnsi="Times New Roman"/>
                <w:b/>
                <w:bCs/>
                <w:sz w:val="20"/>
                <w:szCs w:val="20"/>
                <w:lang w:val="hr-HR"/>
              </w:rPr>
              <w:t>2020./2021.</w:t>
            </w:r>
          </w:p>
        </w:tc>
        <w:tc>
          <w:tcPr>
            <w:cnfStyle w:val="000100000000" w:firstRow="0" w:lastRow="0" w:firstColumn="0" w:lastColumn="1" w:oddVBand="0" w:evenVBand="0" w:oddHBand="0" w:evenHBand="0" w:firstRowFirstColumn="0" w:firstRowLastColumn="0" w:lastRowFirstColumn="0" w:lastRowLastColumn="0"/>
            <w:tcW w:w="982" w:type="pct"/>
            <w:gridSpan w:val="2"/>
            <w:hideMark/>
          </w:tcPr>
          <w:p w14:paraId="6BB34090" w14:textId="77777777" w:rsidR="00112760" w:rsidRPr="00112760" w:rsidRDefault="00112760" w:rsidP="00112760">
            <w:pPr>
              <w:jc w:val="center"/>
              <w:rPr>
                <w:rFonts w:ascii="Times New Roman" w:hAnsi="Times New Roman"/>
                <w:sz w:val="20"/>
                <w:szCs w:val="20"/>
                <w:lang w:val="hr-HR"/>
              </w:rPr>
            </w:pPr>
            <w:r w:rsidRPr="00112760">
              <w:rPr>
                <w:rFonts w:ascii="Times New Roman" w:hAnsi="Times New Roman"/>
                <w:sz w:val="20"/>
                <w:szCs w:val="20"/>
                <w:lang w:val="hr-HR"/>
              </w:rPr>
              <w:t>šk. god.</w:t>
            </w:r>
          </w:p>
          <w:p w14:paraId="56C0B6EB" w14:textId="77777777" w:rsidR="00112760" w:rsidRPr="00112760" w:rsidRDefault="00112760" w:rsidP="00112760">
            <w:pPr>
              <w:jc w:val="center"/>
              <w:rPr>
                <w:rFonts w:ascii="Times New Roman" w:hAnsi="Times New Roman"/>
                <w:sz w:val="20"/>
                <w:szCs w:val="20"/>
                <w:lang w:val="hr-HR"/>
              </w:rPr>
            </w:pPr>
            <w:r w:rsidRPr="00112760">
              <w:rPr>
                <w:rFonts w:ascii="Times New Roman" w:hAnsi="Times New Roman"/>
                <w:sz w:val="20"/>
                <w:szCs w:val="20"/>
                <w:lang w:val="hr-HR"/>
              </w:rPr>
              <w:t>2021./2022.</w:t>
            </w:r>
          </w:p>
        </w:tc>
      </w:tr>
      <w:tr w:rsidR="00112760" w:rsidRPr="00112760" w14:paraId="766F3F34" w14:textId="77777777" w:rsidTr="00112760">
        <w:trPr>
          <w:trHeight w:val="251"/>
        </w:trPr>
        <w:tc>
          <w:tcPr>
            <w:cnfStyle w:val="001000000000" w:firstRow="0" w:lastRow="0" w:firstColumn="1" w:lastColumn="0" w:oddVBand="0" w:evenVBand="0" w:oddHBand="0" w:evenHBand="0" w:firstRowFirstColumn="0" w:firstRowLastColumn="0" w:lastRowFirstColumn="0" w:lastRowLastColumn="0"/>
            <w:tcW w:w="0" w:type="auto"/>
            <w:vMerge/>
            <w:hideMark/>
          </w:tcPr>
          <w:p w14:paraId="4BF779B4" w14:textId="77777777" w:rsidR="00112760" w:rsidRPr="00112760" w:rsidRDefault="00112760" w:rsidP="00112760">
            <w:pPr>
              <w:jc w:val="center"/>
              <w:rPr>
                <w:rFonts w:ascii="Times New Roman" w:hAnsi="Times New Roman"/>
                <w:sz w:val="20"/>
                <w:szCs w:val="20"/>
                <w:lang w:val="hr-HR"/>
              </w:rPr>
            </w:pPr>
          </w:p>
        </w:tc>
        <w:tc>
          <w:tcPr>
            <w:cnfStyle w:val="000010000000" w:firstRow="0" w:lastRow="0" w:firstColumn="0" w:lastColumn="0" w:oddVBand="1" w:evenVBand="0" w:oddHBand="0" w:evenHBand="0" w:firstRowFirstColumn="0" w:firstRowLastColumn="0" w:lastRowFirstColumn="0" w:lastRowLastColumn="0"/>
            <w:tcW w:w="466" w:type="pct"/>
            <w:hideMark/>
          </w:tcPr>
          <w:p w14:paraId="7004C215" w14:textId="77777777" w:rsidR="00112760" w:rsidRPr="00112760" w:rsidRDefault="00112760" w:rsidP="00112760">
            <w:pPr>
              <w:jc w:val="center"/>
              <w:rPr>
                <w:rFonts w:ascii="Times New Roman" w:hAnsi="Times New Roman"/>
                <w:b/>
                <w:sz w:val="20"/>
                <w:szCs w:val="20"/>
                <w:lang w:val="hr-HR"/>
              </w:rPr>
            </w:pPr>
            <w:r w:rsidRPr="00112760">
              <w:rPr>
                <w:rFonts w:ascii="Times New Roman" w:hAnsi="Times New Roman"/>
                <w:b/>
                <w:sz w:val="20"/>
                <w:szCs w:val="20"/>
                <w:lang w:val="hr-HR"/>
              </w:rPr>
              <w:t>učenici</w:t>
            </w:r>
          </w:p>
        </w:tc>
        <w:tc>
          <w:tcPr>
            <w:tcW w:w="517" w:type="pct"/>
            <w:hideMark/>
          </w:tcPr>
          <w:p w14:paraId="01969BB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hr-HR"/>
              </w:rPr>
            </w:pPr>
            <w:r w:rsidRPr="00112760">
              <w:rPr>
                <w:rFonts w:ascii="Times New Roman" w:hAnsi="Times New Roman"/>
                <w:b/>
                <w:sz w:val="20"/>
                <w:szCs w:val="20"/>
                <w:lang w:val="hr-HR"/>
              </w:rPr>
              <w:t>studenti</w:t>
            </w:r>
          </w:p>
        </w:tc>
        <w:tc>
          <w:tcPr>
            <w:cnfStyle w:val="000010000000" w:firstRow="0" w:lastRow="0" w:firstColumn="0" w:lastColumn="0" w:oddVBand="1" w:evenVBand="0" w:oddHBand="0" w:evenHBand="0" w:firstRowFirstColumn="0" w:firstRowLastColumn="0" w:lastRowFirstColumn="0" w:lastRowLastColumn="0"/>
            <w:tcW w:w="518" w:type="pct"/>
            <w:hideMark/>
          </w:tcPr>
          <w:p w14:paraId="09E0672B" w14:textId="77777777" w:rsidR="00112760" w:rsidRPr="00112760" w:rsidRDefault="00112760" w:rsidP="00112760">
            <w:pPr>
              <w:jc w:val="center"/>
              <w:rPr>
                <w:rFonts w:ascii="Times New Roman" w:hAnsi="Times New Roman"/>
                <w:b/>
                <w:sz w:val="20"/>
                <w:szCs w:val="20"/>
                <w:lang w:val="hr-HR"/>
              </w:rPr>
            </w:pPr>
            <w:r w:rsidRPr="00112760">
              <w:rPr>
                <w:rFonts w:ascii="Times New Roman" w:hAnsi="Times New Roman"/>
                <w:b/>
                <w:sz w:val="20"/>
                <w:szCs w:val="20"/>
                <w:lang w:val="hr-HR"/>
              </w:rPr>
              <w:t>učenici</w:t>
            </w:r>
          </w:p>
        </w:tc>
        <w:tc>
          <w:tcPr>
            <w:tcW w:w="517" w:type="pct"/>
            <w:hideMark/>
          </w:tcPr>
          <w:p w14:paraId="00E28C2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hr-HR"/>
              </w:rPr>
            </w:pPr>
            <w:r w:rsidRPr="00112760">
              <w:rPr>
                <w:rFonts w:ascii="Times New Roman" w:hAnsi="Times New Roman"/>
                <w:b/>
                <w:sz w:val="20"/>
                <w:szCs w:val="20"/>
                <w:lang w:val="hr-HR"/>
              </w:rPr>
              <w:t>studenti</w:t>
            </w:r>
          </w:p>
        </w:tc>
        <w:tc>
          <w:tcPr>
            <w:cnfStyle w:val="000010000000" w:firstRow="0" w:lastRow="0" w:firstColumn="0" w:lastColumn="0" w:oddVBand="1" w:evenVBand="0" w:oddHBand="0" w:evenHBand="0" w:firstRowFirstColumn="0" w:firstRowLastColumn="0" w:lastRowFirstColumn="0" w:lastRowLastColumn="0"/>
            <w:tcW w:w="466" w:type="pct"/>
            <w:hideMark/>
          </w:tcPr>
          <w:p w14:paraId="0E26931D" w14:textId="77777777" w:rsidR="00112760" w:rsidRPr="00112760" w:rsidRDefault="00112760" w:rsidP="00112760">
            <w:pPr>
              <w:jc w:val="center"/>
              <w:rPr>
                <w:rFonts w:ascii="Times New Roman" w:hAnsi="Times New Roman"/>
                <w:b/>
                <w:sz w:val="20"/>
                <w:szCs w:val="20"/>
                <w:lang w:val="hr-HR"/>
              </w:rPr>
            </w:pPr>
            <w:r w:rsidRPr="00112760">
              <w:rPr>
                <w:rFonts w:ascii="Times New Roman" w:hAnsi="Times New Roman"/>
                <w:b/>
                <w:sz w:val="20"/>
                <w:szCs w:val="20"/>
                <w:lang w:val="hr-HR"/>
              </w:rPr>
              <w:t>učenici</w:t>
            </w:r>
          </w:p>
        </w:tc>
        <w:tc>
          <w:tcPr>
            <w:tcW w:w="517" w:type="pct"/>
            <w:hideMark/>
          </w:tcPr>
          <w:p w14:paraId="78E6757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hr-HR"/>
              </w:rPr>
            </w:pPr>
            <w:r w:rsidRPr="00112760">
              <w:rPr>
                <w:rFonts w:ascii="Times New Roman" w:hAnsi="Times New Roman"/>
                <w:b/>
                <w:sz w:val="20"/>
                <w:szCs w:val="20"/>
                <w:lang w:val="hr-HR"/>
              </w:rPr>
              <w:t>studenti</w:t>
            </w:r>
          </w:p>
        </w:tc>
        <w:tc>
          <w:tcPr>
            <w:cnfStyle w:val="000010000000" w:firstRow="0" w:lastRow="0" w:firstColumn="0" w:lastColumn="0" w:oddVBand="1" w:evenVBand="0" w:oddHBand="0" w:evenHBand="0" w:firstRowFirstColumn="0" w:firstRowLastColumn="0" w:lastRowFirstColumn="0" w:lastRowLastColumn="0"/>
            <w:tcW w:w="466" w:type="pct"/>
            <w:hideMark/>
          </w:tcPr>
          <w:p w14:paraId="3C348310" w14:textId="77777777" w:rsidR="00112760" w:rsidRPr="00112760" w:rsidRDefault="00112760" w:rsidP="00112760">
            <w:pPr>
              <w:jc w:val="center"/>
              <w:rPr>
                <w:rFonts w:ascii="Times New Roman" w:hAnsi="Times New Roman"/>
                <w:b/>
                <w:sz w:val="20"/>
                <w:szCs w:val="20"/>
                <w:lang w:val="hr-HR"/>
              </w:rPr>
            </w:pPr>
            <w:r w:rsidRPr="00112760">
              <w:rPr>
                <w:rFonts w:ascii="Times New Roman" w:hAnsi="Times New Roman"/>
                <w:b/>
                <w:sz w:val="20"/>
                <w:szCs w:val="20"/>
                <w:lang w:val="hr-HR"/>
              </w:rPr>
              <w:t>učenici</w:t>
            </w:r>
          </w:p>
        </w:tc>
        <w:tc>
          <w:tcPr>
            <w:cnfStyle w:val="000100000000" w:firstRow="0" w:lastRow="0" w:firstColumn="0" w:lastColumn="1" w:oddVBand="0" w:evenVBand="0" w:oddHBand="0" w:evenHBand="0" w:firstRowFirstColumn="0" w:firstRowLastColumn="0" w:lastRowFirstColumn="0" w:lastRowLastColumn="0"/>
            <w:tcW w:w="517" w:type="pct"/>
            <w:hideMark/>
          </w:tcPr>
          <w:p w14:paraId="4594BEF9" w14:textId="77777777" w:rsidR="00112760" w:rsidRPr="00112760" w:rsidRDefault="00112760" w:rsidP="00112760">
            <w:pPr>
              <w:jc w:val="center"/>
              <w:rPr>
                <w:rFonts w:ascii="Times New Roman" w:hAnsi="Times New Roman"/>
                <w:sz w:val="20"/>
                <w:szCs w:val="20"/>
                <w:lang w:val="hr-HR"/>
              </w:rPr>
            </w:pPr>
            <w:r w:rsidRPr="00112760">
              <w:rPr>
                <w:rFonts w:ascii="Times New Roman" w:hAnsi="Times New Roman"/>
                <w:sz w:val="20"/>
                <w:szCs w:val="20"/>
                <w:lang w:val="hr-HR"/>
              </w:rPr>
              <w:t>studenti</w:t>
            </w:r>
          </w:p>
        </w:tc>
      </w:tr>
      <w:tr w:rsidR="00112760" w:rsidRPr="00112760" w14:paraId="6621187C" w14:textId="77777777" w:rsidTr="0011276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16" w:type="pct"/>
            <w:hideMark/>
          </w:tcPr>
          <w:p w14:paraId="24D8AB8C" w14:textId="77777777" w:rsidR="00112760" w:rsidRPr="00112760" w:rsidRDefault="00112760" w:rsidP="00112760">
            <w:pPr>
              <w:jc w:val="both"/>
              <w:rPr>
                <w:rFonts w:ascii="Times New Roman" w:hAnsi="Times New Roman"/>
                <w:sz w:val="20"/>
                <w:szCs w:val="20"/>
                <w:lang w:val="hr-HR"/>
              </w:rPr>
            </w:pPr>
            <w:bookmarkStart w:id="116" w:name="_Hlk97540967"/>
            <w:r w:rsidRPr="00112760">
              <w:rPr>
                <w:rFonts w:ascii="Times New Roman" w:hAnsi="Times New Roman"/>
                <w:sz w:val="20"/>
                <w:szCs w:val="20"/>
                <w:lang w:val="hr-HR"/>
              </w:rPr>
              <w:t>Učenički dom</w:t>
            </w:r>
          </w:p>
          <w:p w14:paraId="2739E4DD"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pri SŠ Pl. Jezera</w:t>
            </w:r>
            <w:bookmarkEnd w:id="116"/>
          </w:p>
        </w:tc>
        <w:tc>
          <w:tcPr>
            <w:cnfStyle w:val="000010000000" w:firstRow="0" w:lastRow="0" w:firstColumn="0" w:lastColumn="0" w:oddVBand="1" w:evenVBand="0" w:oddHBand="0" w:evenHBand="0" w:firstRowFirstColumn="0" w:firstRowLastColumn="0" w:lastRowFirstColumn="0" w:lastRowLastColumn="0"/>
            <w:tcW w:w="466" w:type="pct"/>
            <w:hideMark/>
          </w:tcPr>
          <w:p w14:paraId="730DC54E"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45</w:t>
            </w:r>
          </w:p>
        </w:tc>
        <w:tc>
          <w:tcPr>
            <w:tcW w:w="517" w:type="pct"/>
            <w:hideMark/>
          </w:tcPr>
          <w:p w14:paraId="72572510"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518" w:type="pct"/>
            <w:hideMark/>
          </w:tcPr>
          <w:p w14:paraId="1435CE07"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53</w:t>
            </w:r>
          </w:p>
        </w:tc>
        <w:tc>
          <w:tcPr>
            <w:tcW w:w="517" w:type="pct"/>
            <w:hideMark/>
          </w:tcPr>
          <w:p w14:paraId="6F2D95B7"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466" w:type="pct"/>
            <w:hideMark/>
          </w:tcPr>
          <w:p w14:paraId="42D59001"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46</w:t>
            </w:r>
          </w:p>
        </w:tc>
        <w:tc>
          <w:tcPr>
            <w:tcW w:w="517" w:type="pct"/>
            <w:hideMark/>
          </w:tcPr>
          <w:p w14:paraId="1602606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466" w:type="pct"/>
            <w:hideMark/>
          </w:tcPr>
          <w:p w14:paraId="743890A0"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52</w:t>
            </w:r>
          </w:p>
        </w:tc>
        <w:tc>
          <w:tcPr>
            <w:cnfStyle w:val="000100000000" w:firstRow="0" w:lastRow="0" w:firstColumn="0" w:lastColumn="1" w:oddVBand="0" w:evenVBand="0" w:oddHBand="0" w:evenHBand="0" w:firstRowFirstColumn="0" w:firstRowLastColumn="0" w:lastRowFirstColumn="0" w:lastRowLastColumn="0"/>
            <w:tcW w:w="517" w:type="pct"/>
            <w:hideMark/>
          </w:tcPr>
          <w:p w14:paraId="39114216"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0</w:t>
            </w:r>
          </w:p>
        </w:tc>
      </w:tr>
      <w:tr w:rsidR="00112760" w:rsidRPr="00112760" w14:paraId="59407599" w14:textId="77777777" w:rsidTr="00112760">
        <w:trPr>
          <w:trHeight w:val="458"/>
        </w:trPr>
        <w:tc>
          <w:tcPr>
            <w:cnfStyle w:val="001000000000" w:firstRow="0" w:lastRow="0" w:firstColumn="1" w:lastColumn="0" w:oddVBand="0" w:evenVBand="0" w:oddHBand="0" w:evenHBand="0" w:firstRowFirstColumn="0" w:firstRowLastColumn="0" w:lastRowFirstColumn="0" w:lastRowLastColumn="0"/>
            <w:tcW w:w="1016" w:type="pct"/>
            <w:hideMark/>
          </w:tcPr>
          <w:p w14:paraId="1EB54CBA"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 xml:space="preserve">Učenički dom </w:t>
            </w:r>
            <w:bookmarkStart w:id="117" w:name="_Hlk97545916"/>
            <w:r w:rsidRPr="00112760">
              <w:rPr>
                <w:rFonts w:ascii="Times New Roman" w:hAnsi="Times New Roman"/>
                <w:sz w:val="20"/>
                <w:szCs w:val="20"/>
                <w:lang w:val="hr-HR"/>
              </w:rPr>
              <w:t>pri Strukovnoj školi Gospić</w:t>
            </w:r>
            <w:bookmarkEnd w:id="117"/>
          </w:p>
        </w:tc>
        <w:tc>
          <w:tcPr>
            <w:cnfStyle w:val="000010000000" w:firstRow="0" w:lastRow="0" w:firstColumn="0" w:lastColumn="0" w:oddVBand="1" w:evenVBand="0" w:oddHBand="0" w:evenHBand="0" w:firstRowFirstColumn="0" w:firstRowLastColumn="0" w:lastRowFirstColumn="0" w:lastRowLastColumn="0"/>
            <w:tcW w:w="466" w:type="pct"/>
            <w:hideMark/>
          </w:tcPr>
          <w:p w14:paraId="2C4D42D4"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70</w:t>
            </w:r>
          </w:p>
        </w:tc>
        <w:tc>
          <w:tcPr>
            <w:tcW w:w="517" w:type="pct"/>
            <w:hideMark/>
          </w:tcPr>
          <w:p w14:paraId="2B098EE4"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7</w:t>
            </w:r>
          </w:p>
        </w:tc>
        <w:tc>
          <w:tcPr>
            <w:cnfStyle w:val="000010000000" w:firstRow="0" w:lastRow="0" w:firstColumn="0" w:lastColumn="0" w:oddVBand="1" w:evenVBand="0" w:oddHBand="0" w:evenHBand="0" w:firstRowFirstColumn="0" w:firstRowLastColumn="0" w:lastRowFirstColumn="0" w:lastRowLastColumn="0"/>
            <w:tcW w:w="518" w:type="pct"/>
            <w:hideMark/>
          </w:tcPr>
          <w:p w14:paraId="28BB8C6F"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88</w:t>
            </w:r>
          </w:p>
        </w:tc>
        <w:tc>
          <w:tcPr>
            <w:tcW w:w="517" w:type="pct"/>
            <w:hideMark/>
          </w:tcPr>
          <w:p w14:paraId="3E073C5E"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466" w:type="pct"/>
            <w:hideMark/>
          </w:tcPr>
          <w:p w14:paraId="36A3A4E9"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89</w:t>
            </w:r>
          </w:p>
        </w:tc>
        <w:tc>
          <w:tcPr>
            <w:tcW w:w="517" w:type="pct"/>
            <w:hideMark/>
          </w:tcPr>
          <w:p w14:paraId="3EFA526A"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466" w:type="pct"/>
            <w:hideMark/>
          </w:tcPr>
          <w:p w14:paraId="24388932"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101</w:t>
            </w:r>
          </w:p>
        </w:tc>
        <w:tc>
          <w:tcPr>
            <w:cnfStyle w:val="000100000000" w:firstRow="0" w:lastRow="0" w:firstColumn="0" w:lastColumn="1" w:oddVBand="0" w:evenVBand="0" w:oddHBand="0" w:evenHBand="0" w:firstRowFirstColumn="0" w:firstRowLastColumn="0" w:lastRowFirstColumn="0" w:lastRowLastColumn="0"/>
            <w:tcW w:w="517" w:type="pct"/>
            <w:hideMark/>
          </w:tcPr>
          <w:p w14:paraId="27F41117"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0</w:t>
            </w:r>
          </w:p>
        </w:tc>
      </w:tr>
      <w:tr w:rsidR="00112760" w:rsidRPr="00112760" w14:paraId="0DA92C92" w14:textId="77777777" w:rsidTr="0011276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16" w:type="pct"/>
            <w:hideMark/>
          </w:tcPr>
          <w:p w14:paraId="18EC4B0C"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Učenički dom pri</w:t>
            </w:r>
          </w:p>
          <w:p w14:paraId="3C07C461"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SŠ Otočac</w:t>
            </w:r>
          </w:p>
        </w:tc>
        <w:tc>
          <w:tcPr>
            <w:cnfStyle w:val="000010000000" w:firstRow="0" w:lastRow="0" w:firstColumn="0" w:lastColumn="0" w:oddVBand="1" w:evenVBand="0" w:oddHBand="0" w:evenHBand="0" w:firstRowFirstColumn="0" w:firstRowLastColumn="0" w:lastRowFirstColumn="0" w:lastRowLastColumn="0"/>
            <w:tcW w:w="466" w:type="pct"/>
            <w:hideMark/>
          </w:tcPr>
          <w:p w14:paraId="11059FD9"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14</w:t>
            </w:r>
          </w:p>
        </w:tc>
        <w:tc>
          <w:tcPr>
            <w:tcW w:w="517" w:type="pct"/>
            <w:hideMark/>
          </w:tcPr>
          <w:p w14:paraId="1FD1FCCF"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1</w:t>
            </w:r>
          </w:p>
        </w:tc>
        <w:tc>
          <w:tcPr>
            <w:cnfStyle w:val="000010000000" w:firstRow="0" w:lastRow="0" w:firstColumn="0" w:lastColumn="0" w:oddVBand="1" w:evenVBand="0" w:oddHBand="0" w:evenHBand="0" w:firstRowFirstColumn="0" w:firstRowLastColumn="0" w:lastRowFirstColumn="0" w:lastRowLastColumn="0"/>
            <w:tcW w:w="518" w:type="pct"/>
            <w:hideMark/>
          </w:tcPr>
          <w:p w14:paraId="55DC54C9"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20</w:t>
            </w:r>
          </w:p>
        </w:tc>
        <w:tc>
          <w:tcPr>
            <w:tcW w:w="517" w:type="pct"/>
            <w:hideMark/>
          </w:tcPr>
          <w:p w14:paraId="00AD76B8"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1</w:t>
            </w:r>
          </w:p>
        </w:tc>
        <w:tc>
          <w:tcPr>
            <w:cnfStyle w:val="000010000000" w:firstRow="0" w:lastRow="0" w:firstColumn="0" w:lastColumn="0" w:oddVBand="1" w:evenVBand="0" w:oddHBand="0" w:evenHBand="0" w:firstRowFirstColumn="0" w:firstRowLastColumn="0" w:lastRowFirstColumn="0" w:lastRowLastColumn="0"/>
            <w:tcW w:w="466" w:type="pct"/>
            <w:hideMark/>
          </w:tcPr>
          <w:p w14:paraId="19B02033"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18</w:t>
            </w:r>
          </w:p>
        </w:tc>
        <w:tc>
          <w:tcPr>
            <w:tcW w:w="517" w:type="pct"/>
            <w:hideMark/>
          </w:tcPr>
          <w:p w14:paraId="14D0169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466" w:type="pct"/>
            <w:hideMark/>
          </w:tcPr>
          <w:p w14:paraId="0DFEE6C6"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24</w:t>
            </w:r>
          </w:p>
        </w:tc>
        <w:tc>
          <w:tcPr>
            <w:cnfStyle w:val="000100000000" w:firstRow="0" w:lastRow="0" w:firstColumn="0" w:lastColumn="1" w:oddVBand="0" w:evenVBand="0" w:oddHBand="0" w:evenHBand="0" w:firstRowFirstColumn="0" w:firstRowLastColumn="0" w:lastRowFirstColumn="0" w:lastRowLastColumn="0"/>
            <w:tcW w:w="517" w:type="pct"/>
            <w:hideMark/>
          </w:tcPr>
          <w:p w14:paraId="06E80234"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0</w:t>
            </w:r>
          </w:p>
        </w:tc>
      </w:tr>
      <w:tr w:rsidR="00112760" w:rsidRPr="00112760" w14:paraId="70A4F990" w14:textId="77777777" w:rsidTr="00112760">
        <w:trPr>
          <w:cnfStyle w:val="010000000000" w:firstRow="0" w:lastRow="1"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016" w:type="pct"/>
            <w:hideMark/>
          </w:tcPr>
          <w:p w14:paraId="2E1F8431" w14:textId="77777777" w:rsidR="00112760" w:rsidRPr="00112760" w:rsidRDefault="00112760" w:rsidP="00112760">
            <w:pPr>
              <w:jc w:val="both"/>
              <w:rPr>
                <w:rFonts w:ascii="Times New Roman" w:hAnsi="Times New Roman"/>
                <w:color w:val="FF0000"/>
                <w:sz w:val="20"/>
                <w:szCs w:val="20"/>
                <w:lang w:val="hr-HR"/>
              </w:rPr>
            </w:pPr>
            <w:r w:rsidRPr="00112760">
              <w:rPr>
                <w:rFonts w:ascii="Times New Roman" w:hAnsi="Times New Roman"/>
                <w:sz w:val="20"/>
                <w:szCs w:val="20"/>
                <w:lang w:val="hr-HR"/>
              </w:rPr>
              <w:t>UKUPNO</w:t>
            </w:r>
          </w:p>
        </w:tc>
        <w:tc>
          <w:tcPr>
            <w:cnfStyle w:val="000010000000" w:firstRow="0" w:lastRow="0" w:firstColumn="0" w:lastColumn="0" w:oddVBand="1" w:evenVBand="0" w:oddHBand="0" w:evenHBand="0" w:firstRowFirstColumn="0" w:firstRowLastColumn="0" w:lastRowFirstColumn="0" w:lastRowLastColumn="0"/>
            <w:tcW w:w="466" w:type="pct"/>
            <w:hideMark/>
          </w:tcPr>
          <w:p w14:paraId="0A1F0EE7"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129</w:t>
            </w:r>
          </w:p>
        </w:tc>
        <w:tc>
          <w:tcPr>
            <w:tcW w:w="517" w:type="pct"/>
            <w:hideMark/>
          </w:tcPr>
          <w:p w14:paraId="648B6D80" w14:textId="77777777" w:rsidR="00112760" w:rsidRPr="00112760" w:rsidRDefault="00112760" w:rsidP="00112760">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8</w:t>
            </w:r>
          </w:p>
        </w:tc>
        <w:tc>
          <w:tcPr>
            <w:cnfStyle w:val="000010000000" w:firstRow="0" w:lastRow="0" w:firstColumn="0" w:lastColumn="0" w:oddVBand="1" w:evenVBand="0" w:oddHBand="0" w:evenHBand="0" w:firstRowFirstColumn="0" w:firstRowLastColumn="0" w:lastRowFirstColumn="0" w:lastRowLastColumn="0"/>
            <w:tcW w:w="518" w:type="pct"/>
            <w:hideMark/>
          </w:tcPr>
          <w:p w14:paraId="53F4A4D3"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161</w:t>
            </w:r>
          </w:p>
        </w:tc>
        <w:tc>
          <w:tcPr>
            <w:tcW w:w="517" w:type="pct"/>
            <w:hideMark/>
          </w:tcPr>
          <w:p w14:paraId="6B640239" w14:textId="77777777" w:rsidR="00112760" w:rsidRPr="00112760" w:rsidRDefault="00112760" w:rsidP="00112760">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1</w:t>
            </w:r>
          </w:p>
        </w:tc>
        <w:tc>
          <w:tcPr>
            <w:cnfStyle w:val="000010000000" w:firstRow="0" w:lastRow="0" w:firstColumn="0" w:lastColumn="0" w:oddVBand="1" w:evenVBand="0" w:oddHBand="0" w:evenHBand="0" w:firstRowFirstColumn="0" w:firstRowLastColumn="0" w:lastRowFirstColumn="0" w:lastRowLastColumn="0"/>
            <w:tcW w:w="466" w:type="pct"/>
            <w:hideMark/>
          </w:tcPr>
          <w:p w14:paraId="76B64129"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153</w:t>
            </w:r>
          </w:p>
        </w:tc>
        <w:tc>
          <w:tcPr>
            <w:tcW w:w="517" w:type="pct"/>
            <w:hideMark/>
          </w:tcPr>
          <w:p w14:paraId="48EEB6DB" w14:textId="77777777" w:rsidR="00112760" w:rsidRPr="00112760" w:rsidRDefault="00112760" w:rsidP="00112760">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20"/>
                <w:szCs w:val="20"/>
                <w:lang w:val="hr-HR"/>
              </w:rPr>
            </w:pPr>
            <w:r w:rsidRPr="00112760">
              <w:rPr>
                <w:rFonts w:ascii="Times New Roman" w:hAnsi="Times New Roman"/>
                <w:sz w:val="20"/>
                <w:szCs w:val="20"/>
                <w:lang w:val="hr-HR"/>
              </w:rPr>
              <w:t>0</w:t>
            </w:r>
          </w:p>
        </w:tc>
        <w:tc>
          <w:tcPr>
            <w:cnfStyle w:val="000010000000" w:firstRow="0" w:lastRow="0" w:firstColumn="0" w:lastColumn="0" w:oddVBand="1" w:evenVBand="0" w:oddHBand="0" w:evenHBand="0" w:firstRowFirstColumn="0" w:firstRowLastColumn="0" w:lastRowFirstColumn="0" w:lastRowLastColumn="0"/>
            <w:tcW w:w="466" w:type="pct"/>
            <w:hideMark/>
          </w:tcPr>
          <w:p w14:paraId="08E9DE3B"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177</w:t>
            </w:r>
          </w:p>
        </w:tc>
        <w:tc>
          <w:tcPr>
            <w:cnfStyle w:val="000100000000" w:firstRow="0" w:lastRow="0" w:firstColumn="0" w:lastColumn="1" w:oddVBand="0" w:evenVBand="0" w:oddHBand="0" w:evenHBand="0" w:firstRowFirstColumn="0" w:firstRowLastColumn="0" w:lastRowFirstColumn="0" w:lastRowLastColumn="0"/>
            <w:tcW w:w="517" w:type="pct"/>
            <w:hideMark/>
          </w:tcPr>
          <w:p w14:paraId="0EFF3BC7" w14:textId="77777777" w:rsidR="00112760" w:rsidRPr="00112760" w:rsidRDefault="00112760" w:rsidP="00112760">
            <w:pPr>
              <w:jc w:val="both"/>
              <w:rPr>
                <w:rFonts w:ascii="Times New Roman" w:hAnsi="Times New Roman"/>
                <w:sz w:val="20"/>
                <w:szCs w:val="20"/>
                <w:lang w:val="hr-HR"/>
              </w:rPr>
            </w:pPr>
            <w:r w:rsidRPr="00112760">
              <w:rPr>
                <w:rFonts w:ascii="Times New Roman" w:hAnsi="Times New Roman"/>
                <w:sz w:val="20"/>
                <w:szCs w:val="20"/>
                <w:lang w:val="hr-HR"/>
              </w:rPr>
              <w:t>0</w:t>
            </w:r>
          </w:p>
        </w:tc>
      </w:tr>
    </w:tbl>
    <w:p w14:paraId="0406F2F7" w14:textId="113B4843" w:rsidR="00112760" w:rsidRPr="00112760" w:rsidRDefault="00112760" w:rsidP="00112760">
      <w:pPr>
        <w:spacing w:after="0"/>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 xml:space="preserve">Izvor: </w:t>
      </w:r>
      <w:r w:rsidR="00B13BE6">
        <w:rPr>
          <w:rFonts w:ascii="Times New Roman" w:hAnsi="Times New Roman" w:cs="Times New Roman"/>
          <w:i/>
          <w:sz w:val="18"/>
          <w:szCs w:val="18"/>
          <w:lang w:val="hr-HR"/>
        </w:rPr>
        <w:t xml:space="preserve">Podaci prikupljeni od pružatelja usluga, </w:t>
      </w:r>
      <w:r w:rsidRPr="00112760">
        <w:rPr>
          <w:rFonts w:ascii="Times New Roman" w:hAnsi="Times New Roman" w:cs="Times New Roman"/>
          <w:i/>
          <w:sz w:val="18"/>
          <w:szCs w:val="18"/>
          <w:lang w:val="hr-HR"/>
        </w:rPr>
        <w:t>srednje škole</w:t>
      </w:r>
    </w:p>
    <w:p w14:paraId="19E65A4B" w14:textId="77777777" w:rsidR="00F57CCB" w:rsidRDefault="00F57CCB" w:rsidP="00112760">
      <w:pPr>
        <w:spacing w:after="0"/>
        <w:jc w:val="both"/>
        <w:rPr>
          <w:rFonts w:ascii="Times New Roman" w:hAnsi="Times New Roman" w:cs="Times New Roman"/>
          <w:bCs/>
          <w:sz w:val="24"/>
          <w:szCs w:val="24"/>
          <w:lang w:val="hr-HR"/>
        </w:rPr>
      </w:pPr>
    </w:p>
    <w:p w14:paraId="6D5E11ED" w14:textId="4923D735" w:rsidR="00112760" w:rsidRPr="00112760" w:rsidRDefault="00112760" w:rsidP="00112760">
      <w:pPr>
        <w:spacing w:after="0"/>
        <w:jc w:val="both"/>
        <w:rPr>
          <w:rFonts w:ascii="Times New Roman" w:hAnsi="Times New Roman" w:cs="Times New Roman"/>
          <w:bCs/>
          <w:sz w:val="24"/>
          <w:szCs w:val="24"/>
          <w:lang w:val="hr-HR"/>
        </w:rPr>
      </w:pPr>
      <w:r w:rsidRPr="00112760">
        <w:rPr>
          <w:rFonts w:ascii="Times New Roman" w:hAnsi="Times New Roman" w:cs="Times New Roman"/>
          <w:bCs/>
          <w:sz w:val="24"/>
          <w:szCs w:val="24"/>
          <w:lang w:val="hr-HR"/>
        </w:rPr>
        <w:t xml:space="preserve">U školskoj godini 2021./2022. u učeničke domove bilo je smješteno 177 učenika, što je za 24 učenika više nego u šk. god. 2020./2021. Strukovna škola Gospić i Srednja škola Otočac, nakon prijema učenika, omogućavaju prijam studenata u </w:t>
      </w:r>
      <w:r w:rsidR="00021813">
        <w:rPr>
          <w:rFonts w:ascii="Times New Roman" w:hAnsi="Times New Roman" w:cs="Times New Roman"/>
          <w:bCs/>
          <w:sz w:val="24"/>
          <w:szCs w:val="24"/>
          <w:lang w:val="hr-HR"/>
        </w:rPr>
        <w:t>u</w:t>
      </w:r>
      <w:r w:rsidRPr="00112760">
        <w:rPr>
          <w:rFonts w:ascii="Times New Roman" w:hAnsi="Times New Roman" w:cs="Times New Roman"/>
          <w:bCs/>
          <w:sz w:val="24"/>
          <w:szCs w:val="24"/>
          <w:lang w:val="hr-HR"/>
        </w:rPr>
        <w:t>čeničk</w:t>
      </w:r>
      <w:r w:rsidR="00021813">
        <w:rPr>
          <w:rFonts w:ascii="Times New Roman" w:hAnsi="Times New Roman" w:cs="Times New Roman"/>
          <w:bCs/>
          <w:sz w:val="24"/>
          <w:szCs w:val="24"/>
          <w:lang w:val="hr-HR"/>
        </w:rPr>
        <w:t>e</w:t>
      </w:r>
      <w:r w:rsidRPr="00112760">
        <w:rPr>
          <w:rFonts w:ascii="Times New Roman" w:hAnsi="Times New Roman" w:cs="Times New Roman"/>
          <w:bCs/>
          <w:sz w:val="24"/>
          <w:szCs w:val="24"/>
          <w:lang w:val="hr-HR"/>
        </w:rPr>
        <w:t xml:space="preserve"> dom</w:t>
      </w:r>
      <w:r w:rsidR="00021813">
        <w:rPr>
          <w:rFonts w:ascii="Times New Roman" w:hAnsi="Times New Roman" w:cs="Times New Roman"/>
          <w:bCs/>
          <w:sz w:val="24"/>
          <w:szCs w:val="24"/>
          <w:lang w:val="hr-HR"/>
        </w:rPr>
        <w:t>ove</w:t>
      </w:r>
      <w:r w:rsidRPr="00112760">
        <w:rPr>
          <w:rFonts w:ascii="Times New Roman" w:hAnsi="Times New Roman" w:cs="Times New Roman"/>
          <w:bCs/>
          <w:sz w:val="24"/>
          <w:szCs w:val="24"/>
          <w:lang w:val="hr-HR"/>
        </w:rPr>
        <w:t xml:space="preserve">, te u šk. god. 2021./2022. nema smještenih studenata, dok je u 2018./2019. godini bilo 8 studenata. Strukovna škola Gospić </w:t>
      </w:r>
      <w:r w:rsidR="008A27A4">
        <w:rPr>
          <w:rFonts w:ascii="Times New Roman" w:hAnsi="Times New Roman" w:cs="Times New Roman"/>
          <w:bCs/>
          <w:sz w:val="24"/>
          <w:szCs w:val="24"/>
          <w:lang w:val="hr-HR"/>
        </w:rPr>
        <w:t xml:space="preserve">i Srednja škola Plitvička Jezera </w:t>
      </w:r>
      <w:r w:rsidRPr="00112760">
        <w:rPr>
          <w:rFonts w:ascii="Times New Roman" w:hAnsi="Times New Roman" w:cs="Times New Roman"/>
          <w:bCs/>
          <w:sz w:val="24"/>
          <w:szCs w:val="24"/>
          <w:lang w:val="hr-HR"/>
        </w:rPr>
        <w:t>nema</w:t>
      </w:r>
      <w:r w:rsidR="008A27A4">
        <w:rPr>
          <w:rFonts w:ascii="Times New Roman" w:hAnsi="Times New Roman" w:cs="Times New Roman"/>
          <w:bCs/>
          <w:sz w:val="24"/>
          <w:szCs w:val="24"/>
          <w:lang w:val="hr-HR"/>
        </w:rPr>
        <w:t>ju</w:t>
      </w:r>
      <w:r w:rsidRPr="00112760">
        <w:rPr>
          <w:rFonts w:ascii="Times New Roman" w:hAnsi="Times New Roman" w:cs="Times New Roman"/>
          <w:bCs/>
          <w:sz w:val="24"/>
          <w:szCs w:val="24"/>
          <w:lang w:val="hr-HR"/>
        </w:rPr>
        <w:t xml:space="preserve"> upisanih studenata u </w:t>
      </w:r>
      <w:r w:rsidR="008A27A4">
        <w:rPr>
          <w:rFonts w:ascii="Times New Roman" w:hAnsi="Times New Roman" w:cs="Times New Roman"/>
          <w:bCs/>
          <w:sz w:val="24"/>
          <w:szCs w:val="24"/>
          <w:lang w:val="hr-HR"/>
        </w:rPr>
        <w:t>u</w:t>
      </w:r>
      <w:r w:rsidRPr="00112760">
        <w:rPr>
          <w:rFonts w:ascii="Times New Roman" w:hAnsi="Times New Roman" w:cs="Times New Roman"/>
          <w:bCs/>
          <w:sz w:val="24"/>
          <w:szCs w:val="24"/>
          <w:lang w:val="hr-HR"/>
        </w:rPr>
        <w:t>čeničk</w:t>
      </w:r>
      <w:r w:rsidR="008A27A4">
        <w:rPr>
          <w:rFonts w:ascii="Times New Roman" w:hAnsi="Times New Roman" w:cs="Times New Roman"/>
          <w:bCs/>
          <w:sz w:val="24"/>
          <w:szCs w:val="24"/>
          <w:lang w:val="hr-HR"/>
        </w:rPr>
        <w:t>e</w:t>
      </w:r>
      <w:r w:rsidRPr="00112760">
        <w:rPr>
          <w:rFonts w:ascii="Times New Roman" w:hAnsi="Times New Roman" w:cs="Times New Roman"/>
          <w:bCs/>
          <w:sz w:val="24"/>
          <w:szCs w:val="24"/>
          <w:lang w:val="hr-HR"/>
        </w:rPr>
        <w:t xml:space="preserve"> dom</w:t>
      </w:r>
      <w:r w:rsidR="008A27A4">
        <w:rPr>
          <w:rFonts w:ascii="Times New Roman" w:hAnsi="Times New Roman" w:cs="Times New Roman"/>
          <w:bCs/>
          <w:sz w:val="24"/>
          <w:szCs w:val="24"/>
          <w:lang w:val="hr-HR"/>
        </w:rPr>
        <w:t>ove</w:t>
      </w:r>
      <w:r w:rsidRPr="00112760">
        <w:rPr>
          <w:rFonts w:ascii="Times New Roman" w:hAnsi="Times New Roman" w:cs="Times New Roman"/>
          <w:bCs/>
          <w:sz w:val="24"/>
          <w:szCs w:val="24"/>
          <w:lang w:val="hr-HR"/>
        </w:rPr>
        <w:t xml:space="preserve"> od 2019. godine.</w:t>
      </w:r>
    </w:p>
    <w:p w14:paraId="4CE295CD" w14:textId="77777777" w:rsidR="00112760" w:rsidRPr="00112760" w:rsidRDefault="00112760" w:rsidP="00112760">
      <w:pPr>
        <w:autoSpaceDE w:val="0"/>
        <w:autoSpaceDN w:val="0"/>
        <w:adjustRightInd w:val="0"/>
        <w:spacing w:after="0"/>
        <w:jc w:val="both"/>
        <w:rPr>
          <w:rFonts w:ascii="Times New Roman" w:hAnsi="Times New Roman" w:cs="Times New Roman"/>
          <w:bCs/>
          <w:sz w:val="24"/>
          <w:szCs w:val="24"/>
          <w:lang w:val="hr-HR"/>
        </w:rPr>
      </w:pPr>
    </w:p>
    <w:p w14:paraId="2B99B81C" w14:textId="77777777" w:rsidR="00112760" w:rsidRPr="00112760" w:rsidRDefault="00112760" w:rsidP="00112760">
      <w:pPr>
        <w:autoSpaceDE w:val="0"/>
        <w:autoSpaceDN w:val="0"/>
        <w:adjustRightInd w:val="0"/>
        <w:spacing w:after="0"/>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 području Županije djeluju dvije visokoškolske ustanove:</w:t>
      </w:r>
    </w:p>
    <w:p w14:paraId="4338CD75" w14:textId="77777777" w:rsidR="00112760" w:rsidRPr="00112760" w:rsidRDefault="00112760" w:rsidP="00112760">
      <w:pPr>
        <w:autoSpaceDE w:val="0"/>
        <w:autoSpaceDN w:val="0"/>
        <w:adjustRightInd w:val="0"/>
        <w:spacing w:after="0"/>
        <w:jc w:val="both"/>
        <w:rPr>
          <w:rFonts w:ascii="Times New Roman" w:hAnsi="Times New Roman" w:cs="Times New Roman"/>
          <w:color w:val="000000"/>
          <w:sz w:val="24"/>
          <w:szCs w:val="24"/>
          <w:lang w:val="hr-HR"/>
        </w:rPr>
      </w:pPr>
      <w:r w:rsidRPr="00112760">
        <w:rPr>
          <w:rFonts w:ascii="Times New Roman" w:hAnsi="Times New Roman" w:cs="Times New Roman"/>
          <w:i/>
          <w:color w:val="000000"/>
          <w:sz w:val="24"/>
          <w:szCs w:val="24"/>
          <w:lang w:val="hr-HR"/>
        </w:rPr>
        <w:t xml:space="preserve">1. </w:t>
      </w:r>
      <w:bookmarkStart w:id="118" w:name="_Hlk98927612"/>
      <w:r w:rsidRPr="00112760">
        <w:rPr>
          <w:rFonts w:ascii="Times New Roman" w:hAnsi="Times New Roman" w:cs="Times New Roman"/>
          <w:i/>
          <w:color w:val="000000"/>
          <w:sz w:val="24"/>
          <w:szCs w:val="24"/>
          <w:lang w:val="hr-HR"/>
        </w:rPr>
        <w:t>Sveučilište u Zadru, Odsjek za nastavničke studije u Gospiću</w:t>
      </w:r>
      <w:r w:rsidRPr="00112760">
        <w:rPr>
          <w:rFonts w:ascii="Times New Roman" w:hAnsi="Times New Roman" w:cs="Times New Roman"/>
          <w:color w:val="000000"/>
          <w:sz w:val="24"/>
          <w:szCs w:val="24"/>
          <w:lang w:val="hr-HR"/>
        </w:rPr>
        <w:t xml:space="preserve"> </w:t>
      </w:r>
    </w:p>
    <w:bookmarkEnd w:id="118"/>
    <w:p w14:paraId="752EDFB0" w14:textId="77777777" w:rsidR="00112760" w:rsidRPr="00112760" w:rsidRDefault="00112760" w:rsidP="00112760">
      <w:pPr>
        <w:spacing w:after="0"/>
        <w:jc w:val="both"/>
        <w:rPr>
          <w:rFonts w:ascii="Times New Roman" w:hAnsi="Times New Roman" w:cs="Times New Roman"/>
          <w:i/>
          <w:color w:val="000000"/>
          <w:sz w:val="24"/>
          <w:szCs w:val="24"/>
          <w:lang w:val="hr-HR"/>
        </w:rPr>
      </w:pPr>
      <w:r w:rsidRPr="00112760">
        <w:rPr>
          <w:rFonts w:ascii="Times New Roman" w:hAnsi="Times New Roman" w:cs="Times New Roman"/>
          <w:i/>
          <w:color w:val="000000"/>
          <w:sz w:val="24"/>
          <w:szCs w:val="24"/>
          <w:shd w:val="clear" w:color="auto" w:fill="FFFFFF"/>
          <w:lang w:val="hr-HR"/>
        </w:rPr>
        <w:t xml:space="preserve">2. </w:t>
      </w:r>
      <w:r w:rsidRPr="00112760">
        <w:rPr>
          <w:rFonts w:ascii="Times New Roman" w:hAnsi="Times New Roman" w:cs="Times New Roman"/>
          <w:i/>
          <w:color w:val="000000"/>
          <w:sz w:val="24"/>
          <w:szCs w:val="24"/>
          <w:lang w:val="hr-HR"/>
        </w:rPr>
        <w:t>Veleučilište „Nikola Tesla“ u Gospiću</w:t>
      </w:r>
    </w:p>
    <w:p w14:paraId="22484924" w14:textId="77777777" w:rsidR="00112760" w:rsidRPr="00112760" w:rsidRDefault="00112760" w:rsidP="00112760">
      <w:pPr>
        <w:spacing w:after="0"/>
        <w:jc w:val="both"/>
        <w:rPr>
          <w:rFonts w:ascii="Times New Roman" w:hAnsi="Times New Roman" w:cs="Times New Roman"/>
          <w:i/>
          <w:color w:val="000000"/>
          <w:sz w:val="24"/>
          <w:szCs w:val="24"/>
          <w:lang w:val="hr-HR"/>
        </w:rPr>
      </w:pPr>
    </w:p>
    <w:p w14:paraId="4A2ABAA0" w14:textId="77777777" w:rsidR="00112760" w:rsidRPr="00112760" w:rsidRDefault="00112760" w:rsidP="00112760">
      <w:pPr>
        <w:spacing w:after="0"/>
        <w:jc w:val="both"/>
        <w:rPr>
          <w:rFonts w:ascii="Times New Roman" w:hAnsi="Times New Roman" w:cs="Times New Roman"/>
          <w:b/>
          <w:bCs/>
          <w:iCs/>
          <w:color w:val="000000"/>
          <w:sz w:val="24"/>
          <w:szCs w:val="24"/>
          <w:lang w:val="hr-HR"/>
        </w:rPr>
      </w:pPr>
      <w:r w:rsidRPr="00112760">
        <w:rPr>
          <w:rFonts w:ascii="Times New Roman" w:hAnsi="Times New Roman" w:cs="Times New Roman"/>
          <w:b/>
          <w:bCs/>
          <w:iCs/>
          <w:color w:val="000000"/>
          <w:sz w:val="24"/>
          <w:szCs w:val="24"/>
          <w:lang w:val="hr-HR"/>
        </w:rPr>
        <w:t>Sveučilište u Zadru, Odjel za nastavničke studije u Gospiću</w:t>
      </w:r>
    </w:p>
    <w:p w14:paraId="64467014" w14:textId="77777777" w:rsidR="00112760" w:rsidRPr="00112760" w:rsidRDefault="00112760" w:rsidP="00112760">
      <w:pPr>
        <w:spacing w:after="0"/>
        <w:jc w:val="both"/>
        <w:rPr>
          <w:rFonts w:ascii="Times New Roman" w:hAnsi="Times New Roman" w:cs="Times New Roman"/>
          <w:b/>
          <w:bCs/>
          <w:iCs/>
          <w:color w:val="000000"/>
          <w:sz w:val="28"/>
          <w:szCs w:val="28"/>
          <w:lang w:val="hr-HR"/>
        </w:rPr>
      </w:pPr>
    </w:p>
    <w:p w14:paraId="7D4694F1"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Sveučilište u Zadru je visokoškolska obrazovna i znanstvena ustanova osnovana Odlukom Hrvatskog sabora o proglašenju Zakona o osnivanju Sveučilišta u Zadru dana 4. srpnja 2002. godine.</w:t>
      </w:r>
    </w:p>
    <w:p w14:paraId="17CCCE0D"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Danas je Sveučilište u Zadru najveće u potpunosti integrirano sveučilište u Republici Hrvatskoj s ukupno 25 sveučilišnih odjela, četiri znanstveno-istraživačka centra te dva centra za nastavni rad, Sveučilišnom knjižnicom, Centrom za studentski standard, Studentskim savjetovalištem, Sveučilišnim laboratorijem, Poslovnim centrom, Agencijom za studentski standard te uredima i službama ustrojenim za obavljanje odgovarajućih financijskih, administrativnih i tehničkih poslova.</w:t>
      </w:r>
    </w:p>
    <w:p w14:paraId="27097CCD"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Znanstveno-nastavne sastavnice Sveučilišta u Zadru izvode ukupno 85 sveučilišnih studija, od čega 32 preddiplomska studija, 39 diplomska studija, dva integrirana preddiplomska i diplomska studija te osam poslijediplomskih studija (sedam doktorskih i jedan specijalistički).</w:t>
      </w:r>
      <w:r w:rsidRPr="00112760">
        <w:rPr>
          <w:rFonts w:ascii="Times New Roman" w:hAnsi="Times New Roman"/>
          <w:sz w:val="24"/>
          <w:vertAlign w:val="superscript"/>
          <w:lang w:val="hr-HR"/>
        </w:rPr>
        <w:footnoteReference w:id="11"/>
      </w:r>
    </w:p>
    <w:p w14:paraId="3205812A" w14:textId="77777777" w:rsidR="00112760" w:rsidRPr="00112760" w:rsidRDefault="00112760" w:rsidP="00112760">
      <w:pPr>
        <w:spacing w:after="0"/>
        <w:jc w:val="both"/>
        <w:rPr>
          <w:rFonts w:ascii="Times New Roman" w:hAnsi="Times New Roman"/>
          <w:sz w:val="24"/>
          <w:lang w:val="hr-HR"/>
        </w:rPr>
      </w:pPr>
    </w:p>
    <w:p w14:paraId="1839070B"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 xml:space="preserve">U Gospiću postoji tradicija učiteljske izobrazbe. Godine 1919. otvorena je Učiteljska škola koja djeluje do 1965. godine. Tradiciju učiteljske naobrazbe nastavlja osnovana Pedagoška akademija (1963.). Organiziran je redovni i izvanredni studij za zvanje nastavnik u trajanju od </w:t>
      </w:r>
      <w:r w:rsidRPr="00112760">
        <w:rPr>
          <w:rFonts w:ascii="Times New Roman" w:hAnsi="Times New Roman"/>
          <w:sz w:val="24"/>
          <w:lang w:val="hr-HR"/>
        </w:rPr>
        <w:lastRenderedPageBreak/>
        <w:t>četiri semestra i stjecanje više stručne spreme. Nastava je bila organizirana u pet studijskih grupa: razredna nastava – hrvatski jezik, razredna nastava – matematika, hrvatski jezik – zemljopis, hrvatski jezik – povijest. Godine 1977. otvoren je studij predškolskog odgoja. Krajem sedamdesetih godina broj studijskih programa smanjuje se na tri: razredna nastava, matematika – fizika, matematika – zemljopis. Nastavnici Akademije uz nastavni rad imali su i značajnu kulturnu i prosvjetnu misiju u ovom slabije razvijenom kraju Like.</w:t>
      </w:r>
    </w:p>
    <w:p w14:paraId="5ED00238" w14:textId="77777777" w:rsidR="00112760" w:rsidRPr="00112760" w:rsidRDefault="00112760" w:rsidP="00112760">
      <w:pPr>
        <w:spacing w:after="0"/>
        <w:jc w:val="both"/>
        <w:rPr>
          <w:rFonts w:ascii="Times New Roman" w:hAnsi="Times New Roman"/>
          <w:sz w:val="24"/>
          <w:lang w:val="hr-HR"/>
        </w:rPr>
      </w:pPr>
    </w:p>
    <w:p w14:paraId="6CF1F449" w14:textId="10CB07CA"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Godine 1991. novim ustrojem studij postaje sveučilišni u trajanju od osam semestara. Akademija se udružuje s Pedagoškim fakultetom u Rijeci i djeluje kao Odsjek tog fakulteta. Sa četverogodišnjim studijem razredne nastave god. 1998. kao stručni studij izdvaja se iz Pedagoškog fakulteta i osniva se Visoka učiteljska škola u Gospiću. Ista je imala pojačan program nastave engleskog jezika na redovnom studiju te pojačan program  nastave hrvatskog jezik na izvanrednom studiju. Godine 1999. škola se seli iz zgrade Gimnazije u Budačkoj ulici u novouređenu zgradu u Ulici dr. Ante Starčevića. Akademske godine 2006./2007. studij prerasta u integrirani preddiplomski i diplomski (petogodišnji) sveučilišni studij, a VUŠ-a</w:t>
      </w:r>
      <w:r w:rsidR="00E865D7">
        <w:rPr>
          <w:rStyle w:val="Referencafusnote"/>
          <w:rFonts w:ascii="Times New Roman" w:hAnsi="Times New Roman"/>
          <w:sz w:val="24"/>
          <w:lang w:val="hr-HR"/>
        </w:rPr>
        <w:footnoteReference w:id="12"/>
      </w:r>
      <w:r w:rsidRPr="00112760">
        <w:rPr>
          <w:rFonts w:ascii="Times New Roman" w:hAnsi="Times New Roman"/>
          <w:sz w:val="24"/>
          <w:lang w:val="hr-HR"/>
        </w:rPr>
        <w:t xml:space="preserve"> postaje Odsjek Učiteljskog fakulteta u Rijeci, Sveučilišta u Rijeci. Akademske godine 2011./2012. Odsjek se preustrojava u Odjel za nastavničke studije  i postaje 24. odjel Sveučilišta u Zadru. Od akademske godine 2016./2017. u okviru učiteljskog studija izvodi se modul  Kulturna i prirodna baština.</w:t>
      </w:r>
      <w:r w:rsidRPr="00112760">
        <w:rPr>
          <w:rFonts w:ascii="Times New Roman" w:hAnsi="Times New Roman"/>
          <w:sz w:val="24"/>
          <w:vertAlign w:val="superscript"/>
          <w:lang w:val="hr-HR"/>
        </w:rPr>
        <w:footnoteReference w:id="13"/>
      </w:r>
    </w:p>
    <w:p w14:paraId="19357B79" w14:textId="77777777" w:rsidR="00112760" w:rsidRPr="00112760" w:rsidRDefault="00112760" w:rsidP="00112760">
      <w:pPr>
        <w:spacing w:after="0"/>
        <w:jc w:val="both"/>
        <w:rPr>
          <w:rFonts w:ascii="Times New Roman" w:hAnsi="Times New Roman"/>
          <w:sz w:val="24"/>
          <w:lang w:val="hr-HR"/>
        </w:rPr>
      </w:pPr>
    </w:p>
    <w:p w14:paraId="33CE9A9D"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Odjel za nastavničke studije u Gospiću posjeduje 25 djelatnika od njih 16 nastavnika. U 2020./2021. imali su 131 upisanog studenta (red. + izv.), dok je u 2021./2022. upisano 119 studenata (red. + izv.). Odjel sudjeluje u izvedbi stručnih studija, sveučilišnih preddiplomskih i diplomskih studija, integriranog preddiplomskog i diplomskog studija, te poslijediplomskih, specijalističkih i doktorskih studija, ustrojava i izvodi nastavni, znanstveni i visokostručni rad u interdisciplinarnom polju humanističkih, društvenih i prirodnih znanosti i umjetničkih područja.</w:t>
      </w:r>
    </w:p>
    <w:p w14:paraId="180E41B8" w14:textId="77777777" w:rsidR="00112760" w:rsidRPr="00112760" w:rsidRDefault="00112760" w:rsidP="00112760">
      <w:pPr>
        <w:spacing w:after="0"/>
        <w:jc w:val="both"/>
        <w:rPr>
          <w:rFonts w:ascii="Times New Roman" w:hAnsi="Times New Roman"/>
          <w:sz w:val="24"/>
          <w:lang w:val="hr-HR"/>
        </w:rPr>
      </w:pPr>
    </w:p>
    <w:p w14:paraId="75FBEAA9"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Odjel za nastavničke studije u Gospiću koristi ukupno 8 predavaonica (plus polivalentna dvorana koja ima približno ukupne površine 300m</w:t>
      </w:r>
      <w:r w:rsidRPr="00112760">
        <w:rPr>
          <w:rFonts w:ascii="Times New Roman" w:hAnsi="Times New Roman"/>
          <w:sz w:val="24"/>
          <w:vertAlign w:val="superscript"/>
          <w:lang w:val="hr-HR"/>
        </w:rPr>
        <w:t>2</w:t>
      </w:r>
      <w:r w:rsidRPr="00112760">
        <w:rPr>
          <w:rFonts w:ascii="Times New Roman" w:hAnsi="Times New Roman"/>
          <w:sz w:val="24"/>
          <w:lang w:val="hr-HR"/>
        </w:rPr>
        <w:t>, za izvođenje kolegija kineziološke kulture te izvannastavne sportske aktivnosti ).</w:t>
      </w:r>
    </w:p>
    <w:p w14:paraId="5C6645C9" w14:textId="77777777" w:rsidR="00112760" w:rsidRPr="00112760" w:rsidRDefault="00112760" w:rsidP="00112760">
      <w:pPr>
        <w:spacing w:after="0"/>
        <w:jc w:val="both"/>
        <w:rPr>
          <w:rFonts w:ascii="Times New Roman" w:hAnsi="Times New Roman"/>
          <w:sz w:val="24"/>
          <w:lang w:val="hr-HR"/>
        </w:rPr>
      </w:pPr>
    </w:p>
    <w:p w14:paraId="5A901B8A" w14:textId="77777777"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Sveučilišna knjižnica raspolaže prostorom ukupne površine 840 m</w:t>
      </w:r>
      <w:r w:rsidRPr="00112760">
        <w:rPr>
          <w:rFonts w:ascii="Times New Roman" w:hAnsi="Times New Roman"/>
          <w:sz w:val="24"/>
          <w:vertAlign w:val="superscript"/>
          <w:lang w:val="hr-HR"/>
        </w:rPr>
        <w:t>2</w:t>
      </w:r>
      <w:r w:rsidRPr="00112760">
        <w:rPr>
          <w:rFonts w:ascii="Times New Roman" w:hAnsi="Times New Roman"/>
          <w:sz w:val="24"/>
          <w:lang w:val="hr-HR"/>
        </w:rPr>
        <w:t xml:space="preserve"> na tri lokacije: Obala kralja Petra Krešimira IV. 2 i Franje Tuđmana 24i u Zadru te Ante Starčevića 12 u Gospiću (Knjižnica Odjela za nastavničke studije u Gospiću).</w:t>
      </w:r>
      <w:r w:rsidRPr="00112760">
        <w:rPr>
          <w:rFonts w:ascii="Times New Roman" w:hAnsi="Times New Roman"/>
          <w:sz w:val="24"/>
          <w:vertAlign w:val="superscript"/>
          <w:lang w:val="hr-HR"/>
        </w:rPr>
        <w:footnoteReference w:id="14"/>
      </w:r>
    </w:p>
    <w:p w14:paraId="657D7012" w14:textId="77777777" w:rsidR="00112760" w:rsidRPr="00112760" w:rsidRDefault="00112760" w:rsidP="00112760">
      <w:pPr>
        <w:spacing w:after="0"/>
        <w:jc w:val="both"/>
        <w:rPr>
          <w:rFonts w:ascii="Times New Roman" w:hAnsi="Times New Roman"/>
          <w:sz w:val="24"/>
          <w:lang w:val="hr-HR"/>
        </w:rPr>
      </w:pPr>
    </w:p>
    <w:p w14:paraId="184154CF" w14:textId="77777777" w:rsidR="00112760" w:rsidRPr="00112760" w:rsidRDefault="00112760" w:rsidP="00112760">
      <w:pPr>
        <w:spacing w:after="0"/>
        <w:jc w:val="both"/>
        <w:rPr>
          <w:rFonts w:ascii="Times New Roman" w:hAnsi="Times New Roman" w:cs="Times New Roman"/>
          <w:b/>
          <w:bCs/>
          <w:iCs/>
          <w:color w:val="000000"/>
          <w:sz w:val="28"/>
          <w:szCs w:val="28"/>
          <w:lang w:val="hr-HR"/>
        </w:rPr>
      </w:pPr>
    </w:p>
    <w:p w14:paraId="1D5F3CC1" w14:textId="77777777" w:rsidR="00112760" w:rsidRPr="00112760" w:rsidRDefault="00112760" w:rsidP="00112760">
      <w:pPr>
        <w:spacing w:after="0"/>
        <w:jc w:val="both"/>
        <w:rPr>
          <w:rFonts w:ascii="Times New Roman" w:hAnsi="Times New Roman" w:cs="Times New Roman"/>
          <w:b/>
          <w:bCs/>
          <w:iCs/>
          <w:color w:val="000000"/>
          <w:lang w:val="hr-HR"/>
        </w:rPr>
      </w:pPr>
      <w:r w:rsidRPr="00112760">
        <w:rPr>
          <w:rFonts w:ascii="Times New Roman" w:hAnsi="Times New Roman" w:cs="Times New Roman"/>
          <w:b/>
          <w:bCs/>
          <w:iCs/>
          <w:sz w:val="24"/>
          <w:szCs w:val="24"/>
          <w:lang w:val="hr-HR"/>
        </w:rPr>
        <w:t>Veleučilište „Nikola Tesla“ u Gospiću</w:t>
      </w:r>
    </w:p>
    <w:p w14:paraId="69AA6A63" w14:textId="77777777" w:rsidR="00112760" w:rsidRPr="00112760" w:rsidRDefault="00112760" w:rsidP="00112760">
      <w:pPr>
        <w:spacing w:after="0"/>
        <w:jc w:val="both"/>
        <w:rPr>
          <w:rFonts w:ascii="Times New Roman" w:hAnsi="Times New Roman" w:cs="Times New Roman"/>
          <w:iCs/>
          <w:color w:val="000000"/>
          <w:sz w:val="24"/>
          <w:szCs w:val="24"/>
          <w:lang w:val="hr-HR"/>
        </w:rPr>
      </w:pPr>
    </w:p>
    <w:p w14:paraId="49C05399" w14:textId="77777777" w:rsidR="00112760" w:rsidRPr="00112760" w:rsidRDefault="00112760" w:rsidP="00112760">
      <w:pPr>
        <w:spacing w:after="0"/>
        <w:jc w:val="both"/>
        <w:rPr>
          <w:rFonts w:ascii="Times New Roman" w:hAnsi="Times New Roman" w:cs="Times New Roman"/>
          <w:iCs/>
          <w:color w:val="000000"/>
          <w:sz w:val="24"/>
          <w:szCs w:val="24"/>
          <w:lang w:val="hr-HR"/>
        </w:rPr>
      </w:pPr>
      <w:r w:rsidRPr="00112760">
        <w:rPr>
          <w:rFonts w:ascii="Times New Roman" w:hAnsi="Times New Roman" w:cs="Times New Roman"/>
          <w:iCs/>
          <w:color w:val="000000"/>
          <w:sz w:val="24"/>
          <w:szCs w:val="24"/>
          <w:lang w:val="hr-HR"/>
        </w:rPr>
        <w:t>Uredbom Vlade Republike Hrvatske donesenom 06. srpnja 2006. godine osnovano je Veleučilište „Nikola Tesla“ u Gospiću.</w:t>
      </w:r>
    </w:p>
    <w:p w14:paraId="7253E32E" w14:textId="77777777" w:rsidR="00112760" w:rsidRPr="00112760" w:rsidRDefault="00112760" w:rsidP="00112760">
      <w:pPr>
        <w:spacing w:after="0"/>
        <w:jc w:val="both"/>
        <w:rPr>
          <w:rFonts w:ascii="Times New Roman" w:hAnsi="Times New Roman" w:cs="Times New Roman"/>
          <w:iCs/>
          <w:color w:val="000000"/>
          <w:sz w:val="24"/>
          <w:szCs w:val="24"/>
          <w:lang w:val="hr-HR"/>
        </w:rPr>
      </w:pPr>
    </w:p>
    <w:p w14:paraId="173F4A4F" w14:textId="77777777" w:rsidR="00112760" w:rsidRPr="00112760" w:rsidRDefault="00112760" w:rsidP="00112760">
      <w:pPr>
        <w:spacing w:after="0"/>
        <w:jc w:val="both"/>
        <w:rPr>
          <w:rFonts w:ascii="Times New Roman" w:hAnsi="Times New Roman" w:cs="Times New Roman"/>
          <w:iCs/>
          <w:color w:val="000000"/>
          <w:sz w:val="24"/>
          <w:szCs w:val="24"/>
          <w:lang w:val="hr-HR"/>
        </w:rPr>
      </w:pPr>
      <w:r w:rsidRPr="00112760">
        <w:rPr>
          <w:rFonts w:ascii="Times New Roman" w:hAnsi="Times New Roman" w:cs="Times New Roman"/>
          <w:iCs/>
          <w:color w:val="000000"/>
          <w:sz w:val="24"/>
          <w:szCs w:val="24"/>
          <w:lang w:val="hr-HR"/>
        </w:rPr>
        <w:lastRenderedPageBreak/>
        <w:t>U sastavu Veleučilišta „Nikola Tesla“ u Gospiću djeluju 3 nastavna odjela, a na svakom odjelu oformljen je po jedan studijski program:</w:t>
      </w:r>
    </w:p>
    <w:p w14:paraId="72127012" w14:textId="77777777" w:rsidR="00112760" w:rsidRPr="00112760" w:rsidRDefault="00112760" w:rsidP="00112760">
      <w:pPr>
        <w:spacing w:after="0"/>
        <w:jc w:val="both"/>
        <w:rPr>
          <w:rFonts w:ascii="Times New Roman" w:hAnsi="Times New Roman" w:cs="Times New Roman"/>
          <w:i/>
          <w:color w:val="000000"/>
          <w:sz w:val="24"/>
          <w:szCs w:val="24"/>
          <w:lang w:val="hr-HR"/>
        </w:rPr>
      </w:pPr>
    </w:p>
    <w:p w14:paraId="4862454B" w14:textId="77777777" w:rsidR="00112760" w:rsidRPr="00112760" w:rsidRDefault="00112760" w:rsidP="00112760">
      <w:pPr>
        <w:spacing w:after="0"/>
        <w:jc w:val="both"/>
        <w:rPr>
          <w:rFonts w:ascii="Times New Roman" w:hAnsi="Times New Roman" w:cs="Times New Roman"/>
          <w:i/>
          <w:color w:val="000000"/>
          <w:sz w:val="24"/>
          <w:szCs w:val="24"/>
          <w:lang w:val="hr-HR"/>
        </w:rPr>
      </w:pPr>
      <w:r w:rsidRPr="00112760">
        <w:rPr>
          <w:rFonts w:ascii="Times New Roman" w:hAnsi="Times New Roman" w:cs="Times New Roman"/>
          <w:i/>
          <w:noProof/>
          <w:color w:val="000000"/>
          <w:sz w:val="24"/>
          <w:szCs w:val="24"/>
          <w:lang w:eastAsia="en-GB"/>
        </w:rPr>
        <w:drawing>
          <wp:inline distT="0" distB="0" distL="0" distR="0" wp14:anchorId="3936F7AB" wp14:editId="77927996">
            <wp:extent cx="5657850" cy="2990850"/>
            <wp:effectExtent l="0" t="57150" r="0" b="5715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EF45D12" w14:textId="77777777" w:rsidR="00FF13AD" w:rsidRDefault="00FF13AD" w:rsidP="00112760">
      <w:pPr>
        <w:spacing w:after="0"/>
        <w:jc w:val="both"/>
        <w:rPr>
          <w:rFonts w:ascii="Times New Roman" w:hAnsi="Times New Roman"/>
          <w:sz w:val="24"/>
          <w:lang w:val="hr-HR"/>
        </w:rPr>
      </w:pPr>
    </w:p>
    <w:p w14:paraId="343D4D8E" w14:textId="6E576443"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 xml:space="preserve">Danas Veleučilište ima ukupno 489 aktivnih studenata od čega 234 redovitih i 255 izvanrednih. </w:t>
      </w:r>
      <w:r w:rsidR="001B18D1">
        <w:rPr>
          <w:rFonts w:ascii="Times New Roman" w:hAnsi="Times New Roman"/>
          <w:sz w:val="24"/>
          <w:lang w:val="hr-HR"/>
        </w:rPr>
        <w:t xml:space="preserve">Ukupno </w:t>
      </w:r>
      <w:r w:rsidRPr="00112760">
        <w:rPr>
          <w:rFonts w:ascii="Times New Roman" w:hAnsi="Times New Roman"/>
          <w:sz w:val="24"/>
          <w:lang w:val="hr-HR"/>
        </w:rPr>
        <w:t xml:space="preserve">14 nastavnika i suradnika koji izvode nastavu na stručnim studijskim programima Veleučilišta u stalnom su radnom odnosu s Veleučilištem (zaposlenici Veleučilišta) i izvodi preko 50 % ukupne nastave. Dio nastavnog osoblja koje radi u svojstvu vanjskih suradnika dolazi dijelom s drugih visokoškolskih ustanova ili instituta. Od nastavnog osoblja koje ima radni odnos s Veleučilištem 13 ima nastavno zvanje, dok je stalno zaposlenih 1 u suradničkom zvanju. Veleučilište „Nikola Tesla“ u Gospiću raspolaže vlastitim prostorom na dvije lokacije. Riječ je o zgradi u Gospiću u kojoj je i sjedište Veleučilišta, te zgradi u Otočcu. </w:t>
      </w:r>
    </w:p>
    <w:p w14:paraId="2ED51DF3" w14:textId="77777777" w:rsidR="00112760" w:rsidRPr="00112760" w:rsidRDefault="00112760" w:rsidP="00112760">
      <w:pPr>
        <w:spacing w:after="0"/>
        <w:jc w:val="both"/>
        <w:rPr>
          <w:rFonts w:ascii="Times New Roman" w:hAnsi="Times New Roman"/>
          <w:sz w:val="24"/>
          <w:lang w:val="hr-HR"/>
        </w:rPr>
      </w:pPr>
    </w:p>
    <w:p w14:paraId="40EAB331" w14:textId="62E3A96B" w:rsidR="00112760" w:rsidRPr="00112760" w:rsidRDefault="008A5304" w:rsidP="00112760">
      <w:pPr>
        <w:spacing w:after="0"/>
        <w:jc w:val="both"/>
        <w:rPr>
          <w:rFonts w:ascii="Times New Roman" w:hAnsi="Times New Roman"/>
          <w:sz w:val="24"/>
          <w:lang w:val="hr-HR"/>
        </w:rPr>
      </w:pPr>
      <w:r>
        <w:rPr>
          <w:rFonts w:ascii="Times New Roman" w:hAnsi="Times New Roman"/>
          <w:sz w:val="24"/>
          <w:lang w:val="hr-HR"/>
        </w:rPr>
        <w:t>Nastavni</w:t>
      </w:r>
      <w:r w:rsidR="00112760" w:rsidRPr="00112760">
        <w:rPr>
          <w:rFonts w:ascii="Times New Roman" w:hAnsi="Times New Roman"/>
          <w:sz w:val="24"/>
          <w:lang w:val="hr-HR"/>
        </w:rPr>
        <w:t xml:space="preserve"> program</w:t>
      </w:r>
      <w:r>
        <w:rPr>
          <w:rFonts w:ascii="Times New Roman" w:hAnsi="Times New Roman"/>
          <w:sz w:val="24"/>
          <w:lang w:val="hr-HR"/>
        </w:rPr>
        <w:t>i</w:t>
      </w:r>
      <w:r w:rsidR="00112760" w:rsidRPr="00112760">
        <w:rPr>
          <w:rFonts w:ascii="Times New Roman" w:hAnsi="Times New Roman"/>
          <w:sz w:val="24"/>
          <w:lang w:val="hr-HR"/>
        </w:rPr>
        <w:t xml:space="preserve"> Ekonomike poduzetništva i Cestovnog prometa izvod</w:t>
      </w:r>
      <w:r>
        <w:rPr>
          <w:rFonts w:ascii="Times New Roman" w:hAnsi="Times New Roman"/>
          <w:sz w:val="24"/>
          <w:lang w:val="hr-HR"/>
        </w:rPr>
        <w:t>e</w:t>
      </w:r>
      <w:r w:rsidR="00112760" w:rsidRPr="00112760">
        <w:rPr>
          <w:rFonts w:ascii="Times New Roman" w:hAnsi="Times New Roman"/>
          <w:sz w:val="24"/>
          <w:lang w:val="hr-HR"/>
        </w:rPr>
        <w:t xml:space="preserve"> se u Gospiću, dok se nastavni program Upravni studij izvodi u Otočcu. Zgrada u Gospiću, smještena je u </w:t>
      </w:r>
      <w:r w:rsidR="00DB7EAB">
        <w:rPr>
          <w:rFonts w:ascii="Times New Roman" w:hAnsi="Times New Roman"/>
          <w:sz w:val="24"/>
          <w:lang w:val="hr-HR"/>
        </w:rPr>
        <w:t>U</w:t>
      </w:r>
      <w:r w:rsidR="00112760" w:rsidRPr="00112760">
        <w:rPr>
          <w:rFonts w:ascii="Times New Roman" w:hAnsi="Times New Roman"/>
          <w:sz w:val="24"/>
          <w:lang w:val="hr-HR"/>
        </w:rPr>
        <w:t xml:space="preserve">lici </w:t>
      </w:r>
      <w:r w:rsidR="00A3419E">
        <w:rPr>
          <w:rFonts w:ascii="Times New Roman" w:hAnsi="Times New Roman"/>
          <w:sz w:val="24"/>
          <w:lang w:val="hr-HR"/>
        </w:rPr>
        <w:t>b</w:t>
      </w:r>
      <w:r w:rsidR="00112760" w:rsidRPr="00112760">
        <w:rPr>
          <w:rFonts w:ascii="Times New Roman" w:hAnsi="Times New Roman"/>
          <w:sz w:val="24"/>
          <w:lang w:val="hr-HR"/>
        </w:rPr>
        <w:t>ana Ivana Karlovića 16, ukupn</w:t>
      </w:r>
      <w:r>
        <w:rPr>
          <w:rFonts w:ascii="Times New Roman" w:hAnsi="Times New Roman"/>
          <w:sz w:val="24"/>
          <w:lang w:val="hr-HR"/>
        </w:rPr>
        <w:t>e površine</w:t>
      </w:r>
      <w:r w:rsidR="00112760" w:rsidRPr="00112760">
        <w:rPr>
          <w:rFonts w:ascii="Times New Roman" w:hAnsi="Times New Roman"/>
          <w:sz w:val="24"/>
          <w:lang w:val="hr-HR"/>
        </w:rPr>
        <w:t xml:space="preserve"> 820 m², Veleučilištu je dodijeljena na temelju Ugovora o darivanju od strane Vlade Republike Hrvatske, 12. listopada 2007. godine (Kl: 372-01/07-03/85; Ur.br: 50441-07). Zgrada je renovirana 2007. godine te opremljena novom opremom. Trenutno je u izgradnji i novo krilo zgrade površin</w:t>
      </w:r>
      <w:r w:rsidR="00E17274">
        <w:rPr>
          <w:rFonts w:ascii="Times New Roman" w:hAnsi="Times New Roman"/>
          <w:sz w:val="24"/>
          <w:lang w:val="hr-HR"/>
        </w:rPr>
        <w:t>e</w:t>
      </w:r>
      <w:r w:rsidR="00112760" w:rsidRPr="00112760">
        <w:rPr>
          <w:rFonts w:ascii="Times New Roman" w:hAnsi="Times New Roman"/>
          <w:sz w:val="24"/>
          <w:lang w:val="hr-HR"/>
        </w:rPr>
        <w:t xml:space="preserve"> 635 m². </w:t>
      </w:r>
    </w:p>
    <w:p w14:paraId="06E93652" w14:textId="4CE84091" w:rsidR="00112760" w:rsidRPr="00112760" w:rsidRDefault="00112760" w:rsidP="00112760">
      <w:pPr>
        <w:spacing w:after="0"/>
        <w:jc w:val="both"/>
        <w:rPr>
          <w:rFonts w:ascii="Times New Roman" w:hAnsi="Times New Roman"/>
          <w:sz w:val="24"/>
          <w:lang w:val="hr-HR"/>
        </w:rPr>
      </w:pPr>
      <w:r w:rsidRPr="00112760">
        <w:rPr>
          <w:rFonts w:ascii="Times New Roman" w:hAnsi="Times New Roman"/>
          <w:sz w:val="24"/>
          <w:lang w:val="hr-HR"/>
        </w:rPr>
        <w:t xml:space="preserve">Trenutno na lokaciji u Gospiću na raspolaganju je 6 predavaonica čija ukupna površina iznosi 301,8 m². S novim prostorom Veleučilište dobiva 3 nove predavaonice ukupne površine 262 m². U Otočcu Veleučilište raspolaže sa zgradom na adresi Trg dr. Franje Tuđmana 5, ukupne površine 376m². Zgrada je dodijeljena Veleučilištu Ugovorom o davanju nekretnine na korištenje od strane </w:t>
      </w:r>
      <w:r w:rsidR="00EB7F62">
        <w:rPr>
          <w:rFonts w:ascii="Times New Roman" w:hAnsi="Times New Roman"/>
          <w:sz w:val="24"/>
          <w:lang w:val="hr-HR"/>
        </w:rPr>
        <w:t>G</w:t>
      </w:r>
      <w:r w:rsidRPr="00112760">
        <w:rPr>
          <w:rFonts w:ascii="Times New Roman" w:hAnsi="Times New Roman"/>
          <w:sz w:val="24"/>
          <w:lang w:val="hr-HR"/>
        </w:rPr>
        <w:t>rada Otočca (Kl: 372-03/09-01/10; Ur.broj: 2125/02-03-09-3). U Otočcu su trenutno na raspolaganju 3 predavaonice ukupne površine 170 m².</w:t>
      </w:r>
    </w:p>
    <w:p w14:paraId="3BD5A142" w14:textId="77777777" w:rsidR="00112760" w:rsidRPr="00112760" w:rsidRDefault="00112760" w:rsidP="00112760">
      <w:pPr>
        <w:spacing w:after="0"/>
        <w:jc w:val="both"/>
        <w:rPr>
          <w:rFonts w:ascii="Times New Roman" w:hAnsi="Times New Roman"/>
          <w:sz w:val="24"/>
          <w:lang w:val="hr-HR"/>
        </w:rPr>
      </w:pPr>
    </w:p>
    <w:p w14:paraId="0D984708" w14:textId="0501E407" w:rsidR="00112760" w:rsidRDefault="00112760" w:rsidP="00112760">
      <w:pPr>
        <w:spacing w:after="0"/>
        <w:jc w:val="both"/>
        <w:rPr>
          <w:rFonts w:ascii="Times New Roman" w:hAnsi="Times New Roman" w:cs="Times New Roman"/>
          <w:iCs/>
          <w:color w:val="000000"/>
          <w:sz w:val="24"/>
          <w:szCs w:val="24"/>
          <w:lang w:val="hr-HR"/>
        </w:rPr>
      </w:pPr>
      <w:r w:rsidRPr="00112760">
        <w:rPr>
          <w:rFonts w:ascii="Times New Roman" w:hAnsi="Times New Roman" w:cs="Times New Roman"/>
          <w:iCs/>
          <w:color w:val="000000"/>
          <w:sz w:val="24"/>
          <w:szCs w:val="24"/>
          <w:lang w:val="hr-HR"/>
        </w:rPr>
        <w:t xml:space="preserve">U sklopu Veleučilišta od 30. studenog 2010. godine djeluje i stručno-istraživački centar-Centar za krš kao nenastavni odjel. Uloga stručno-istraživačkog centra – Centra za krš u sklopu </w:t>
      </w:r>
      <w:r w:rsidRPr="00112760">
        <w:rPr>
          <w:rFonts w:ascii="Times New Roman" w:hAnsi="Times New Roman" w:cs="Times New Roman"/>
          <w:iCs/>
          <w:color w:val="000000"/>
          <w:sz w:val="24"/>
          <w:szCs w:val="24"/>
          <w:lang w:val="hr-HR"/>
        </w:rPr>
        <w:lastRenderedPageBreak/>
        <w:t>Veleučilišta je jačanje stručno-istraživačkih aktivnosti te povezivanje Veleučilišta sa gospodarskim razvojem.</w:t>
      </w:r>
      <w:r w:rsidRPr="00112760">
        <w:rPr>
          <w:rFonts w:ascii="Times New Roman" w:hAnsi="Times New Roman" w:cs="Times New Roman"/>
          <w:iCs/>
          <w:color w:val="000000"/>
          <w:sz w:val="24"/>
          <w:szCs w:val="24"/>
          <w:vertAlign w:val="superscript"/>
          <w:lang w:val="hr-HR"/>
        </w:rPr>
        <w:footnoteReference w:id="15"/>
      </w:r>
    </w:p>
    <w:p w14:paraId="3495A2DB" w14:textId="77777777" w:rsidR="00EB7F62" w:rsidRPr="00112760" w:rsidRDefault="00EB7F62" w:rsidP="00112760">
      <w:pPr>
        <w:spacing w:after="0"/>
        <w:jc w:val="both"/>
        <w:rPr>
          <w:rFonts w:ascii="Times New Roman" w:hAnsi="Times New Roman" w:cs="Times New Roman"/>
          <w:iCs/>
          <w:color w:val="000000"/>
          <w:sz w:val="24"/>
          <w:szCs w:val="24"/>
          <w:lang w:val="hr-HR"/>
        </w:rPr>
      </w:pPr>
    </w:p>
    <w:p w14:paraId="67F3BABB" w14:textId="5081B7A2" w:rsidR="00112760" w:rsidRPr="00112760" w:rsidRDefault="00112760" w:rsidP="00736EA2">
      <w:pPr>
        <w:pStyle w:val="Stil3"/>
      </w:pPr>
      <w:bookmarkStart w:id="119" w:name="_Toc114477502"/>
      <w:r w:rsidRPr="00112760">
        <w:t>3.3.3. Osnovnoškolsko i srednjoškolsko obrazovanje odraslih</w:t>
      </w:r>
      <w:bookmarkEnd w:id="119"/>
    </w:p>
    <w:p w14:paraId="0C4F8B7A" w14:textId="77777777" w:rsidR="00112760" w:rsidRPr="00112760" w:rsidRDefault="00112760" w:rsidP="00112760">
      <w:pPr>
        <w:rPr>
          <w:lang w:val="hr-HR"/>
        </w:rPr>
      </w:pPr>
    </w:p>
    <w:p w14:paraId="62A67E3E"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Obrazovanje odraslih u nadležnosti je Agencije za strukovno obrazovanje i obrazovanje odraslih, čije su djelatnosti: poslovi planiranja, razvijanja, organiziranja, provedbe, praćenja i unapređivanja sustava strukovnog obrazovanja i obrazovanja odraslih.</w:t>
      </w:r>
    </w:p>
    <w:p w14:paraId="2845EFD6"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Odobrenje za provođenje osnovnoškolskog obrazovanja odraslih imaju Pučko otvoreno učilište „Dr. Ante Starčević“ Gospić i Pučko otvoreno učilište M.C. Nehajeva Senj.</w:t>
      </w:r>
    </w:p>
    <w:p w14:paraId="1E0E9A05"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Obrazovanjem odraslih u šk. godini 2021./2022. bilo je obuhvaćeno 22 polaznika u Strukovnoj školi Gospić te 21 polaznika u </w:t>
      </w:r>
      <w:bookmarkStart w:id="120" w:name="_Hlk97551149"/>
      <w:r w:rsidRPr="00112760">
        <w:rPr>
          <w:rFonts w:ascii="Times New Roman" w:hAnsi="Times New Roman" w:cs="Times New Roman"/>
          <w:sz w:val="24"/>
          <w:szCs w:val="24"/>
          <w:lang w:val="hr-HR"/>
        </w:rPr>
        <w:t>Srednjoj školi Otočac</w:t>
      </w:r>
      <w:bookmarkEnd w:id="120"/>
      <w:r w:rsidRPr="00112760">
        <w:rPr>
          <w:rFonts w:ascii="Times New Roman" w:hAnsi="Times New Roman" w:cs="Times New Roman"/>
          <w:sz w:val="24"/>
          <w:szCs w:val="24"/>
          <w:lang w:val="hr-HR"/>
        </w:rPr>
        <w:t>. U prethodnoj godini 2020./2021. Srednja škola Otočac obuhvaćala je 20 polaznika dok je Strukovna škola Gospić iste godine obuhvaćala 34 polaznika.</w:t>
      </w:r>
    </w:p>
    <w:p w14:paraId="31376AEA"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Obrazovanje odraslih provodi se sukladno interesu, a od ukupno verificiranih programa koje je odobrilo nadležno ministarstvo, Strukovna škola Gospić u proteklom razdoblju provodila je obrazovanje odraslih za zanimanja: automehaničar, konobar, kuhar, turističko hotelijerski komercijalist, ekonomist, vozač motornog vozila, tehničar cestovnog prometa, a Srednja škola Otočac za zanimanja ekonomist, šumarski tehničar, elektrotehničar, prodavač, automehaničar i strojobravar.</w:t>
      </w:r>
    </w:p>
    <w:p w14:paraId="360D5638" w14:textId="77777777" w:rsidR="00112760" w:rsidRPr="00112760" w:rsidRDefault="00112760" w:rsidP="00112760">
      <w:pPr>
        <w:jc w:val="both"/>
        <w:rPr>
          <w:rFonts w:ascii="Times New Roman" w:hAnsi="Times New Roman" w:cs="Times New Roman"/>
          <w:sz w:val="24"/>
          <w:szCs w:val="24"/>
          <w:lang w:val="hr-HR"/>
        </w:rPr>
      </w:pPr>
    </w:p>
    <w:p w14:paraId="38B17990" w14:textId="5C41A37E" w:rsidR="00112760" w:rsidRPr="00F57CCB" w:rsidRDefault="00112760" w:rsidP="00112760">
      <w:pPr>
        <w:spacing w:after="0" w:line="240" w:lineRule="auto"/>
        <w:jc w:val="center"/>
        <w:rPr>
          <w:rFonts w:ascii="Times New Roman" w:eastAsia="Calibri" w:hAnsi="Times New Roman" w:cs="Times New Roman"/>
          <w:b/>
          <w:bCs/>
          <w:lang w:val="hr-HR"/>
        </w:rPr>
      </w:pPr>
      <w:bookmarkStart w:id="121" w:name="_Toc99539150"/>
      <w:bookmarkStart w:id="122" w:name="_Toc114224921"/>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27</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Broj polaznika u Obrazovanju odraslih SŠ Gospić</w:t>
      </w:r>
      <w:bookmarkEnd w:id="121"/>
      <w:bookmarkEnd w:id="122"/>
    </w:p>
    <w:tbl>
      <w:tblPr>
        <w:tblStyle w:val="Tablicareetke4-isticanje3"/>
        <w:tblW w:w="0" w:type="auto"/>
        <w:tblLook w:val="04A0" w:firstRow="1" w:lastRow="0" w:firstColumn="1" w:lastColumn="0" w:noHBand="0" w:noVBand="1"/>
      </w:tblPr>
      <w:tblGrid>
        <w:gridCol w:w="2251"/>
        <w:gridCol w:w="2251"/>
        <w:gridCol w:w="2252"/>
        <w:gridCol w:w="2252"/>
      </w:tblGrid>
      <w:tr w:rsidR="00112760" w:rsidRPr="00112760" w14:paraId="21D54ACB"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0B914D47"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Obrazovanje odraslih (smjer)</w:t>
            </w:r>
          </w:p>
        </w:tc>
        <w:tc>
          <w:tcPr>
            <w:tcW w:w="2251" w:type="dxa"/>
          </w:tcPr>
          <w:p w14:paraId="604E469A"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2019./2020.</w:t>
            </w:r>
          </w:p>
        </w:tc>
        <w:tc>
          <w:tcPr>
            <w:tcW w:w="2252" w:type="dxa"/>
          </w:tcPr>
          <w:p w14:paraId="35F7696C"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2020./2021.</w:t>
            </w:r>
          </w:p>
        </w:tc>
        <w:tc>
          <w:tcPr>
            <w:tcW w:w="2252" w:type="dxa"/>
          </w:tcPr>
          <w:p w14:paraId="6F942827"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2021./2022</w:t>
            </w:r>
          </w:p>
        </w:tc>
      </w:tr>
      <w:tr w:rsidR="00112760" w:rsidRPr="00112760" w14:paraId="15D38345"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0EA31382"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Tehničar cestovnog prometa</w:t>
            </w:r>
          </w:p>
        </w:tc>
        <w:tc>
          <w:tcPr>
            <w:tcW w:w="2251" w:type="dxa"/>
          </w:tcPr>
          <w:p w14:paraId="213019D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8</w:t>
            </w:r>
          </w:p>
        </w:tc>
        <w:tc>
          <w:tcPr>
            <w:tcW w:w="2252" w:type="dxa"/>
          </w:tcPr>
          <w:p w14:paraId="4D5B84F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7</w:t>
            </w:r>
          </w:p>
        </w:tc>
        <w:tc>
          <w:tcPr>
            <w:tcW w:w="2252" w:type="dxa"/>
          </w:tcPr>
          <w:p w14:paraId="4B083B3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7</w:t>
            </w:r>
          </w:p>
        </w:tc>
      </w:tr>
      <w:tr w:rsidR="00112760" w:rsidRPr="00112760" w14:paraId="61681366" w14:textId="77777777" w:rsidTr="00112760">
        <w:tc>
          <w:tcPr>
            <w:cnfStyle w:val="001000000000" w:firstRow="0" w:lastRow="0" w:firstColumn="1" w:lastColumn="0" w:oddVBand="0" w:evenVBand="0" w:oddHBand="0" w:evenHBand="0" w:firstRowFirstColumn="0" w:firstRowLastColumn="0" w:lastRowFirstColumn="0" w:lastRowLastColumn="0"/>
            <w:tcW w:w="2251" w:type="dxa"/>
          </w:tcPr>
          <w:p w14:paraId="6E5FB7F1"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Vozač motornog vozila</w:t>
            </w:r>
          </w:p>
        </w:tc>
        <w:tc>
          <w:tcPr>
            <w:tcW w:w="2251" w:type="dxa"/>
          </w:tcPr>
          <w:p w14:paraId="69209C7F"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8</w:t>
            </w:r>
          </w:p>
        </w:tc>
        <w:tc>
          <w:tcPr>
            <w:tcW w:w="2252" w:type="dxa"/>
          </w:tcPr>
          <w:p w14:paraId="2320AF6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11</w:t>
            </w:r>
          </w:p>
        </w:tc>
        <w:tc>
          <w:tcPr>
            <w:tcW w:w="2252" w:type="dxa"/>
          </w:tcPr>
          <w:p w14:paraId="37F587D0"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0</w:t>
            </w:r>
          </w:p>
        </w:tc>
      </w:tr>
      <w:tr w:rsidR="00112760" w:rsidRPr="00112760" w14:paraId="0201A683"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70BD0BEA"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Ekonomist</w:t>
            </w:r>
          </w:p>
        </w:tc>
        <w:tc>
          <w:tcPr>
            <w:tcW w:w="2251" w:type="dxa"/>
          </w:tcPr>
          <w:p w14:paraId="1F7F046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6</w:t>
            </w:r>
          </w:p>
        </w:tc>
        <w:tc>
          <w:tcPr>
            <w:tcW w:w="2252" w:type="dxa"/>
          </w:tcPr>
          <w:p w14:paraId="66D78DC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8</w:t>
            </w:r>
          </w:p>
        </w:tc>
        <w:tc>
          <w:tcPr>
            <w:tcW w:w="2252" w:type="dxa"/>
          </w:tcPr>
          <w:p w14:paraId="7667AA6A"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10</w:t>
            </w:r>
          </w:p>
        </w:tc>
      </w:tr>
      <w:tr w:rsidR="00112760" w:rsidRPr="00112760" w14:paraId="2633330E" w14:textId="77777777" w:rsidTr="00112760">
        <w:tc>
          <w:tcPr>
            <w:cnfStyle w:val="001000000000" w:firstRow="0" w:lastRow="0" w:firstColumn="1" w:lastColumn="0" w:oddVBand="0" w:evenVBand="0" w:oddHBand="0" w:evenHBand="0" w:firstRowFirstColumn="0" w:firstRowLastColumn="0" w:lastRowFirstColumn="0" w:lastRowLastColumn="0"/>
            <w:tcW w:w="2251" w:type="dxa"/>
          </w:tcPr>
          <w:p w14:paraId="145DA8C3"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Turističko hotelijerski komercijalist</w:t>
            </w:r>
          </w:p>
        </w:tc>
        <w:tc>
          <w:tcPr>
            <w:tcW w:w="2251" w:type="dxa"/>
          </w:tcPr>
          <w:p w14:paraId="68200B0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1</w:t>
            </w:r>
          </w:p>
        </w:tc>
        <w:tc>
          <w:tcPr>
            <w:tcW w:w="2252" w:type="dxa"/>
          </w:tcPr>
          <w:p w14:paraId="3053A8E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2</w:t>
            </w:r>
          </w:p>
        </w:tc>
        <w:tc>
          <w:tcPr>
            <w:tcW w:w="2252" w:type="dxa"/>
          </w:tcPr>
          <w:p w14:paraId="1483FAA4"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0</w:t>
            </w:r>
          </w:p>
        </w:tc>
      </w:tr>
      <w:tr w:rsidR="00112760" w:rsidRPr="00112760" w14:paraId="7933FF5E"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53A72E2"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Konobar</w:t>
            </w:r>
          </w:p>
        </w:tc>
        <w:tc>
          <w:tcPr>
            <w:tcW w:w="2251" w:type="dxa"/>
          </w:tcPr>
          <w:p w14:paraId="7E5616E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3</w:t>
            </w:r>
          </w:p>
        </w:tc>
        <w:tc>
          <w:tcPr>
            <w:tcW w:w="2252" w:type="dxa"/>
          </w:tcPr>
          <w:p w14:paraId="47BA5F3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1</w:t>
            </w:r>
          </w:p>
        </w:tc>
        <w:tc>
          <w:tcPr>
            <w:tcW w:w="2252" w:type="dxa"/>
          </w:tcPr>
          <w:p w14:paraId="53E4523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1</w:t>
            </w:r>
          </w:p>
        </w:tc>
      </w:tr>
      <w:tr w:rsidR="00112760" w:rsidRPr="00112760" w14:paraId="0BAB9112" w14:textId="77777777" w:rsidTr="00112760">
        <w:tc>
          <w:tcPr>
            <w:cnfStyle w:val="001000000000" w:firstRow="0" w:lastRow="0" w:firstColumn="1" w:lastColumn="0" w:oddVBand="0" w:evenVBand="0" w:oddHBand="0" w:evenHBand="0" w:firstRowFirstColumn="0" w:firstRowLastColumn="0" w:lastRowFirstColumn="0" w:lastRowLastColumn="0"/>
            <w:tcW w:w="2251" w:type="dxa"/>
          </w:tcPr>
          <w:p w14:paraId="5AD8BA19"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Kuhar</w:t>
            </w:r>
          </w:p>
        </w:tc>
        <w:tc>
          <w:tcPr>
            <w:tcW w:w="2251" w:type="dxa"/>
          </w:tcPr>
          <w:p w14:paraId="4768422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1</w:t>
            </w:r>
          </w:p>
        </w:tc>
        <w:tc>
          <w:tcPr>
            <w:tcW w:w="2252" w:type="dxa"/>
          </w:tcPr>
          <w:p w14:paraId="05BE895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3</w:t>
            </w:r>
          </w:p>
        </w:tc>
        <w:tc>
          <w:tcPr>
            <w:tcW w:w="2252" w:type="dxa"/>
          </w:tcPr>
          <w:p w14:paraId="79A6B64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4</w:t>
            </w:r>
          </w:p>
        </w:tc>
      </w:tr>
      <w:tr w:rsidR="00112760" w:rsidRPr="00112760" w14:paraId="4890D6E9"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E919E8" w14:textId="77777777" w:rsidR="00112760" w:rsidRPr="00112760" w:rsidRDefault="00112760" w:rsidP="00112760">
            <w:pPr>
              <w:jc w:val="center"/>
              <w:rPr>
                <w:rFonts w:ascii="Times New Roman" w:hAnsi="Times New Roman"/>
                <w:szCs w:val="20"/>
                <w:lang w:val="hr-HR"/>
              </w:rPr>
            </w:pPr>
            <w:r w:rsidRPr="00112760">
              <w:rPr>
                <w:rFonts w:ascii="Times New Roman" w:hAnsi="Times New Roman"/>
                <w:szCs w:val="20"/>
                <w:lang w:val="hr-HR"/>
              </w:rPr>
              <w:t>Automehaničar</w:t>
            </w:r>
          </w:p>
        </w:tc>
        <w:tc>
          <w:tcPr>
            <w:tcW w:w="2251" w:type="dxa"/>
          </w:tcPr>
          <w:p w14:paraId="3C93C63A"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0</w:t>
            </w:r>
          </w:p>
        </w:tc>
        <w:tc>
          <w:tcPr>
            <w:tcW w:w="2252" w:type="dxa"/>
          </w:tcPr>
          <w:p w14:paraId="0C287CF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2</w:t>
            </w:r>
          </w:p>
        </w:tc>
        <w:tc>
          <w:tcPr>
            <w:tcW w:w="2252" w:type="dxa"/>
          </w:tcPr>
          <w:p w14:paraId="084E8D5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hr-HR"/>
              </w:rPr>
            </w:pPr>
            <w:r w:rsidRPr="00112760">
              <w:rPr>
                <w:rFonts w:ascii="Times New Roman" w:hAnsi="Times New Roman"/>
                <w:szCs w:val="20"/>
                <w:lang w:val="hr-HR"/>
              </w:rPr>
              <w:t>0</w:t>
            </w:r>
          </w:p>
        </w:tc>
      </w:tr>
    </w:tbl>
    <w:p w14:paraId="77918B19" w14:textId="516342F6" w:rsidR="00112760" w:rsidRDefault="00112760" w:rsidP="00112760">
      <w:pPr>
        <w:spacing w:after="0"/>
        <w:jc w:val="center"/>
        <w:rPr>
          <w:rFonts w:ascii="Times New Roman" w:hAnsi="Times New Roman" w:cs="Times New Roman"/>
          <w:i/>
          <w:iCs/>
          <w:sz w:val="18"/>
          <w:szCs w:val="18"/>
          <w:lang w:val="hr-HR"/>
        </w:rPr>
      </w:pPr>
      <w:r w:rsidRPr="00112760">
        <w:rPr>
          <w:rFonts w:ascii="Times New Roman" w:hAnsi="Times New Roman" w:cs="Times New Roman"/>
          <w:i/>
          <w:iCs/>
          <w:sz w:val="18"/>
          <w:szCs w:val="18"/>
          <w:lang w:val="hr-HR"/>
        </w:rPr>
        <w:t>Izvor:</w:t>
      </w:r>
      <w:r w:rsidR="00B13BE6">
        <w:rPr>
          <w:rFonts w:ascii="Times New Roman" w:hAnsi="Times New Roman" w:cs="Times New Roman"/>
          <w:i/>
          <w:iCs/>
          <w:sz w:val="18"/>
          <w:szCs w:val="18"/>
          <w:lang w:val="hr-HR"/>
        </w:rPr>
        <w:t xml:space="preserve"> Podaci prikupljeni od pružatelja usluga, </w:t>
      </w:r>
      <w:r w:rsidRPr="00112760">
        <w:rPr>
          <w:rFonts w:ascii="Times New Roman" w:hAnsi="Times New Roman" w:cs="Times New Roman"/>
          <w:i/>
          <w:iCs/>
          <w:sz w:val="18"/>
          <w:szCs w:val="18"/>
          <w:lang w:val="hr-HR"/>
        </w:rPr>
        <w:t xml:space="preserve"> Strukovna škola Gospić</w:t>
      </w:r>
    </w:p>
    <w:p w14:paraId="680CBDF1" w14:textId="77777777" w:rsidR="00F57CCB" w:rsidRPr="00112760" w:rsidRDefault="00F57CCB" w:rsidP="00112760">
      <w:pPr>
        <w:spacing w:after="0"/>
        <w:jc w:val="center"/>
        <w:rPr>
          <w:rFonts w:ascii="Times New Roman" w:hAnsi="Times New Roman" w:cs="Times New Roman"/>
          <w:i/>
          <w:iCs/>
          <w:sz w:val="18"/>
          <w:szCs w:val="18"/>
          <w:lang w:val="hr-HR"/>
        </w:rPr>
      </w:pPr>
    </w:p>
    <w:p w14:paraId="259231D9" w14:textId="77777777" w:rsidR="00112760" w:rsidRPr="00112760" w:rsidRDefault="00112760" w:rsidP="00112760">
      <w:pPr>
        <w:spacing w:after="0"/>
        <w:jc w:val="center"/>
        <w:rPr>
          <w:rFonts w:ascii="Times New Roman" w:hAnsi="Times New Roman" w:cs="Times New Roman"/>
          <w:i/>
          <w:iCs/>
          <w:sz w:val="18"/>
          <w:szCs w:val="18"/>
          <w:lang w:val="hr-HR"/>
        </w:rPr>
      </w:pPr>
    </w:p>
    <w:p w14:paraId="748F1DBB" w14:textId="3097E856" w:rsidR="00112760" w:rsidRPr="001270B9" w:rsidRDefault="00112760" w:rsidP="007D492C">
      <w:pPr>
        <w:pStyle w:val="Stil2"/>
      </w:pPr>
      <w:bookmarkStart w:id="123" w:name="_Toc98246454"/>
      <w:bookmarkStart w:id="124" w:name="_Toc98246481"/>
      <w:bookmarkStart w:id="125" w:name="_Toc99627442"/>
      <w:bookmarkStart w:id="126" w:name="_Toc114477503"/>
      <w:r w:rsidRPr="001270B9">
        <w:t>3.4. Obrazovna struktura</w:t>
      </w:r>
      <w:bookmarkEnd w:id="123"/>
      <w:bookmarkEnd w:id="124"/>
      <w:bookmarkEnd w:id="125"/>
      <w:bookmarkEnd w:id="126"/>
    </w:p>
    <w:p w14:paraId="31748F36" w14:textId="77777777" w:rsidR="00112760" w:rsidRPr="00112760" w:rsidRDefault="00112760" w:rsidP="00112760">
      <w:pPr>
        <w:jc w:val="both"/>
        <w:rPr>
          <w:rFonts w:ascii="Times New Roman" w:hAnsi="Times New Roman"/>
          <w:sz w:val="24"/>
          <w:lang w:val="hr-HR"/>
        </w:rPr>
      </w:pPr>
    </w:p>
    <w:p w14:paraId="5FA6E341" w14:textId="07AF6CAC" w:rsidR="00112760" w:rsidRDefault="00112760" w:rsidP="00112760">
      <w:pPr>
        <w:jc w:val="both"/>
        <w:rPr>
          <w:rFonts w:ascii="Times New Roman" w:hAnsi="Times New Roman" w:cs="Times New Roman"/>
          <w:i/>
          <w:sz w:val="24"/>
          <w:szCs w:val="24"/>
          <w:lang w:val="hr-HR"/>
        </w:rPr>
      </w:pPr>
      <w:r w:rsidRPr="00112760">
        <w:rPr>
          <w:rFonts w:ascii="Times New Roman" w:hAnsi="Times New Roman" w:cs="Times New Roman"/>
          <w:sz w:val="24"/>
          <w:szCs w:val="24"/>
          <w:lang w:val="hr-HR"/>
        </w:rPr>
        <w:t xml:space="preserve">Posljednji objavljeni podaci prema </w:t>
      </w:r>
      <w:r w:rsidR="004E66DD">
        <w:rPr>
          <w:rFonts w:ascii="Times New Roman" w:hAnsi="Times New Roman" w:cs="Times New Roman"/>
          <w:sz w:val="24"/>
          <w:szCs w:val="24"/>
          <w:lang w:val="hr-HR"/>
        </w:rPr>
        <w:t>p</w:t>
      </w:r>
      <w:r w:rsidRPr="00112760">
        <w:rPr>
          <w:rFonts w:ascii="Times New Roman" w:hAnsi="Times New Roman" w:cs="Times New Roman"/>
          <w:sz w:val="24"/>
          <w:szCs w:val="24"/>
          <w:lang w:val="hr-HR"/>
        </w:rPr>
        <w:t xml:space="preserve">opisu stanovništva iz 2021. navode da Ličko-senjska županija ima 42.893 stanovnika, međutim zadnji dostupni podaci o obrazovnoj strukturi su iz </w:t>
      </w:r>
      <w:r w:rsidRPr="00112760">
        <w:rPr>
          <w:rFonts w:ascii="Times New Roman" w:hAnsi="Times New Roman" w:cs="Times New Roman"/>
          <w:sz w:val="24"/>
          <w:szCs w:val="24"/>
          <w:lang w:val="hr-HR"/>
        </w:rPr>
        <w:lastRenderedPageBreak/>
        <w:t>2011. godine pa na tadašnji podatak od 44.002 stanovnika od 15 i više godina, na području Ličko-senjske županije njih 9.279 ili 21% ima završenu osnovnu školu, 941 ili 2,1% ima završenu osnovnu školu od 1.-3. razreda, 6.422 ili 14,9% ima završenu osnovnu školu od 4.-7. razreda, 21.559 ili 48,9% stanovnika ima završenu srednju školu, 4.605 ili 10,4% ima visoko obrazovanje (stručni studij, sveučilišni studij i doktor znanosti). Od 44.002 stanovnika naše Županije samo njih 1.095 ili 2,4% je bez ikakvog obrazovanja, dok se</w:t>
      </w:r>
      <w:r w:rsidRPr="00112760">
        <w:rPr>
          <w:rFonts w:ascii="Times New Roman" w:hAnsi="Times New Roman" w:cs="Times New Roman"/>
          <w:i/>
          <w:sz w:val="24"/>
          <w:szCs w:val="24"/>
          <w:lang w:val="hr-HR"/>
        </w:rPr>
        <w:t xml:space="preserve"> </w:t>
      </w:r>
      <w:r w:rsidRPr="00112760">
        <w:rPr>
          <w:rFonts w:ascii="Times New Roman" w:hAnsi="Times New Roman" w:cs="Times New Roman"/>
          <w:sz w:val="24"/>
          <w:szCs w:val="24"/>
          <w:lang w:val="hr-HR"/>
        </w:rPr>
        <w:t>101 ili 0,2% stanovnika nije se izjasnilo o razini obrazovanja</w:t>
      </w:r>
      <w:r w:rsidRPr="00112760">
        <w:rPr>
          <w:rFonts w:ascii="Times New Roman" w:hAnsi="Times New Roman" w:cs="Times New Roman"/>
          <w:i/>
          <w:sz w:val="24"/>
          <w:szCs w:val="24"/>
          <w:lang w:val="hr-HR"/>
        </w:rPr>
        <w:t>.</w:t>
      </w:r>
    </w:p>
    <w:p w14:paraId="2A40DECD" w14:textId="77777777" w:rsidR="00283AF5" w:rsidRPr="00112760" w:rsidRDefault="00283AF5" w:rsidP="00112760">
      <w:pPr>
        <w:jc w:val="both"/>
        <w:rPr>
          <w:rFonts w:ascii="Times New Roman" w:hAnsi="Times New Roman" w:cs="Times New Roman"/>
          <w:iCs/>
          <w:sz w:val="24"/>
          <w:szCs w:val="24"/>
          <w:lang w:val="hr-HR"/>
        </w:rPr>
      </w:pPr>
    </w:p>
    <w:p w14:paraId="7E6CAF7C" w14:textId="68B3A2F7" w:rsidR="00112760" w:rsidRPr="001270B9" w:rsidRDefault="00112760" w:rsidP="007D492C">
      <w:pPr>
        <w:pStyle w:val="Stil2"/>
      </w:pPr>
      <w:bookmarkStart w:id="127" w:name="_Toc98246455"/>
      <w:bookmarkStart w:id="128" w:name="_Toc98246482"/>
      <w:bookmarkStart w:id="129" w:name="_Toc99627443"/>
      <w:bookmarkStart w:id="130" w:name="_Toc114477504"/>
      <w:r w:rsidRPr="001270B9">
        <w:t>3.5. Kultura i sport</w:t>
      </w:r>
      <w:bookmarkEnd w:id="127"/>
      <w:bookmarkEnd w:id="128"/>
      <w:bookmarkEnd w:id="129"/>
      <w:bookmarkEnd w:id="130"/>
    </w:p>
    <w:p w14:paraId="2A9516A5" w14:textId="77777777" w:rsidR="00112760" w:rsidRPr="00112760" w:rsidRDefault="00112760" w:rsidP="00112760">
      <w:pPr>
        <w:jc w:val="both"/>
        <w:rPr>
          <w:rFonts w:ascii="Tahoma" w:eastAsia="Times New Roman" w:hAnsi="Tahoma" w:cs="Times New Roman"/>
          <w:b/>
          <w:bCs/>
          <w:smallCaps/>
          <w:sz w:val="20"/>
          <w:szCs w:val="28"/>
          <w:lang w:val="hr-HR" w:eastAsia="hr-HR"/>
        </w:rPr>
      </w:pPr>
    </w:p>
    <w:p w14:paraId="34926F50" w14:textId="6FE8AD6A" w:rsidR="00112760" w:rsidRPr="00112760" w:rsidRDefault="00112760" w:rsidP="00112760">
      <w:pPr>
        <w:jc w:val="both"/>
        <w:rPr>
          <w:rFonts w:ascii="Times New Roman" w:hAnsi="Times New Roman" w:cs="Times New Roman"/>
          <w:color w:val="000000"/>
          <w:sz w:val="24"/>
          <w:szCs w:val="24"/>
          <w:lang w:val="hr-HR"/>
        </w:rPr>
      </w:pPr>
      <w:r w:rsidRPr="00112760">
        <w:rPr>
          <w:rFonts w:ascii="Times New Roman" w:hAnsi="Times New Roman" w:cs="Times New Roman"/>
          <w:color w:val="000000"/>
          <w:sz w:val="24"/>
          <w:szCs w:val="24"/>
          <w:lang w:val="hr-HR"/>
        </w:rPr>
        <w:t xml:space="preserve">Na području Ličko-senjske županije djelatnost kulture realizira se djelovanjem 17 ustanova iz područja kulture i to kroz : pučka otvorena učilišta, centre za kulturu, muzeje te knjižnice. </w:t>
      </w:r>
    </w:p>
    <w:p w14:paraId="70C532D1"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color w:val="000000"/>
          <w:sz w:val="24"/>
          <w:szCs w:val="24"/>
          <w:lang w:val="hr-HR"/>
        </w:rPr>
        <w:t xml:space="preserve">Pored redovnih djelatnosti ustanova, iste organiziraju i provode različite radionice, </w:t>
      </w:r>
      <w:r w:rsidRPr="00112760">
        <w:rPr>
          <w:rFonts w:ascii="Times New Roman" w:hAnsi="Times New Roman" w:cs="Times New Roman"/>
          <w:sz w:val="24"/>
          <w:szCs w:val="24"/>
          <w:shd w:val="clear" w:color="auto" w:fill="FFFFFF"/>
          <w:lang w:val="hr-HR"/>
        </w:rPr>
        <w:t xml:space="preserve">edukativne posjete i kreativna druženja djece, omogućuje </w:t>
      </w:r>
      <w:r w:rsidRPr="00112760">
        <w:rPr>
          <w:rFonts w:ascii="Times New Roman" w:hAnsi="Times New Roman" w:cs="Times New Roman"/>
          <w:sz w:val="24"/>
          <w:szCs w:val="24"/>
          <w:lang w:val="hr-HR"/>
        </w:rPr>
        <w:t>se besplatno učlanjenje osoba sa invaliditetom u knjižnice i sl.</w:t>
      </w:r>
    </w:p>
    <w:p w14:paraId="583B6533" w14:textId="61D995F0"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Amatersko stvaralaštvo potiče se kroz rad udruga u okviru različitih kulturnih manifestacija, smotri i festivala, radionica tradicijskih vještina, programa te udruga koje njeguju glazbenu i plesnu kulturu. U Registru udruga Republike Hrvatske </w:t>
      </w:r>
      <w:r w:rsidR="00333FC6">
        <w:rPr>
          <w:rFonts w:ascii="Times New Roman" w:hAnsi="Times New Roman" w:cs="Times New Roman"/>
          <w:sz w:val="24"/>
          <w:szCs w:val="24"/>
          <w:lang w:val="hr-HR"/>
        </w:rPr>
        <w:t>evidentirano je</w:t>
      </w:r>
      <w:r w:rsidRPr="00112760">
        <w:rPr>
          <w:rFonts w:ascii="Times New Roman" w:hAnsi="Times New Roman" w:cs="Times New Roman"/>
          <w:sz w:val="24"/>
          <w:szCs w:val="24"/>
          <w:lang w:val="hr-HR"/>
        </w:rPr>
        <w:t xml:space="preserve"> 80 udrug</w:t>
      </w:r>
      <w:r w:rsidR="008C70FD">
        <w:rPr>
          <w:rFonts w:ascii="Times New Roman" w:hAnsi="Times New Roman" w:cs="Times New Roman"/>
          <w:sz w:val="24"/>
          <w:szCs w:val="24"/>
          <w:lang w:val="hr-HR"/>
        </w:rPr>
        <w:t>a</w:t>
      </w:r>
      <w:r w:rsidRPr="00112760">
        <w:rPr>
          <w:rFonts w:ascii="Times New Roman" w:hAnsi="Times New Roman" w:cs="Times New Roman"/>
          <w:sz w:val="24"/>
          <w:szCs w:val="24"/>
          <w:lang w:val="hr-HR"/>
        </w:rPr>
        <w:t xml:space="preserve"> u kulturi koje djeluju na području Ličko-senjske županije.</w:t>
      </w:r>
    </w:p>
    <w:p w14:paraId="79A6374E" w14:textId="619066BC"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 području </w:t>
      </w:r>
      <w:r w:rsidR="00333FC6">
        <w:rPr>
          <w:rFonts w:ascii="Times New Roman" w:hAnsi="Times New Roman" w:cs="Times New Roman"/>
          <w:sz w:val="24"/>
          <w:szCs w:val="24"/>
          <w:lang w:val="hr-HR"/>
        </w:rPr>
        <w:t>Ž</w:t>
      </w:r>
      <w:r w:rsidRPr="00112760">
        <w:rPr>
          <w:rFonts w:ascii="Times New Roman" w:hAnsi="Times New Roman" w:cs="Times New Roman"/>
          <w:sz w:val="24"/>
          <w:szCs w:val="24"/>
          <w:lang w:val="hr-HR"/>
        </w:rPr>
        <w:t>upanije registrirano je 175 udruga kojim je sport osnovna grupa djelatnosti.</w:t>
      </w:r>
      <w:r w:rsidRPr="00112760">
        <w:rPr>
          <w:rFonts w:ascii="Times New Roman" w:hAnsi="Times New Roman" w:cs="Times New Roman"/>
          <w:sz w:val="24"/>
          <w:szCs w:val="24"/>
          <w:vertAlign w:val="superscript"/>
          <w:lang w:val="hr-HR"/>
        </w:rPr>
        <w:footnoteReference w:id="16"/>
      </w:r>
    </w:p>
    <w:p w14:paraId="6091FC16" w14:textId="77777777" w:rsidR="00112760" w:rsidRPr="00112760" w:rsidRDefault="00112760" w:rsidP="00112760">
      <w:pPr>
        <w:spacing w:after="0"/>
        <w:jc w:val="both"/>
        <w:rPr>
          <w:rFonts w:ascii="Times New Roman" w:hAnsi="Times New Roman"/>
          <w:sz w:val="24"/>
          <w:lang w:val="hr-HR"/>
        </w:rPr>
      </w:pPr>
    </w:p>
    <w:p w14:paraId="5B80CE01" w14:textId="73564873" w:rsidR="00112760" w:rsidRPr="001270B9" w:rsidRDefault="00112760" w:rsidP="007D492C">
      <w:pPr>
        <w:pStyle w:val="Stil2"/>
      </w:pPr>
      <w:bookmarkStart w:id="131" w:name="_Toc518987573"/>
      <w:bookmarkStart w:id="132" w:name="_Toc98246456"/>
      <w:bookmarkStart w:id="133" w:name="_Toc98246483"/>
      <w:bookmarkStart w:id="134" w:name="_Toc99627444"/>
      <w:bookmarkStart w:id="135" w:name="_Toc114477505"/>
      <w:r w:rsidRPr="001270B9">
        <w:t>3.6. Društvena i zdravstvena infrastruktura</w:t>
      </w:r>
      <w:bookmarkEnd w:id="131"/>
      <w:bookmarkEnd w:id="132"/>
      <w:bookmarkEnd w:id="133"/>
      <w:bookmarkEnd w:id="134"/>
      <w:bookmarkEnd w:id="135"/>
    </w:p>
    <w:p w14:paraId="776BD96C" w14:textId="77777777" w:rsidR="00112760" w:rsidRPr="00112760" w:rsidRDefault="00112760" w:rsidP="00112760">
      <w:pPr>
        <w:jc w:val="both"/>
        <w:rPr>
          <w:rFonts w:ascii="Times New Roman" w:hAnsi="Times New Roman"/>
          <w:sz w:val="24"/>
          <w:lang w:val="hr-HR"/>
        </w:rPr>
      </w:pPr>
    </w:p>
    <w:p w14:paraId="7F80F4FF"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 djelatnosti zdravstvene zaštite stanovništva, na županijskoj razini djeluje ukupno osam ustanova: Dom zdravlja Gospić, Dom zdravlja Otočac, Dom zdravlja Novalja, Dom zdravlja Senj, Dom zdravlja Korenica, Zavod za javno zdravstvo Ličko-senjske županije, Zavod za hitnu medicinu Ličko-senjske županije i Opća bolnica Gospić.</w:t>
      </w:r>
    </w:p>
    <w:p w14:paraId="75516347" w14:textId="77777777" w:rsidR="00112760" w:rsidRPr="00112760" w:rsidRDefault="00112760" w:rsidP="00112760">
      <w:pPr>
        <w:jc w:val="both"/>
        <w:rPr>
          <w:rFonts w:ascii="Times New Roman" w:hAnsi="Times New Roman"/>
          <w:sz w:val="24"/>
          <w:lang w:val="hr-HR"/>
        </w:rPr>
      </w:pPr>
    </w:p>
    <w:p w14:paraId="4E5A91C7" w14:textId="34D05121"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36" w:name="_Toc99539151"/>
      <w:bookmarkStart w:id="137" w:name="_Toc114224922"/>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28</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Domovi zdravlja koji provode primarnu zaštitu na slijedećim pripadajućim područjima</w:t>
      </w:r>
      <w:bookmarkEnd w:id="136"/>
      <w:bookmarkEnd w:id="137"/>
    </w:p>
    <w:tbl>
      <w:tblPr>
        <w:tblStyle w:val="Tablicareetke4-isticanje3"/>
        <w:tblW w:w="0" w:type="auto"/>
        <w:tblLook w:val="01E0" w:firstRow="1" w:lastRow="1" w:firstColumn="1" w:lastColumn="1" w:noHBand="0" w:noVBand="0"/>
      </w:tblPr>
      <w:tblGrid>
        <w:gridCol w:w="1549"/>
        <w:gridCol w:w="2804"/>
        <w:gridCol w:w="1123"/>
        <w:gridCol w:w="1337"/>
        <w:gridCol w:w="2249"/>
      </w:tblGrid>
      <w:tr w:rsidR="00112760" w:rsidRPr="00112760" w14:paraId="36D1FDAA" w14:textId="77777777" w:rsidTr="001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hideMark/>
          </w:tcPr>
          <w:p w14:paraId="03976A38" w14:textId="77777777" w:rsidR="00112760" w:rsidRPr="00112760" w:rsidRDefault="00112760" w:rsidP="00112760">
            <w:pPr>
              <w:suppressAutoHyphens/>
              <w:jc w:val="center"/>
              <w:rPr>
                <w:rFonts w:ascii="Times New Roman" w:eastAsia="Times New Roman" w:hAnsi="Times New Roman"/>
                <w:sz w:val="24"/>
                <w:lang w:val="hr-HR" w:eastAsia="ar-SA"/>
              </w:rPr>
            </w:pPr>
            <w:r w:rsidRPr="00112760">
              <w:rPr>
                <w:rFonts w:ascii="Times New Roman" w:hAnsi="Times New Roman"/>
                <w:sz w:val="24"/>
                <w:lang w:val="hr-HR"/>
              </w:rPr>
              <w:t>Zdravstvena ustanova</w:t>
            </w:r>
          </w:p>
        </w:tc>
        <w:tc>
          <w:tcPr>
            <w:cnfStyle w:val="000010000000" w:firstRow="0" w:lastRow="0" w:firstColumn="0" w:lastColumn="0" w:oddVBand="1" w:evenVBand="0" w:oddHBand="0" w:evenHBand="0" w:firstRowFirstColumn="0" w:firstRowLastColumn="0" w:lastRowFirstColumn="0" w:lastRowLastColumn="0"/>
            <w:tcW w:w="0" w:type="auto"/>
            <w:hideMark/>
          </w:tcPr>
          <w:p w14:paraId="62D2A189" w14:textId="77777777" w:rsidR="00112760" w:rsidRPr="00112760" w:rsidRDefault="00112760" w:rsidP="00112760">
            <w:pPr>
              <w:suppressAutoHyphens/>
              <w:jc w:val="center"/>
              <w:rPr>
                <w:rFonts w:ascii="Times New Roman" w:eastAsia="Times New Roman" w:hAnsi="Times New Roman"/>
                <w:sz w:val="24"/>
                <w:lang w:val="hr-HR" w:eastAsia="ar-SA"/>
              </w:rPr>
            </w:pPr>
            <w:r w:rsidRPr="00112760">
              <w:rPr>
                <w:rFonts w:ascii="Times New Roman" w:hAnsi="Times New Roman"/>
                <w:sz w:val="24"/>
                <w:lang w:val="hr-HR"/>
              </w:rPr>
              <w:t>Područna nadležnost</w:t>
            </w:r>
          </w:p>
        </w:tc>
        <w:tc>
          <w:tcPr>
            <w:tcW w:w="0" w:type="auto"/>
            <w:hideMark/>
          </w:tcPr>
          <w:p w14:paraId="458BF1A4"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Površina</w:t>
            </w:r>
          </w:p>
          <w:p w14:paraId="24C1F77F" w14:textId="77777777" w:rsidR="00112760" w:rsidRPr="00112760" w:rsidRDefault="00112760" w:rsidP="0011276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(km²)</w:t>
            </w:r>
          </w:p>
        </w:tc>
        <w:tc>
          <w:tcPr>
            <w:cnfStyle w:val="000010000000" w:firstRow="0" w:lastRow="0" w:firstColumn="0" w:lastColumn="0" w:oddVBand="1" w:evenVBand="0" w:oddHBand="0" w:evenHBand="0" w:firstRowFirstColumn="0" w:firstRowLastColumn="0" w:lastRowFirstColumn="0" w:lastRowLastColumn="0"/>
            <w:tcW w:w="0" w:type="auto"/>
            <w:hideMark/>
          </w:tcPr>
          <w:p w14:paraId="40409196" w14:textId="77777777" w:rsidR="00112760" w:rsidRPr="00112760" w:rsidRDefault="00112760" w:rsidP="00112760">
            <w:pPr>
              <w:jc w:val="center"/>
              <w:rPr>
                <w:rFonts w:ascii="Times New Roman" w:eastAsia="Times New Roman" w:hAnsi="Times New Roman"/>
                <w:sz w:val="24"/>
                <w:lang w:val="hr-HR" w:eastAsia="ar-SA"/>
              </w:rPr>
            </w:pPr>
            <w:r w:rsidRPr="00112760">
              <w:rPr>
                <w:rFonts w:ascii="Times New Roman" w:hAnsi="Times New Roman"/>
                <w:sz w:val="24"/>
                <w:lang w:val="hr-HR"/>
              </w:rPr>
              <w:t>Broj</w:t>
            </w:r>
          </w:p>
          <w:p w14:paraId="081E0827" w14:textId="77777777" w:rsidR="00112760" w:rsidRPr="00112760" w:rsidRDefault="00112760" w:rsidP="00112760">
            <w:pPr>
              <w:suppressAutoHyphens/>
              <w:jc w:val="center"/>
              <w:rPr>
                <w:rFonts w:ascii="Times New Roman" w:eastAsia="Times New Roman" w:hAnsi="Times New Roman"/>
                <w:sz w:val="24"/>
                <w:lang w:val="hr-HR" w:eastAsia="ar-SA"/>
              </w:rPr>
            </w:pPr>
            <w:r w:rsidRPr="00112760">
              <w:rPr>
                <w:rFonts w:ascii="Times New Roman" w:hAnsi="Times New Roman"/>
                <w:sz w:val="24"/>
                <w:lang w:val="hr-HR"/>
              </w:rPr>
              <w:t>stanovnika</w:t>
            </w:r>
          </w:p>
        </w:tc>
        <w:tc>
          <w:tcPr>
            <w:cnfStyle w:val="000100000000" w:firstRow="0" w:lastRow="0" w:firstColumn="0" w:lastColumn="1" w:oddVBand="0" w:evenVBand="0" w:oddHBand="0" w:evenHBand="0" w:firstRowFirstColumn="0" w:firstRowLastColumn="0" w:lastRowFirstColumn="0" w:lastRowLastColumn="0"/>
            <w:tcW w:w="2249" w:type="dxa"/>
            <w:hideMark/>
          </w:tcPr>
          <w:p w14:paraId="032B7FC9" w14:textId="77777777" w:rsidR="00112760" w:rsidRPr="00112760" w:rsidRDefault="00112760" w:rsidP="00112760">
            <w:pPr>
              <w:suppressAutoHyphens/>
              <w:jc w:val="center"/>
              <w:rPr>
                <w:rFonts w:ascii="Times New Roman" w:eastAsia="Times New Roman" w:hAnsi="Times New Roman"/>
                <w:sz w:val="24"/>
                <w:lang w:val="hr-HR" w:eastAsia="ar-SA"/>
              </w:rPr>
            </w:pPr>
            <w:r w:rsidRPr="00112760">
              <w:rPr>
                <w:rFonts w:ascii="Times New Roman" w:hAnsi="Times New Roman"/>
                <w:sz w:val="24"/>
                <w:lang w:val="hr-HR"/>
              </w:rPr>
              <w:t>Gustoća naseljenosti (st/km²)</w:t>
            </w:r>
          </w:p>
        </w:tc>
      </w:tr>
      <w:tr w:rsidR="00112760" w:rsidRPr="00112760" w14:paraId="02BA5EB9"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vMerge w:val="restart"/>
          </w:tcPr>
          <w:p w14:paraId="30FD2CB7" w14:textId="77777777" w:rsidR="00112760" w:rsidRPr="00112760" w:rsidRDefault="00112760" w:rsidP="00112760">
            <w:pPr>
              <w:jc w:val="both"/>
              <w:rPr>
                <w:rFonts w:ascii="Times New Roman" w:eastAsia="Times New Roman" w:hAnsi="Times New Roman"/>
                <w:sz w:val="24"/>
                <w:lang w:val="hr-HR" w:eastAsia="ar-SA"/>
              </w:rPr>
            </w:pPr>
          </w:p>
          <w:p w14:paraId="7BA93DAC" w14:textId="77777777" w:rsidR="00112760" w:rsidRPr="00112760" w:rsidRDefault="00112760" w:rsidP="00112760">
            <w:pPr>
              <w:jc w:val="both"/>
              <w:rPr>
                <w:rFonts w:ascii="Times New Roman" w:eastAsia="Times New Roman" w:hAnsi="Times New Roman"/>
                <w:sz w:val="24"/>
                <w:lang w:val="hr-HR" w:eastAsia="ar-SA"/>
              </w:rPr>
            </w:pPr>
            <w:r w:rsidRPr="00112760">
              <w:rPr>
                <w:rFonts w:ascii="Times New Roman" w:hAnsi="Times New Roman"/>
                <w:sz w:val="24"/>
                <w:lang w:val="hr-HR"/>
              </w:rPr>
              <w:t>DZ GOSPIĆ</w:t>
            </w:r>
          </w:p>
        </w:tc>
        <w:tc>
          <w:tcPr>
            <w:cnfStyle w:val="000010000000" w:firstRow="0" w:lastRow="0" w:firstColumn="0" w:lastColumn="0" w:oddVBand="1" w:evenVBand="0" w:oddHBand="0" w:evenHBand="0" w:firstRowFirstColumn="0" w:firstRowLastColumn="0" w:lastRowFirstColumn="0" w:lastRowLastColumn="0"/>
            <w:tcW w:w="0" w:type="auto"/>
            <w:hideMark/>
          </w:tcPr>
          <w:p w14:paraId="26AFDD7B"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Grad Gospić</w:t>
            </w:r>
          </w:p>
        </w:tc>
        <w:tc>
          <w:tcPr>
            <w:tcW w:w="0" w:type="auto"/>
            <w:hideMark/>
          </w:tcPr>
          <w:p w14:paraId="43D08409" w14:textId="77777777" w:rsidR="00112760" w:rsidRPr="00112760" w:rsidRDefault="00112760" w:rsidP="00112760">
            <w:pPr>
              <w:suppressAutoHyphen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966,64</w:t>
            </w:r>
          </w:p>
        </w:tc>
        <w:tc>
          <w:tcPr>
            <w:cnfStyle w:val="000010000000" w:firstRow="0" w:lastRow="0" w:firstColumn="0" w:lastColumn="0" w:oddVBand="1" w:evenVBand="0" w:oddHBand="0" w:evenHBand="0" w:firstRowFirstColumn="0" w:firstRowLastColumn="0" w:lastRowFirstColumn="0" w:lastRowLastColumn="0"/>
            <w:tcW w:w="0" w:type="auto"/>
            <w:hideMark/>
          </w:tcPr>
          <w:p w14:paraId="31662AA2"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hAnsi="Times New Roman"/>
                <w:sz w:val="24"/>
                <w:lang w:val="hr-HR"/>
              </w:rPr>
              <w:t>11.464</w:t>
            </w:r>
          </w:p>
        </w:tc>
        <w:tc>
          <w:tcPr>
            <w:cnfStyle w:val="000100000000" w:firstRow="0" w:lastRow="0" w:firstColumn="0" w:lastColumn="1" w:oddVBand="0" w:evenVBand="0" w:oddHBand="0" w:evenHBand="0" w:firstRowFirstColumn="0" w:firstRowLastColumn="0" w:lastRowFirstColumn="0" w:lastRowLastColumn="0"/>
            <w:tcW w:w="2249" w:type="dxa"/>
            <w:hideMark/>
          </w:tcPr>
          <w:p w14:paraId="377E48C4"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11,86</w:t>
            </w:r>
          </w:p>
        </w:tc>
      </w:tr>
      <w:tr w:rsidR="00112760" w:rsidRPr="00112760" w14:paraId="1A975BC9" w14:textId="77777777" w:rsidTr="00112760">
        <w:tc>
          <w:tcPr>
            <w:cnfStyle w:val="001000000000" w:firstRow="0" w:lastRow="0" w:firstColumn="1" w:lastColumn="0" w:oddVBand="0" w:evenVBand="0" w:oddHBand="0" w:evenHBand="0" w:firstRowFirstColumn="0" w:firstRowLastColumn="0" w:lastRowFirstColumn="0" w:lastRowLastColumn="0"/>
            <w:tcW w:w="1549" w:type="dxa"/>
            <w:vMerge/>
            <w:hideMark/>
          </w:tcPr>
          <w:p w14:paraId="42D098AD"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577E0AE7"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Karlobag</w:t>
            </w:r>
          </w:p>
        </w:tc>
        <w:tc>
          <w:tcPr>
            <w:tcW w:w="0" w:type="auto"/>
            <w:hideMark/>
          </w:tcPr>
          <w:p w14:paraId="19751989" w14:textId="77777777" w:rsidR="00112760" w:rsidRPr="00112760" w:rsidRDefault="00112760" w:rsidP="00112760">
            <w:pPr>
              <w:suppressAutoHyphen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283</w:t>
            </w:r>
          </w:p>
        </w:tc>
        <w:tc>
          <w:tcPr>
            <w:cnfStyle w:val="000010000000" w:firstRow="0" w:lastRow="0" w:firstColumn="0" w:lastColumn="0" w:oddVBand="1" w:evenVBand="0" w:oddHBand="0" w:evenHBand="0" w:firstRowFirstColumn="0" w:firstRowLastColumn="0" w:lastRowFirstColumn="0" w:lastRowLastColumn="0"/>
            <w:tcW w:w="0" w:type="auto"/>
            <w:hideMark/>
          </w:tcPr>
          <w:p w14:paraId="3C615989"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787</w:t>
            </w:r>
          </w:p>
        </w:tc>
        <w:tc>
          <w:tcPr>
            <w:cnfStyle w:val="000100000000" w:firstRow="0" w:lastRow="0" w:firstColumn="0" w:lastColumn="1" w:oddVBand="0" w:evenVBand="0" w:oddHBand="0" w:evenHBand="0" w:firstRowFirstColumn="0" w:firstRowLastColumn="0" w:lastRowFirstColumn="0" w:lastRowLastColumn="0"/>
            <w:tcW w:w="2249" w:type="dxa"/>
            <w:hideMark/>
          </w:tcPr>
          <w:p w14:paraId="7DB4C285"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2,78</w:t>
            </w:r>
          </w:p>
        </w:tc>
      </w:tr>
      <w:tr w:rsidR="00112760" w:rsidRPr="00112760" w14:paraId="1F3FF5E3"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vMerge/>
            <w:hideMark/>
          </w:tcPr>
          <w:p w14:paraId="3BA8DE0D"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585B5CC2"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Lovinac</w:t>
            </w:r>
          </w:p>
        </w:tc>
        <w:tc>
          <w:tcPr>
            <w:tcW w:w="0" w:type="auto"/>
            <w:hideMark/>
          </w:tcPr>
          <w:p w14:paraId="4402559E" w14:textId="77777777" w:rsidR="00112760" w:rsidRPr="00112760" w:rsidRDefault="00112760" w:rsidP="00112760">
            <w:pPr>
              <w:suppressAutoHyphen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341,92</w:t>
            </w:r>
          </w:p>
        </w:tc>
        <w:tc>
          <w:tcPr>
            <w:cnfStyle w:val="000010000000" w:firstRow="0" w:lastRow="0" w:firstColumn="0" w:lastColumn="0" w:oddVBand="1" w:evenVBand="0" w:oddHBand="0" w:evenHBand="0" w:firstRowFirstColumn="0" w:firstRowLastColumn="0" w:lastRowFirstColumn="0" w:lastRowLastColumn="0"/>
            <w:tcW w:w="0" w:type="auto"/>
            <w:hideMark/>
          </w:tcPr>
          <w:p w14:paraId="289B71C1"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957</w:t>
            </w:r>
          </w:p>
        </w:tc>
        <w:tc>
          <w:tcPr>
            <w:cnfStyle w:val="000100000000" w:firstRow="0" w:lastRow="0" w:firstColumn="0" w:lastColumn="1" w:oddVBand="0" w:evenVBand="0" w:oddHBand="0" w:evenHBand="0" w:firstRowFirstColumn="0" w:firstRowLastColumn="0" w:lastRowFirstColumn="0" w:lastRowLastColumn="0"/>
            <w:tcW w:w="2249" w:type="dxa"/>
            <w:hideMark/>
          </w:tcPr>
          <w:p w14:paraId="6E67CD68"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hAnsi="Times New Roman"/>
                <w:sz w:val="24"/>
                <w:lang w:val="hr-HR"/>
              </w:rPr>
              <w:t>2,79</w:t>
            </w:r>
          </w:p>
        </w:tc>
      </w:tr>
      <w:tr w:rsidR="00112760" w:rsidRPr="00112760" w14:paraId="42E4D568" w14:textId="77777777" w:rsidTr="00112760">
        <w:tc>
          <w:tcPr>
            <w:cnfStyle w:val="001000000000" w:firstRow="0" w:lastRow="0" w:firstColumn="1" w:lastColumn="0" w:oddVBand="0" w:evenVBand="0" w:oddHBand="0" w:evenHBand="0" w:firstRowFirstColumn="0" w:firstRowLastColumn="0" w:lastRowFirstColumn="0" w:lastRowLastColumn="0"/>
            <w:tcW w:w="1549" w:type="dxa"/>
            <w:vMerge/>
            <w:hideMark/>
          </w:tcPr>
          <w:p w14:paraId="73C8B68A"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760FCB5C"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Perušić</w:t>
            </w:r>
          </w:p>
        </w:tc>
        <w:tc>
          <w:tcPr>
            <w:tcW w:w="0" w:type="auto"/>
            <w:hideMark/>
          </w:tcPr>
          <w:p w14:paraId="56F972BE" w14:textId="77777777" w:rsidR="00112760" w:rsidRPr="00112760" w:rsidRDefault="00112760" w:rsidP="00112760">
            <w:pPr>
              <w:suppressAutoHyphen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380,69</w:t>
            </w:r>
          </w:p>
        </w:tc>
        <w:tc>
          <w:tcPr>
            <w:cnfStyle w:val="000010000000" w:firstRow="0" w:lastRow="0" w:firstColumn="0" w:lastColumn="0" w:oddVBand="1" w:evenVBand="0" w:oddHBand="0" w:evenHBand="0" w:firstRowFirstColumn="0" w:firstRowLastColumn="0" w:lastRowFirstColumn="0" w:lastRowLastColumn="0"/>
            <w:tcW w:w="0" w:type="auto"/>
            <w:hideMark/>
          </w:tcPr>
          <w:p w14:paraId="3AB3D9A3"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1.987</w:t>
            </w:r>
          </w:p>
        </w:tc>
        <w:tc>
          <w:tcPr>
            <w:cnfStyle w:val="000100000000" w:firstRow="0" w:lastRow="0" w:firstColumn="0" w:lastColumn="1" w:oddVBand="0" w:evenVBand="0" w:oddHBand="0" w:evenHBand="0" w:firstRowFirstColumn="0" w:firstRowLastColumn="0" w:lastRowFirstColumn="0" w:lastRowLastColumn="0"/>
            <w:tcW w:w="2249" w:type="dxa"/>
            <w:hideMark/>
          </w:tcPr>
          <w:p w14:paraId="20B10A4C"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5,21</w:t>
            </w:r>
          </w:p>
        </w:tc>
      </w:tr>
      <w:tr w:rsidR="00112760" w:rsidRPr="00112760" w14:paraId="779CB5C7"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vMerge w:val="restart"/>
            <w:hideMark/>
          </w:tcPr>
          <w:p w14:paraId="5FDBE1C7"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DZ OTOČAC</w:t>
            </w:r>
          </w:p>
        </w:tc>
        <w:tc>
          <w:tcPr>
            <w:cnfStyle w:val="000010000000" w:firstRow="0" w:lastRow="0" w:firstColumn="0" w:lastColumn="0" w:oddVBand="1" w:evenVBand="0" w:oddHBand="0" w:evenHBand="0" w:firstRowFirstColumn="0" w:firstRowLastColumn="0" w:lastRowFirstColumn="0" w:lastRowLastColumn="0"/>
            <w:tcW w:w="0" w:type="auto"/>
            <w:hideMark/>
          </w:tcPr>
          <w:p w14:paraId="117177D2"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Grad Otočac</w:t>
            </w:r>
          </w:p>
        </w:tc>
        <w:tc>
          <w:tcPr>
            <w:tcW w:w="0" w:type="auto"/>
            <w:hideMark/>
          </w:tcPr>
          <w:p w14:paraId="490E75AD" w14:textId="77777777" w:rsidR="00112760" w:rsidRPr="00112760" w:rsidRDefault="00112760" w:rsidP="00112760">
            <w:pPr>
              <w:suppressAutoHyphen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565,30</w:t>
            </w:r>
          </w:p>
        </w:tc>
        <w:tc>
          <w:tcPr>
            <w:cnfStyle w:val="000010000000" w:firstRow="0" w:lastRow="0" w:firstColumn="0" w:lastColumn="0" w:oddVBand="1" w:evenVBand="0" w:oddHBand="0" w:evenHBand="0" w:firstRowFirstColumn="0" w:firstRowLastColumn="0" w:lastRowFirstColumn="0" w:lastRowLastColumn="0"/>
            <w:tcW w:w="0" w:type="auto"/>
            <w:hideMark/>
          </w:tcPr>
          <w:p w14:paraId="4AC54524"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8.361</w:t>
            </w:r>
          </w:p>
        </w:tc>
        <w:tc>
          <w:tcPr>
            <w:cnfStyle w:val="000100000000" w:firstRow="0" w:lastRow="0" w:firstColumn="0" w:lastColumn="1" w:oddVBand="0" w:evenVBand="0" w:oddHBand="0" w:evenHBand="0" w:firstRowFirstColumn="0" w:firstRowLastColumn="0" w:lastRowFirstColumn="0" w:lastRowLastColumn="0"/>
            <w:tcW w:w="2249" w:type="dxa"/>
            <w:hideMark/>
          </w:tcPr>
          <w:p w14:paraId="0CFA4103"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14,79</w:t>
            </w:r>
          </w:p>
        </w:tc>
      </w:tr>
      <w:tr w:rsidR="00112760" w:rsidRPr="00112760" w14:paraId="52415781" w14:textId="77777777" w:rsidTr="00112760">
        <w:tc>
          <w:tcPr>
            <w:cnfStyle w:val="001000000000" w:firstRow="0" w:lastRow="0" w:firstColumn="1" w:lastColumn="0" w:oddVBand="0" w:evenVBand="0" w:oddHBand="0" w:evenHBand="0" w:firstRowFirstColumn="0" w:firstRowLastColumn="0" w:lastRowFirstColumn="0" w:lastRowLastColumn="0"/>
            <w:tcW w:w="1549" w:type="dxa"/>
            <w:vMerge/>
            <w:hideMark/>
          </w:tcPr>
          <w:p w14:paraId="51F67B25"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77DF0AFC"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Brinje</w:t>
            </w:r>
          </w:p>
        </w:tc>
        <w:tc>
          <w:tcPr>
            <w:tcW w:w="0" w:type="auto"/>
            <w:hideMark/>
          </w:tcPr>
          <w:p w14:paraId="42B56FDD" w14:textId="77777777" w:rsidR="00112760" w:rsidRPr="00112760" w:rsidRDefault="00112760" w:rsidP="00112760">
            <w:pPr>
              <w:suppressAutoHyphen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358,22</w:t>
            </w:r>
          </w:p>
        </w:tc>
        <w:tc>
          <w:tcPr>
            <w:cnfStyle w:val="000010000000" w:firstRow="0" w:lastRow="0" w:firstColumn="0" w:lastColumn="0" w:oddVBand="1" w:evenVBand="0" w:oddHBand="0" w:evenHBand="0" w:firstRowFirstColumn="0" w:firstRowLastColumn="0" w:lastRowFirstColumn="0" w:lastRowLastColumn="0"/>
            <w:tcW w:w="0" w:type="auto"/>
            <w:hideMark/>
          </w:tcPr>
          <w:p w14:paraId="4591571D"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2.570</w:t>
            </w:r>
          </w:p>
        </w:tc>
        <w:tc>
          <w:tcPr>
            <w:cnfStyle w:val="000100000000" w:firstRow="0" w:lastRow="0" w:firstColumn="0" w:lastColumn="1" w:oddVBand="0" w:evenVBand="0" w:oddHBand="0" w:evenHBand="0" w:firstRowFirstColumn="0" w:firstRowLastColumn="0" w:lastRowFirstColumn="0" w:lastRowLastColumn="0"/>
            <w:tcW w:w="2249" w:type="dxa"/>
            <w:hideMark/>
          </w:tcPr>
          <w:p w14:paraId="73C7C79A"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7,17</w:t>
            </w:r>
          </w:p>
        </w:tc>
      </w:tr>
      <w:tr w:rsidR="00112760" w:rsidRPr="00112760" w14:paraId="34AA5026"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vMerge/>
            <w:hideMark/>
          </w:tcPr>
          <w:p w14:paraId="2FC6D3BE"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79B5FEBB"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Vrhovine</w:t>
            </w:r>
          </w:p>
        </w:tc>
        <w:tc>
          <w:tcPr>
            <w:tcW w:w="0" w:type="auto"/>
            <w:hideMark/>
          </w:tcPr>
          <w:p w14:paraId="55FA3C8D" w14:textId="77777777" w:rsidR="00112760" w:rsidRPr="00112760" w:rsidRDefault="00112760" w:rsidP="00112760">
            <w:pPr>
              <w:suppressAutoHyphen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223,23</w:t>
            </w:r>
          </w:p>
        </w:tc>
        <w:tc>
          <w:tcPr>
            <w:cnfStyle w:val="000010000000" w:firstRow="0" w:lastRow="0" w:firstColumn="0" w:lastColumn="0" w:oddVBand="1" w:evenVBand="0" w:oddHBand="0" w:evenHBand="0" w:firstRowFirstColumn="0" w:firstRowLastColumn="0" w:lastRowFirstColumn="0" w:lastRowLastColumn="0"/>
            <w:tcW w:w="0" w:type="auto"/>
            <w:hideMark/>
          </w:tcPr>
          <w:p w14:paraId="7BF1C75C"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666</w:t>
            </w:r>
          </w:p>
        </w:tc>
        <w:tc>
          <w:tcPr>
            <w:cnfStyle w:val="000100000000" w:firstRow="0" w:lastRow="0" w:firstColumn="0" w:lastColumn="1" w:oddVBand="0" w:evenVBand="0" w:oddHBand="0" w:evenHBand="0" w:firstRowFirstColumn="0" w:firstRowLastColumn="0" w:lastRowFirstColumn="0" w:lastRowLastColumn="0"/>
            <w:tcW w:w="2249" w:type="dxa"/>
            <w:hideMark/>
          </w:tcPr>
          <w:p w14:paraId="057A01F9"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2,98</w:t>
            </w:r>
          </w:p>
        </w:tc>
      </w:tr>
      <w:tr w:rsidR="00112760" w:rsidRPr="00112760" w14:paraId="5D3B8CFC" w14:textId="77777777" w:rsidTr="00112760">
        <w:tc>
          <w:tcPr>
            <w:cnfStyle w:val="001000000000" w:firstRow="0" w:lastRow="0" w:firstColumn="1" w:lastColumn="0" w:oddVBand="0" w:evenVBand="0" w:oddHBand="0" w:evenHBand="0" w:firstRowFirstColumn="0" w:firstRowLastColumn="0" w:lastRowFirstColumn="0" w:lastRowLastColumn="0"/>
            <w:tcW w:w="1549" w:type="dxa"/>
            <w:hideMark/>
          </w:tcPr>
          <w:p w14:paraId="04D19F78"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DZ SENJ</w:t>
            </w:r>
          </w:p>
        </w:tc>
        <w:tc>
          <w:tcPr>
            <w:cnfStyle w:val="000010000000" w:firstRow="0" w:lastRow="0" w:firstColumn="0" w:lastColumn="0" w:oddVBand="1" w:evenVBand="0" w:oddHBand="0" w:evenHBand="0" w:firstRowFirstColumn="0" w:firstRowLastColumn="0" w:lastRowFirstColumn="0" w:lastRowLastColumn="0"/>
            <w:tcW w:w="0" w:type="auto"/>
            <w:hideMark/>
          </w:tcPr>
          <w:p w14:paraId="78DF7404"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Grad Senj</w:t>
            </w:r>
          </w:p>
        </w:tc>
        <w:tc>
          <w:tcPr>
            <w:tcW w:w="0" w:type="auto"/>
            <w:hideMark/>
          </w:tcPr>
          <w:p w14:paraId="2F72AADA" w14:textId="77777777" w:rsidR="00112760" w:rsidRPr="00112760" w:rsidRDefault="00112760" w:rsidP="00112760">
            <w:pPr>
              <w:suppressAutoHyphen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660,83</w:t>
            </w:r>
          </w:p>
        </w:tc>
        <w:tc>
          <w:tcPr>
            <w:cnfStyle w:val="000010000000" w:firstRow="0" w:lastRow="0" w:firstColumn="0" w:lastColumn="0" w:oddVBand="1" w:evenVBand="0" w:oddHBand="0" w:evenHBand="0" w:firstRowFirstColumn="0" w:firstRowLastColumn="0" w:lastRowFirstColumn="0" w:lastRowLastColumn="0"/>
            <w:tcW w:w="0" w:type="auto"/>
            <w:hideMark/>
          </w:tcPr>
          <w:p w14:paraId="5D11282A"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5.978</w:t>
            </w:r>
          </w:p>
        </w:tc>
        <w:tc>
          <w:tcPr>
            <w:cnfStyle w:val="000100000000" w:firstRow="0" w:lastRow="0" w:firstColumn="0" w:lastColumn="1" w:oddVBand="0" w:evenVBand="0" w:oddHBand="0" w:evenHBand="0" w:firstRowFirstColumn="0" w:firstRowLastColumn="0" w:lastRowFirstColumn="0" w:lastRowLastColumn="0"/>
            <w:tcW w:w="2249" w:type="dxa"/>
            <w:hideMark/>
          </w:tcPr>
          <w:p w14:paraId="763EAB38"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9,04</w:t>
            </w:r>
          </w:p>
        </w:tc>
      </w:tr>
      <w:tr w:rsidR="00112760" w:rsidRPr="00112760" w14:paraId="6B00E941"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vMerge w:val="restart"/>
          </w:tcPr>
          <w:p w14:paraId="509C934F" w14:textId="77777777" w:rsidR="00112760" w:rsidRPr="00112760" w:rsidRDefault="00112760" w:rsidP="00112760">
            <w:pPr>
              <w:jc w:val="both"/>
              <w:rPr>
                <w:rFonts w:ascii="Times New Roman" w:eastAsia="Times New Roman" w:hAnsi="Times New Roman"/>
                <w:sz w:val="24"/>
                <w:lang w:val="hr-HR" w:eastAsia="ar-SA"/>
              </w:rPr>
            </w:pPr>
          </w:p>
          <w:p w14:paraId="21CC2FE4"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DZ KORENICA</w:t>
            </w:r>
          </w:p>
        </w:tc>
        <w:tc>
          <w:tcPr>
            <w:cnfStyle w:val="000010000000" w:firstRow="0" w:lastRow="0" w:firstColumn="0" w:lastColumn="0" w:oddVBand="1" w:evenVBand="0" w:oddHBand="0" w:evenHBand="0" w:firstRowFirstColumn="0" w:firstRowLastColumn="0" w:lastRowFirstColumn="0" w:lastRowLastColumn="0"/>
            <w:tcW w:w="0" w:type="auto"/>
            <w:hideMark/>
          </w:tcPr>
          <w:p w14:paraId="315610C6" w14:textId="77777777" w:rsidR="00112760" w:rsidRPr="00112760" w:rsidRDefault="00112760" w:rsidP="00112760">
            <w:pPr>
              <w:suppressAutoHyphens/>
              <w:rPr>
                <w:rFonts w:ascii="Times New Roman" w:eastAsia="Times New Roman" w:hAnsi="Times New Roman"/>
                <w:b/>
                <w:bCs/>
                <w:sz w:val="24"/>
                <w:lang w:val="hr-HR" w:eastAsia="ar-SA"/>
              </w:rPr>
            </w:pPr>
            <w:r w:rsidRPr="00112760">
              <w:rPr>
                <w:rFonts w:ascii="Times New Roman" w:hAnsi="Times New Roman"/>
                <w:b/>
                <w:bCs/>
                <w:sz w:val="24"/>
                <w:lang w:val="hr-HR"/>
              </w:rPr>
              <w:t>Općina Pl. jezera (sjedište Korenica)</w:t>
            </w:r>
          </w:p>
        </w:tc>
        <w:tc>
          <w:tcPr>
            <w:tcW w:w="0" w:type="auto"/>
          </w:tcPr>
          <w:p w14:paraId="4DCE58B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p>
          <w:p w14:paraId="002D5333" w14:textId="77777777" w:rsidR="00112760" w:rsidRPr="00112760" w:rsidRDefault="00112760" w:rsidP="00112760">
            <w:pPr>
              <w:suppressAutoHyphen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469,62</w:t>
            </w:r>
          </w:p>
        </w:tc>
        <w:tc>
          <w:tcPr>
            <w:cnfStyle w:val="000010000000" w:firstRow="0" w:lastRow="0" w:firstColumn="0" w:lastColumn="0" w:oddVBand="1" w:evenVBand="0" w:oddHBand="0" w:evenHBand="0" w:firstRowFirstColumn="0" w:firstRowLastColumn="0" w:lastRowFirstColumn="0" w:lastRowLastColumn="0"/>
            <w:tcW w:w="0" w:type="auto"/>
          </w:tcPr>
          <w:p w14:paraId="65DD7749" w14:textId="77777777" w:rsidR="00112760" w:rsidRPr="00112760" w:rsidRDefault="00112760" w:rsidP="00112760">
            <w:pPr>
              <w:jc w:val="right"/>
              <w:rPr>
                <w:rFonts w:ascii="Times New Roman" w:eastAsia="Times New Roman" w:hAnsi="Times New Roman"/>
                <w:sz w:val="24"/>
                <w:lang w:val="hr-HR" w:eastAsia="ar-SA"/>
              </w:rPr>
            </w:pPr>
          </w:p>
          <w:p w14:paraId="7C36085B"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3.691</w:t>
            </w:r>
          </w:p>
        </w:tc>
        <w:tc>
          <w:tcPr>
            <w:cnfStyle w:val="000100000000" w:firstRow="0" w:lastRow="0" w:firstColumn="0" w:lastColumn="1" w:oddVBand="0" w:evenVBand="0" w:oddHBand="0" w:evenHBand="0" w:firstRowFirstColumn="0" w:firstRowLastColumn="0" w:lastRowFirstColumn="0" w:lastRowLastColumn="0"/>
            <w:tcW w:w="2249" w:type="dxa"/>
          </w:tcPr>
          <w:p w14:paraId="3FEB754F" w14:textId="77777777" w:rsidR="00112760" w:rsidRPr="00112760" w:rsidRDefault="00112760" w:rsidP="00112760">
            <w:pPr>
              <w:jc w:val="right"/>
              <w:rPr>
                <w:rFonts w:ascii="Times New Roman" w:eastAsia="Times New Roman" w:hAnsi="Times New Roman"/>
                <w:sz w:val="24"/>
                <w:lang w:val="hr-HR" w:eastAsia="ar-SA"/>
              </w:rPr>
            </w:pPr>
          </w:p>
          <w:p w14:paraId="4700210E"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7,86</w:t>
            </w:r>
          </w:p>
        </w:tc>
      </w:tr>
      <w:tr w:rsidR="00112760" w:rsidRPr="00112760" w14:paraId="20661004" w14:textId="77777777" w:rsidTr="00112760">
        <w:tc>
          <w:tcPr>
            <w:cnfStyle w:val="001000000000" w:firstRow="0" w:lastRow="0" w:firstColumn="1" w:lastColumn="0" w:oddVBand="0" w:evenVBand="0" w:oddHBand="0" w:evenHBand="0" w:firstRowFirstColumn="0" w:firstRowLastColumn="0" w:lastRowFirstColumn="0" w:lastRowLastColumn="0"/>
            <w:tcW w:w="1549" w:type="dxa"/>
            <w:vMerge/>
            <w:hideMark/>
          </w:tcPr>
          <w:p w14:paraId="1D015448"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570B16C3"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Udbina</w:t>
            </w:r>
          </w:p>
        </w:tc>
        <w:tc>
          <w:tcPr>
            <w:tcW w:w="0" w:type="auto"/>
            <w:hideMark/>
          </w:tcPr>
          <w:p w14:paraId="5F75110D" w14:textId="77777777" w:rsidR="00112760" w:rsidRPr="00112760" w:rsidRDefault="00112760" w:rsidP="00112760">
            <w:pPr>
              <w:suppressAutoHyphen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683,15</w:t>
            </w:r>
          </w:p>
        </w:tc>
        <w:tc>
          <w:tcPr>
            <w:cnfStyle w:val="000010000000" w:firstRow="0" w:lastRow="0" w:firstColumn="0" w:lastColumn="0" w:oddVBand="1" w:evenVBand="0" w:oddHBand="0" w:evenHBand="0" w:firstRowFirstColumn="0" w:firstRowLastColumn="0" w:lastRowFirstColumn="0" w:lastRowLastColumn="0"/>
            <w:tcW w:w="0" w:type="auto"/>
            <w:hideMark/>
          </w:tcPr>
          <w:p w14:paraId="291C143D"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hAnsi="Times New Roman"/>
                <w:sz w:val="24"/>
                <w:lang w:val="hr-HR"/>
              </w:rPr>
              <w:t>1.346</w:t>
            </w:r>
          </w:p>
        </w:tc>
        <w:tc>
          <w:tcPr>
            <w:cnfStyle w:val="000100000000" w:firstRow="0" w:lastRow="0" w:firstColumn="0" w:lastColumn="1" w:oddVBand="0" w:evenVBand="0" w:oddHBand="0" w:evenHBand="0" w:firstRowFirstColumn="0" w:firstRowLastColumn="0" w:lastRowFirstColumn="0" w:lastRowLastColumn="0"/>
            <w:tcW w:w="2249" w:type="dxa"/>
            <w:hideMark/>
          </w:tcPr>
          <w:p w14:paraId="35412CF2"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1,97</w:t>
            </w:r>
          </w:p>
        </w:tc>
      </w:tr>
      <w:tr w:rsidR="00112760" w:rsidRPr="00112760" w14:paraId="7773C803"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vMerge/>
            <w:hideMark/>
          </w:tcPr>
          <w:p w14:paraId="0681239A" w14:textId="77777777" w:rsidR="00112760" w:rsidRPr="00112760" w:rsidRDefault="00112760" w:rsidP="00112760">
            <w:pPr>
              <w:jc w:val="both"/>
              <w:rPr>
                <w:rFonts w:ascii="Times New Roman" w:eastAsia="Times New Roman" w:hAnsi="Times New Roman"/>
                <w:sz w:val="24"/>
                <w:lang w:val="hr-HR" w:eastAsia="ar-SA"/>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233F7CA0" w14:textId="77777777" w:rsidR="00112760" w:rsidRPr="00112760" w:rsidRDefault="00112760" w:rsidP="00112760">
            <w:pPr>
              <w:suppressAutoHyphens/>
              <w:jc w:val="both"/>
              <w:rPr>
                <w:rFonts w:ascii="Times New Roman" w:eastAsia="Times New Roman" w:hAnsi="Times New Roman"/>
                <w:b/>
                <w:bCs/>
                <w:sz w:val="24"/>
                <w:lang w:val="hr-HR" w:eastAsia="ar-SA"/>
              </w:rPr>
            </w:pPr>
            <w:r w:rsidRPr="00112760">
              <w:rPr>
                <w:rFonts w:ascii="Times New Roman" w:hAnsi="Times New Roman"/>
                <w:b/>
                <w:bCs/>
                <w:sz w:val="24"/>
                <w:lang w:val="hr-HR"/>
              </w:rPr>
              <w:t>Općina D. Lapac</w:t>
            </w:r>
          </w:p>
        </w:tc>
        <w:tc>
          <w:tcPr>
            <w:tcW w:w="0" w:type="auto"/>
            <w:hideMark/>
          </w:tcPr>
          <w:p w14:paraId="559CCA02" w14:textId="77777777" w:rsidR="00112760" w:rsidRPr="00112760" w:rsidRDefault="00112760" w:rsidP="00112760">
            <w:pPr>
              <w:suppressAutoHyphen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354,20</w:t>
            </w:r>
          </w:p>
        </w:tc>
        <w:tc>
          <w:tcPr>
            <w:cnfStyle w:val="000010000000" w:firstRow="0" w:lastRow="0" w:firstColumn="0" w:lastColumn="0" w:oddVBand="1" w:evenVBand="0" w:oddHBand="0" w:evenHBand="0" w:firstRowFirstColumn="0" w:firstRowLastColumn="0" w:lastRowFirstColumn="0" w:lastRowLastColumn="0"/>
            <w:tcW w:w="0" w:type="auto"/>
            <w:hideMark/>
          </w:tcPr>
          <w:p w14:paraId="7AFE9E4B"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1.419</w:t>
            </w:r>
          </w:p>
        </w:tc>
        <w:tc>
          <w:tcPr>
            <w:cnfStyle w:val="000100000000" w:firstRow="0" w:lastRow="0" w:firstColumn="0" w:lastColumn="1" w:oddVBand="0" w:evenVBand="0" w:oddHBand="0" w:evenHBand="0" w:firstRowFirstColumn="0" w:firstRowLastColumn="0" w:lastRowFirstColumn="0" w:lastRowLastColumn="0"/>
            <w:tcW w:w="2249" w:type="dxa"/>
            <w:hideMark/>
          </w:tcPr>
          <w:p w14:paraId="150B8ED9"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4,00</w:t>
            </w:r>
          </w:p>
        </w:tc>
      </w:tr>
      <w:tr w:rsidR="00112760" w:rsidRPr="00112760" w14:paraId="3B3FFFBA" w14:textId="77777777" w:rsidTr="001127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hideMark/>
          </w:tcPr>
          <w:p w14:paraId="2FCD093C"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DZ NOVALJA</w:t>
            </w:r>
          </w:p>
        </w:tc>
        <w:tc>
          <w:tcPr>
            <w:cnfStyle w:val="000010000000" w:firstRow="0" w:lastRow="0" w:firstColumn="0" w:lastColumn="0" w:oddVBand="1" w:evenVBand="0" w:oddHBand="0" w:evenHBand="0" w:firstRowFirstColumn="0" w:firstRowLastColumn="0" w:lastRowFirstColumn="0" w:lastRowLastColumn="0"/>
            <w:tcW w:w="0" w:type="auto"/>
            <w:hideMark/>
          </w:tcPr>
          <w:p w14:paraId="67E81D3C"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Grad Novalja</w:t>
            </w:r>
          </w:p>
        </w:tc>
        <w:tc>
          <w:tcPr>
            <w:tcW w:w="0" w:type="auto"/>
          </w:tcPr>
          <w:p w14:paraId="4EB669DA" w14:textId="77777777" w:rsidR="00112760" w:rsidRPr="00112760" w:rsidRDefault="00112760" w:rsidP="00112760">
            <w:pPr>
              <w:suppressAutoHyphens/>
              <w:jc w:val="right"/>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92,36</w:t>
            </w:r>
          </w:p>
        </w:tc>
        <w:tc>
          <w:tcPr>
            <w:cnfStyle w:val="000010000000" w:firstRow="0" w:lastRow="0" w:firstColumn="0" w:lastColumn="0" w:oddVBand="1" w:evenVBand="0" w:oddHBand="0" w:evenHBand="0" w:firstRowFirstColumn="0" w:firstRowLastColumn="0" w:lastRowFirstColumn="0" w:lastRowLastColumn="0"/>
            <w:tcW w:w="0" w:type="auto"/>
          </w:tcPr>
          <w:p w14:paraId="4707AEFB"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eastAsia="Times New Roman" w:hAnsi="Times New Roman"/>
                <w:sz w:val="24"/>
                <w:lang w:val="hr-HR" w:eastAsia="ar-SA"/>
              </w:rPr>
              <w:t>3.667</w:t>
            </w:r>
          </w:p>
        </w:tc>
        <w:tc>
          <w:tcPr>
            <w:cnfStyle w:val="000100000000" w:firstRow="0" w:lastRow="0" w:firstColumn="0" w:lastColumn="1" w:oddVBand="0" w:evenVBand="0" w:oddHBand="0" w:evenHBand="0" w:firstRowFirstColumn="0" w:firstRowLastColumn="0" w:lastRowFirstColumn="0" w:lastRowLastColumn="0"/>
            <w:tcW w:w="2249" w:type="dxa"/>
          </w:tcPr>
          <w:p w14:paraId="0CD0A469" w14:textId="77777777" w:rsidR="00112760" w:rsidRPr="00112760" w:rsidRDefault="00112760" w:rsidP="00112760">
            <w:pPr>
              <w:suppressAutoHyphens/>
              <w:jc w:val="right"/>
              <w:rPr>
                <w:rFonts w:ascii="Times New Roman" w:eastAsia="Times New Roman" w:hAnsi="Times New Roman"/>
                <w:sz w:val="24"/>
                <w:lang w:val="hr-HR" w:eastAsia="ar-SA"/>
              </w:rPr>
            </w:pPr>
            <w:r w:rsidRPr="00112760">
              <w:rPr>
                <w:rFonts w:ascii="Times New Roman" w:hAnsi="Times New Roman"/>
                <w:sz w:val="24"/>
                <w:lang w:val="hr-HR"/>
              </w:rPr>
              <w:t>39,70</w:t>
            </w:r>
          </w:p>
        </w:tc>
      </w:tr>
    </w:tbl>
    <w:p w14:paraId="21424329" w14:textId="675366F0" w:rsidR="00112760" w:rsidRDefault="00112760" w:rsidP="00112760">
      <w:pPr>
        <w:spacing w:after="0"/>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Državni zavod za statistiku, kontingenti stanovništva po gradovima/općinama, 2021.g.</w:t>
      </w:r>
    </w:p>
    <w:p w14:paraId="05A0EC71" w14:textId="77777777" w:rsidR="00283AF5" w:rsidRPr="00112760" w:rsidRDefault="00283AF5" w:rsidP="00112760">
      <w:pPr>
        <w:spacing w:after="0"/>
        <w:jc w:val="center"/>
        <w:rPr>
          <w:rFonts w:ascii="Times New Roman" w:hAnsi="Times New Roman" w:cs="Times New Roman"/>
          <w:i/>
          <w:sz w:val="18"/>
          <w:szCs w:val="18"/>
          <w:lang w:val="hr-HR"/>
        </w:rPr>
      </w:pPr>
    </w:p>
    <w:p w14:paraId="13C07D52" w14:textId="5847120A"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38" w:name="_Toc99539152"/>
      <w:bookmarkStart w:id="139" w:name="_Toc114224923"/>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29</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Rad stacionarne ustanove – OB Gospić</w:t>
      </w:r>
      <w:bookmarkStart w:id="140" w:name="_Hlk97536616"/>
      <w:bookmarkEnd w:id="138"/>
      <w:bookmarkEnd w:id="139"/>
    </w:p>
    <w:tbl>
      <w:tblPr>
        <w:tblStyle w:val="Tablicareetke4-isticanje3"/>
        <w:tblW w:w="0" w:type="auto"/>
        <w:tblLook w:val="04A0" w:firstRow="1" w:lastRow="0" w:firstColumn="1" w:lastColumn="0" w:noHBand="0" w:noVBand="1"/>
      </w:tblPr>
      <w:tblGrid>
        <w:gridCol w:w="4540"/>
        <w:gridCol w:w="4522"/>
      </w:tblGrid>
      <w:tr w:rsidR="00112760" w:rsidRPr="00112760" w14:paraId="0D688ABF" w14:textId="77777777" w:rsidTr="0011276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62" w:type="dxa"/>
            <w:gridSpan w:val="2"/>
            <w:hideMark/>
          </w:tcPr>
          <w:p w14:paraId="5A947C11"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Opća Bolnica, stacionari i rodilišta</w:t>
            </w:r>
          </w:p>
        </w:tc>
      </w:tr>
      <w:tr w:rsidR="00112760" w:rsidRPr="00112760" w14:paraId="1BF5F8AB" w14:textId="77777777" w:rsidTr="0011276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7E9F6A72"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postelja</w:t>
            </w:r>
          </w:p>
        </w:tc>
        <w:tc>
          <w:tcPr>
            <w:tcW w:w="4522" w:type="dxa"/>
            <w:hideMark/>
          </w:tcPr>
          <w:p w14:paraId="44C385EF" w14:textId="77777777" w:rsidR="00112760" w:rsidRPr="00112760" w:rsidRDefault="00112760" w:rsidP="00112760">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78</w:t>
            </w:r>
          </w:p>
        </w:tc>
      </w:tr>
      <w:tr w:rsidR="00112760" w:rsidRPr="00112760" w14:paraId="6FC96DCF" w14:textId="77777777" w:rsidTr="00112760">
        <w:trPr>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46517F9A"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postelja na 1000 stanovnika</w:t>
            </w:r>
          </w:p>
        </w:tc>
        <w:tc>
          <w:tcPr>
            <w:tcW w:w="4522" w:type="dxa"/>
            <w:hideMark/>
          </w:tcPr>
          <w:p w14:paraId="3F991BB9" w14:textId="77777777" w:rsidR="00112760" w:rsidRPr="00112760" w:rsidRDefault="00112760" w:rsidP="00112760">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12,82</w:t>
            </w:r>
          </w:p>
        </w:tc>
      </w:tr>
      <w:tr w:rsidR="00112760" w:rsidRPr="00112760" w14:paraId="3F69958A" w14:textId="77777777" w:rsidTr="0011276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1D8683BB"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doktora</w:t>
            </w:r>
          </w:p>
        </w:tc>
        <w:tc>
          <w:tcPr>
            <w:tcW w:w="4522" w:type="dxa"/>
            <w:hideMark/>
          </w:tcPr>
          <w:p w14:paraId="4C785534" w14:textId="77777777" w:rsidR="00112760" w:rsidRPr="00112760" w:rsidRDefault="00112760" w:rsidP="00112760">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31</w:t>
            </w:r>
          </w:p>
        </w:tc>
      </w:tr>
      <w:tr w:rsidR="00112760" w:rsidRPr="00112760" w14:paraId="38BE0B09" w14:textId="77777777" w:rsidTr="00112760">
        <w:trPr>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509AAD51"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postelja po jednom doktoru</w:t>
            </w:r>
          </w:p>
        </w:tc>
        <w:tc>
          <w:tcPr>
            <w:tcW w:w="4522" w:type="dxa"/>
            <w:hideMark/>
          </w:tcPr>
          <w:p w14:paraId="58F7E2A0" w14:textId="77777777" w:rsidR="00112760" w:rsidRPr="00112760" w:rsidRDefault="00112760" w:rsidP="00112760">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2,52</w:t>
            </w:r>
          </w:p>
        </w:tc>
      </w:tr>
      <w:tr w:rsidR="00112760" w:rsidRPr="00112760" w14:paraId="0A0A682D" w14:textId="77777777" w:rsidTr="0011276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6DBA3C39"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ispisanih bolesnika</w:t>
            </w:r>
          </w:p>
        </w:tc>
        <w:tc>
          <w:tcPr>
            <w:tcW w:w="4522" w:type="dxa"/>
            <w:hideMark/>
          </w:tcPr>
          <w:p w14:paraId="1CA53C63" w14:textId="77777777" w:rsidR="00112760" w:rsidRPr="00112760" w:rsidRDefault="00112760" w:rsidP="00112760">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3.453</w:t>
            </w:r>
          </w:p>
        </w:tc>
      </w:tr>
      <w:tr w:rsidR="00112760" w:rsidRPr="00112760" w14:paraId="0BCA8181" w14:textId="77777777" w:rsidTr="00112760">
        <w:trPr>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4C4B4164"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dana bolničkog liječenja</w:t>
            </w:r>
          </w:p>
        </w:tc>
        <w:tc>
          <w:tcPr>
            <w:tcW w:w="4522" w:type="dxa"/>
            <w:hideMark/>
          </w:tcPr>
          <w:p w14:paraId="7E187842" w14:textId="77777777" w:rsidR="00112760" w:rsidRPr="00112760" w:rsidRDefault="00112760" w:rsidP="00112760">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18.768</w:t>
            </w:r>
          </w:p>
        </w:tc>
      </w:tr>
      <w:tr w:rsidR="00112760" w:rsidRPr="00112760" w14:paraId="0AC6AAD4" w14:textId="77777777" w:rsidTr="0011276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72D6D959"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Prosječna dužina liječenja</w:t>
            </w:r>
          </w:p>
        </w:tc>
        <w:tc>
          <w:tcPr>
            <w:tcW w:w="4522" w:type="dxa"/>
            <w:hideMark/>
          </w:tcPr>
          <w:p w14:paraId="375D20F8" w14:textId="77777777" w:rsidR="00112760" w:rsidRPr="00112760" w:rsidRDefault="00112760" w:rsidP="00112760">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4,89</w:t>
            </w:r>
          </w:p>
        </w:tc>
      </w:tr>
      <w:tr w:rsidR="00112760" w:rsidRPr="00112760" w14:paraId="3D8AF9ED" w14:textId="77777777" w:rsidTr="00112760">
        <w:trPr>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02944D9A"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Godišnja zauzetost postelja</w:t>
            </w:r>
          </w:p>
        </w:tc>
        <w:tc>
          <w:tcPr>
            <w:tcW w:w="4522" w:type="dxa"/>
            <w:hideMark/>
          </w:tcPr>
          <w:p w14:paraId="0E71C478" w14:textId="77777777" w:rsidR="00112760" w:rsidRPr="00112760" w:rsidRDefault="00112760" w:rsidP="00112760">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hAnsi="Times New Roman"/>
                <w:sz w:val="24"/>
                <w:lang w:val="hr-HR"/>
              </w:rPr>
              <w:t>241</w:t>
            </w:r>
          </w:p>
        </w:tc>
      </w:tr>
      <w:tr w:rsidR="00112760" w:rsidRPr="00112760" w14:paraId="377C453B" w14:textId="77777777" w:rsidTr="0011276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17A2CAC6"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 iskorištenosti postelja</w:t>
            </w:r>
          </w:p>
        </w:tc>
        <w:tc>
          <w:tcPr>
            <w:tcW w:w="4522" w:type="dxa"/>
            <w:hideMark/>
          </w:tcPr>
          <w:p w14:paraId="5B49C0F4" w14:textId="77777777" w:rsidR="00112760" w:rsidRPr="00112760" w:rsidRDefault="00112760" w:rsidP="00112760">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65,92</w:t>
            </w:r>
          </w:p>
        </w:tc>
      </w:tr>
      <w:tr w:rsidR="00112760" w:rsidRPr="00112760" w14:paraId="4D970064" w14:textId="77777777" w:rsidTr="00112760">
        <w:trPr>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3578B430"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Broj pacijenata po krevetu</w:t>
            </w:r>
          </w:p>
        </w:tc>
        <w:tc>
          <w:tcPr>
            <w:tcW w:w="4522" w:type="dxa"/>
            <w:hideMark/>
          </w:tcPr>
          <w:p w14:paraId="72A56169" w14:textId="77777777" w:rsidR="00112760" w:rsidRPr="00112760" w:rsidRDefault="00112760" w:rsidP="00112760">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44,27</w:t>
            </w:r>
          </w:p>
        </w:tc>
      </w:tr>
      <w:tr w:rsidR="00112760" w:rsidRPr="00112760" w14:paraId="21947F4B" w14:textId="77777777" w:rsidTr="0011276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540" w:type="dxa"/>
            <w:hideMark/>
          </w:tcPr>
          <w:p w14:paraId="34F6D0EC" w14:textId="77777777" w:rsidR="00112760" w:rsidRPr="00112760" w:rsidRDefault="00112760" w:rsidP="00112760">
            <w:pPr>
              <w:suppressAutoHyphens/>
              <w:jc w:val="both"/>
              <w:rPr>
                <w:rFonts w:ascii="Times New Roman" w:eastAsia="Times New Roman" w:hAnsi="Times New Roman"/>
                <w:sz w:val="24"/>
                <w:lang w:val="hr-HR" w:eastAsia="ar-SA"/>
              </w:rPr>
            </w:pPr>
            <w:r w:rsidRPr="00112760">
              <w:rPr>
                <w:rFonts w:ascii="Times New Roman" w:hAnsi="Times New Roman"/>
                <w:sz w:val="24"/>
                <w:lang w:val="hr-HR"/>
              </w:rPr>
              <w:t xml:space="preserve">      Interval obrtaja</w:t>
            </w:r>
          </w:p>
        </w:tc>
        <w:tc>
          <w:tcPr>
            <w:tcW w:w="4522" w:type="dxa"/>
            <w:hideMark/>
          </w:tcPr>
          <w:p w14:paraId="7BB9CA58" w14:textId="77777777" w:rsidR="00112760" w:rsidRPr="00112760" w:rsidRDefault="00112760" w:rsidP="00112760">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lang w:val="hr-HR" w:eastAsia="ar-SA"/>
              </w:rPr>
            </w:pPr>
            <w:r w:rsidRPr="00112760">
              <w:rPr>
                <w:rFonts w:ascii="Times New Roman" w:eastAsia="MyriadPro-Regular" w:hAnsi="Times New Roman"/>
                <w:sz w:val="24"/>
                <w:lang w:val="hr-HR"/>
              </w:rPr>
              <w:t>3,35</w:t>
            </w:r>
          </w:p>
        </w:tc>
      </w:tr>
    </w:tbl>
    <w:bookmarkEnd w:id="140"/>
    <w:p w14:paraId="58E41452" w14:textId="77777777" w:rsidR="00112760" w:rsidRPr="00112760" w:rsidRDefault="00112760" w:rsidP="00112760">
      <w:pPr>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Podaci  prikupljeni od pružatelja usluge za 2021. godinu</w:t>
      </w:r>
    </w:p>
    <w:p w14:paraId="40EC70D8" w14:textId="77777777" w:rsidR="00112760" w:rsidRPr="00F57CCB" w:rsidRDefault="00112760" w:rsidP="00112760">
      <w:pPr>
        <w:jc w:val="both"/>
        <w:rPr>
          <w:rFonts w:ascii="Times New Roman" w:eastAsia="Times New Roman" w:hAnsi="Times New Roman"/>
          <w:i/>
          <w:color w:val="4F81BD"/>
          <w:lang w:val="hr-HR" w:eastAsia="ar-SA"/>
        </w:rPr>
      </w:pPr>
    </w:p>
    <w:p w14:paraId="49B1ED41" w14:textId="2ED080D1"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41" w:name="_Toc99539153"/>
      <w:bookmarkStart w:id="142" w:name="_Toc114224924"/>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30</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Broj dana liječenja u 2021. godini</w:t>
      </w:r>
      <w:bookmarkStart w:id="143" w:name="_Hlk97536636"/>
      <w:bookmarkEnd w:id="141"/>
      <w:bookmarkEnd w:id="142"/>
    </w:p>
    <w:tbl>
      <w:tblPr>
        <w:tblStyle w:val="Tablicareetke4-isticanje3"/>
        <w:tblW w:w="9175" w:type="dxa"/>
        <w:tblLook w:val="04A0" w:firstRow="1" w:lastRow="0" w:firstColumn="1" w:lastColumn="0" w:noHBand="0" w:noVBand="1"/>
      </w:tblPr>
      <w:tblGrid>
        <w:gridCol w:w="3782"/>
        <w:gridCol w:w="2696"/>
        <w:gridCol w:w="2697"/>
      </w:tblGrid>
      <w:tr w:rsidR="00112760" w:rsidRPr="00112760" w14:paraId="2DE2468D" w14:textId="77777777" w:rsidTr="00112760">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782" w:type="dxa"/>
            <w:hideMark/>
          </w:tcPr>
          <w:p w14:paraId="49E7A7D6"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Naziv djelatnosti</w:t>
            </w:r>
          </w:p>
        </w:tc>
        <w:tc>
          <w:tcPr>
            <w:tcW w:w="2696" w:type="dxa"/>
            <w:hideMark/>
          </w:tcPr>
          <w:p w14:paraId="571E92AF"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Broj postelja</w:t>
            </w:r>
          </w:p>
        </w:tc>
        <w:tc>
          <w:tcPr>
            <w:tcW w:w="2697" w:type="dxa"/>
            <w:hideMark/>
          </w:tcPr>
          <w:p w14:paraId="4AEE2A86"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Broj dana liječenja</w:t>
            </w:r>
          </w:p>
        </w:tc>
      </w:tr>
      <w:tr w:rsidR="00112760" w:rsidRPr="00112760" w14:paraId="7F5AC4C3" w14:textId="77777777" w:rsidTr="0011276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782" w:type="dxa"/>
            <w:hideMark/>
          </w:tcPr>
          <w:p w14:paraId="5CB949F7"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Interna medicina</w:t>
            </w:r>
          </w:p>
        </w:tc>
        <w:tc>
          <w:tcPr>
            <w:tcW w:w="2696" w:type="dxa"/>
            <w:hideMark/>
          </w:tcPr>
          <w:p w14:paraId="4B577227"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29</w:t>
            </w:r>
          </w:p>
        </w:tc>
        <w:tc>
          <w:tcPr>
            <w:tcW w:w="2697" w:type="dxa"/>
            <w:hideMark/>
          </w:tcPr>
          <w:p w14:paraId="74C331CF"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10.585</w:t>
            </w:r>
          </w:p>
        </w:tc>
      </w:tr>
      <w:tr w:rsidR="00112760" w:rsidRPr="00112760" w14:paraId="07BB22BA" w14:textId="77777777" w:rsidTr="00112760">
        <w:trPr>
          <w:trHeight w:val="367"/>
        </w:trPr>
        <w:tc>
          <w:tcPr>
            <w:cnfStyle w:val="001000000000" w:firstRow="0" w:lastRow="0" w:firstColumn="1" w:lastColumn="0" w:oddVBand="0" w:evenVBand="0" w:oddHBand="0" w:evenHBand="0" w:firstRowFirstColumn="0" w:firstRowLastColumn="0" w:lastRowFirstColumn="0" w:lastRowLastColumn="0"/>
            <w:tcW w:w="3782" w:type="dxa"/>
            <w:hideMark/>
          </w:tcPr>
          <w:p w14:paraId="583B62B3"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Pedijatrija</w:t>
            </w:r>
          </w:p>
        </w:tc>
        <w:tc>
          <w:tcPr>
            <w:tcW w:w="2696" w:type="dxa"/>
            <w:hideMark/>
          </w:tcPr>
          <w:p w14:paraId="79466296"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8</w:t>
            </w:r>
          </w:p>
        </w:tc>
        <w:tc>
          <w:tcPr>
            <w:tcW w:w="2697" w:type="dxa"/>
            <w:hideMark/>
          </w:tcPr>
          <w:p w14:paraId="1C411479"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2.920</w:t>
            </w:r>
          </w:p>
        </w:tc>
      </w:tr>
      <w:tr w:rsidR="00112760" w:rsidRPr="00112760" w14:paraId="3A980D13" w14:textId="77777777" w:rsidTr="0011276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782" w:type="dxa"/>
            <w:hideMark/>
          </w:tcPr>
          <w:p w14:paraId="312FF8F6"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Psihijatrija</w:t>
            </w:r>
          </w:p>
        </w:tc>
        <w:tc>
          <w:tcPr>
            <w:tcW w:w="2696" w:type="dxa"/>
            <w:hideMark/>
          </w:tcPr>
          <w:p w14:paraId="186EC279"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0</w:t>
            </w:r>
          </w:p>
        </w:tc>
        <w:tc>
          <w:tcPr>
            <w:tcW w:w="2697" w:type="dxa"/>
            <w:hideMark/>
          </w:tcPr>
          <w:p w14:paraId="6C274BE9"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0</w:t>
            </w:r>
          </w:p>
        </w:tc>
      </w:tr>
      <w:tr w:rsidR="00112760" w:rsidRPr="00112760" w14:paraId="4113CA1C" w14:textId="77777777" w:rsidTr="00112760">
        <w:trPr>
          <w:trHeight w:val="367"/>
        </w:trPr>
        <w:tc>
          <w:tcPr>
            <w:cnfStyle w:val="001000000000" w:firstRow="0" w:lastRow="0" w:firstColumn="1" w:lastColumn="0" w:oddVBand="0" w:evenVBand="0" w:oddHBand="0" w:evenHBand="0" w:firstRowFirstColumn="0" w:firstRowLastColumn="0" w:lastRowFirstColumn="0" w:lastRowLastColumn="0"/>
            <w:tcW w:w="3782" w:type="dxa"/>
            <w:hideMark/>
          </w:tcPr>
          <w:p w14:paraId="763A6D3D"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Ginekologija i opstetricija</w:t>
            </w:r>
          </w:p>
        </w:tc>
        <w:tc>
          <w:tcPr>
            <w:tcW w:w="2696" w:type="dxa"/>
            <w:hideMark/>
          </w:tcPr>
          <w:p w14:paraId="3A7DA71C"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14</w:t>
            </w:r>
          </w:p>
        </w:tc>
        <w:tc>
          <w:tcPr>
            <w:tcW w:w="2697" w:type="dxa"/>
            <w:hideMark/>
          </w:tcPr>
          <w:p w14:paraId="0180B105"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5.110</w:t>
            </w:r>
          </w:p>
        </w:tc>
      </w:tr>
      <w:tr w:rsidR="00112760" w:rsidRPr="00112760" w14:paraId="3715F78A" w14:textId="77777777" w:rsidTr="0011276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782" w:type="dxa"/>
            <w:hideMark/>
          </w:tcPr>
          <w:p w14:paraId="2F3D5DFB"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Opća kirurgija</w:t>
            </w:r>
          </w:p>
        </w:tc>
        <w:tc>
          <w:tcPr>
            <w:tcW w:w="2696" w:type="dxa"/>
            <w:hideMark/>
          </w:tcPr>
          <w:p w14:paraId="604B21E6"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25</w:t>
            </w:r>
          </w:p>
        </w:tc>
        <w:tc>
          <w:tcPr>
            <w:tcW w:w="2697" w:type="dxa"/>
            <w:hideMark/>
          </w:tcPr>
          <w:p w14:paraId="3D606BD7"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9.125</w:t>
            </w:r>
          </w:p>
        </w:tc>
      </w:tr>
      <w:tr w:rsidR="00112760" w:rsidRPr="00112760" w14:paraId="7BB96ABD" w14:textId="77777777" w:rsidTr="00112760">
        <w:trPr>
          <w:trHeight w:val="347"/>
        </w:trPr>
        <w:tc>
          <w:tcPr>
            <w:cnfStyle w:val="001000000000" w:firstRow="0" w:lastRow="0" w:firstColumn="1" w:lastColumn="0" w:oddVBand="0" w:evenVBand="0" w:oddHBand="0" w:evenHBand="0" w:firstRowFirstColumn="0" w:firstRowLastColumn="0" w:lastRowFirstColumn="0" w:lastRowLastColumn="0"/>
            <w:tcW w:w="3782" w:type="dxa"/>
            <w:hideMark/>
          </w:tcPr>
          <w:p w14:paraId="60C63A34"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Palijativna skrb</w:t>
            </w:r>
          </w:p>
        </w:tc>
        <w:tc>
          <w:tcPr>
            <w:tcW w:w="2696" w:type="dxa"/>
            <w:hideMark/>
          </w:tcPr>
          <w:p w14:paraId="2FB3CB43"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2</w:t>
            </w:r>
          </w:p>
        </w:tc>
        <w:tc>
          <w:tcPr>
            <w:tcW w:w="2697" w:type="dxa"/>
            <w:hideMark/>
          </w:tcPr>
          <w:p w14:paraId="1F89922C" w14:textId="77777777" w:rsidR="00112760" w:rsidRPr="00112760" w:rsidRDefault="00112760" w:rsidP="001127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hr-HR"/>
              </w:rPr>
            </w:pPr>
            <w:r w:rsidRPr="00112760">
              <w:rPr>
                <w:rFonts w:ascii="Times New Roman" w:hAnsi="Times New Roman"/>
                <w:sz w:val="24"/>
                <w:lang w:val="hr-HR"/>
              </w:rPr>
              <w:t>730</w:t>
            </w:r>
          </w:p>
        </w:tc>
      </w:tr>
      <w:tr w:rsidR="00112760" w:rsidRPr="00112760" w14:paraId="64C14E9C" w14:textId="77777777" w:rsidTr="0011276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782" w:type="dxa"/>
            <w:hideMark/>
          </w:tcPr>
          <w:p w14:paraId="1340BCD0"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Ukupno</w:t>
            </w:r>
          </w:p>
        </w:tc>
        <w:tc>
          <w:tcPr>
            <w:tcW w:w="2696" w:type="dxa"/>
            <w:hideMark/>
          </w:tcPr>
          <w:p w14:paraId="35983D9F"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val="hr-HR"/>
              </w:rPr>
            </w:pPr>
            <w:r w:rsidRPr="00112760">
              <w:rPr>
                <w:rFonts w:ascii="Times New Roman" w:hAnsi="Times New Roman"/>
                <w:b/>
                <w:sz w:val="24"/>
                <w:lang w:val="hr-HR"/>
              </w:rPr>
              <w:t>78</w:t>
            </w:r>
          </w:p>
        </w:tc>
        <w:tc>
          <w:tcPr>
            <w:tcW w:w="2697" w:type="dxa"/>
            <w:hideMark/>
          </w:tcPr>
          <w:p w14:paraId="2C80D03C"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val="hr-HR"/>
              </w:rPr>
            </w:pPr>
            <w:r w:rsidRPr="00112760">
              <w:rPr>
                <w:rFonts w:ascii="Times New Roman" w:hAnsi="Times New Roman"/>
                <w:b/>
                <w:sz w:val="24"/>
                <w:lang w:val="hr-HR"/>
              </w:rPr>
              <w:t>28.470</w:t>
            </w:r>
          </w:p>
        </w:tc>
      </w:tr>
    </w:tbl>
    <w:bookmarkEnd w:id="143"/>
    <w:p w14:paraId="66F19514" w14:textId="77777777" w:rsidR="00112760" w:rsidRPr="00112760" w:rsidRDefault="00112760" w:rsidP="00112760">
      <w:pPr>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Podaci  prikupljeni od pružatelja usluge za 2021. godinu</w:t>
      </w:r>
    </w:p>
    <w:p w14:paraId="5CF11B5F" w14:textId="77777777" w:rsidR="00112760" w:rsidRPr="00112760" w:rsidRDefault="00112760" w:rsidP="00112760">
      <w:pPr>
        <w:jc w:val="both"/>
        <w:rPr>
          <w:rFonts w:ascii="Times New Roman" w:eastAsia="Times New Roman" w:hAnsi="Times New Roman" w:cstheme="minorHAnsi"/>
          <w:iCs/>
          <w:sz w:val="24"/>
          <w:lang w:val="hr-HR" w:eastAsia="ar-SA"/>
        </w:rPr>
      </w:pPr>
    </w:p>
    <w:p w14:paraId="28B3F610" w14:textId="77777777" w:rsidR="00112760" w:rsidRPr="00112760" w:rsidRDefault="00112760" w:rsidP="00112760">
      <w:pPr>
        <w:jc w:val="both"/>
        <w:rPr>
          <w:rFonts w:ascii="Times New Roman" w:eastAsia="Times New Roman" w:hAnsi="Times New Roman" w:cs="Times New Roman"/>
          <w:iCs/>
          <w:sz w:val="24"/>
          <w:szCs w:val="24"/>
          <w:lang w:val="hr-HR" w:eastAsia="ar-SA"/>
        </w:rPr>
      </w:pPr>
      <w:r w:rsidRPr="00112760">
        <w:rPr>
          <w:rFonts w:ascii="Times New Roman" w:eastAsia="Times New Roman" w:hAnsi="Times New Roman" w:cs="Times New Roman"/>
          <w:iCs/>
          <w:sz w:val="24"/>
          <w:szCs w:val="24"/>
          <w:lang w:val="hr-HR" w:eastAsia="ar-SA"/>
        </w:rPr>
        <w:t xml:space="preserve">U stacioniranoj zdravstvenoj zaštiti ugovorene su i instalirane 78 postelje, odnosno 28.470 mogućih dana liječenja godišnje. Na ukupan broj ugovorenih postelja, u skladu s odredbama Pravilnika o standardima i normativima prava na zdravstvenu zaštitu iz obveznog zdravstvenog </w:t>
      </w:r>
      <w:r w:rsidRPr="00112760">
        <w:rPr>
          <w:rFonts w:ascii="Times New Roman" w:eastAsia="Times New Roman" w:hAnsi="Times New Roman" w:cs="Times New Roman"/>
          <w:iCs/>
          <w:sz w:val="24"/>
          <w:szCs w:val="24"/>
          <w:lang w:val="hr-HR" w:eastAsia="ar-SA"/>
        </w:rPr>
        <w:lastRenderedPageBreak/>
        <w:t>osiguranja i Odluke o osnovama za sklapanje ugovora o provođenju zdravstvene zaštite iz obveznog zdravstvenog osiguranja, Opća bolnica Gospić ima ugovorena i 3 kreveta u središnjoj jedinici za intenzivno liječenje.</w:t>
      </w:r>
    </w:p>
    <w:p w14:paraId="1AF38288" w14:textId="671AA205" w:rsidR="00112760" w:rsidRPr="00112760" w:rsidRDefault="00112760" w:rsidP="00112760">
      <w:pPr>
        <w:jc w:val="both"/>
        <w:rPr>
          <w:rFonts w:ascii="Times New Roman" w:eastAsia="Times New Roman" w:hAnsi="Times New Roman" w:cs="Times New Roman"/>
          <w:iCs/>
          <w:sz w:val="24"/>
          <w:szCs w:val="24"/>
          <w:lang w:val="hr-HR" w:eastAsia="ar-SA"/>
        </w:rPr>
      </w:pPr>
      <w:r w:rsidRPr="00112760">
        <w:rPr>
          <w:rFonts w:ascii="Times New Roman" w:eastAsia="Times New Roman" w:hAnsi="Times New Roman" w:cs="Times New Roman"/>
          <w:iCs/>
          <w:sz w:val="24"/>
          <w:szCs w:val="24"/>
          <w:lang w:val="hr-HR" w:eastAsia="ar-SA"/>
        </w:rPr>
        <w:t>Bolnica je u 2021. godini ostvarila 18.768 bolno opskrbnih dana (BOD) što u odnosu na mogući godišnji kapacitet predstavlja iskorištenost, odnosno, popunjenost postelja od 66 %. U odnosu na prethodnu godinu to je povećanje broja bolno opskrbnih dana za 18 %.</w:t>
      </w:r>
    </w:p>
    <w:p w14:paraId="0AE35029" w14:textId="77777777" w:rsidR="00112760" w:rsidRPr="00112760" w:rsidRDefault="00112760" w:rsidP="00112760">
      <w:pPr>
        <w:jc w:val="both"/>
        <w:rPr>
          <w:rFonts w:ascii="Times New Roman" w:eastAsia="Times New Roman" w:hAnsi="Times New Roman" w:cs="Times New Roman"/>
          <w:iCs/>
          <w:sz w:val="24"/>
          <w:szCs w:val="24"/>
          <w:lang w:val="hr-HR" w:eastAsia="ar-SA"/>
        </w:rPr>
      </w:pPr>
    </w:p>
    <w:p w14:paraId="4D86E393" w14:textId="403627CB" w:rsidR="00112760" w:rsidRPr="00F57CCB" w:rsidRDefault="00112760" w:rsidP="00112760">
      <w:pPr>
        <w:keepNext/>
        <w:spacing w:after="0" w:line="240" w:lineRule="auto"/>
        <w:jc w:val="center"/>
        <w:rPr>
          <w:rFonts w:ascii="Times New Roman" w:eastAsia="Calibri" w:hAnsi="Times New Roman" w:cs="Times New Roman"/>
          <w:b/>
          <w:bCs/>
          <w:lang w:val="hr-HR"/>
        </w:rPr>
      </w:pPr>
      <w:bookmarkStart w:id="144" w:name="_Toc99539154"/>
      <w:bookmarkStart w:id="145" w:name="_Toc114224925"/>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31</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Postotak popunjenosti postelja u OB Gospić u 2021. godini</w:t>
      </w:r>
      <w:bookmarkEnd w:id="144"/>
      <w:bookmarkEnd w:id="145"/>
    </w:p>
    <w:tbl>
      <w:tblPr>
        <w:tblStyle w:val="Tablicareetke4-isticanje3"/>
        <w:tblW w:w="9030" w:type="dxa"/>
        <w:tblLayout w:type="fixed"/>
        <w:tblLook w:val="04A0" w:firstRow="1" w:lastRow="0" w:firstColumn="1" w:lastColumn="0" w:noHBand="0" w:noVBand="1"/>
      </w:tblPr>
      <w:tblGrid>
        <w:gridCol w:w="1980"/>
        <w:gridCol w:w="1578"/>
        <w:gridCol w:w="1367"/>
        <w:gridCol w:w="1779"/>
        <w:gridCol w:w="1368"/>
        <w:gridCol w:w="958"/>
      </w:tblGrid>
      <w:tr w:rsidR="00112760" w:rsidRPr="00112760" w14:paraId="7A4B531E" w14:textId="77777777" w:rsidTr="00112760">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80" w:type="dxa"/>
            <w:hideMark/>
          </w:tcPr>
          <w:p w14:paraId="4AD55E76" w14:textId="77777777" w:rsidR="00112760" w:rsidRPr="00112760" w:rsidRDefault="00112760" w:rsidP="00112760">
            <w:pPr>
              <w:jc w:val="both"/>
              <w:rPr>
                <w:rFonts w:ascii="Times New Roman" w:hAnsi="Times New Roman" w:cs="Times New Roman"/>
                <w:sz w:val="24"/>
                <w:lang w:val="hr-HR"/>
              </w:rPr>
            </w:pPr>
            <w:r w:rsidRPr="00112760">
              <w:rPr>
                <w:rFonts w:ascii="Times New Roman" w:hAnsi="Times New Roman" w:cs="Times New Roman"/>
                <w:sz w:val="24"/>
                <w:lang w:val="hr-HR"/>
              </w:rPr>
              <w:t>Naziv djelatnosti</w:t>
            </w:r>
          </w:p>
        </w:tc>
        <w:tc>
          <w:tcPr>
            <w:tcW w:w="1578" w:type="dxa"/>
            <w:hideMark/>
          </w:tcPr>
          <w:p w14:paraId="7695A975"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Broj BOD u 2020.</w:t>
            </w:r>
          </w:p>
        </w:tc>
        <w:tc>
          <w:tcPr>
            <w:tcW w:w="1367" w:type="dxa"/>
            <w:hideMark/>
          </w:tcPr>
          <w:p w14:paraId="6692F07A"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Popunjenost</w:t>
            </w:r>
          </w:p>
        </w:tc>
        <w:tc>
          <w:tcPr>
            <w:tcW w:w="1779" w:type="dxa"/>
            <w:hideMark/>
          </w:tcPr>
          <w:p w14:paraId="2E2065A4"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Broj BOD u 2021.</w:t>
            </w:r>
          </w:p>
        </w:tc>
        <w:tc>
          <w:tcPr>
            <w:tcW w:w="1368" w:type="dxa"/>
            <w:hideMark/>
          </w:tcPr>
          <w:p w14:paraId="2BE81EF1"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Popunjenost</w:t>
            </w:r>
          </w:p>
        </w:tc>
        <w:tc>
          <w:tcPr>
            <w:tcW w:w="958" w:type="dxa"/>
            <w:hideMark/>
          </w:tcPr>
          <w:p w14:paraId="02F7DFA4"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INDEX</w:t>
            </w:r>
          </w:p>
        </w:tc>
      </w:tr>
      <w:tr w:rsidR="00112760" w:rsidRPr="00112760" w14:paraId="30028A9A" w14:textId="77777777" w:rsidTr="0011276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80" w:type="dxa"/>
            <w:hideMark/>
          </w:tcPr>
          <w:p w14:paraId="36C09D1D" w14:textId="77777777" w:rsidR="00112760" w:rsidRPr="00112760" w:rsidRDefault="00112760" w:rsidP="00112760">
            <w:pPr>
              <w:rPr>
                <w:rFonts w:ascii="Times New Roman" w:hAnsi="Times New Roman" w:cs="Times New Roman"/>
                <w:sz w:val="24"/>
                <w:lang w:val="hr-HR"/>
              </w:rPr>
            </w:pPr>
            <w:r w:rsidRPr="00112760">
              <w:rPr>
                <w:rFonts w:ascii="Times New Roman" w:hAnsi="Times New Roman" w:cs="Times New Roman"/>
                <w:sz w:val="24"/>
                <w:lang w:val="hr-HR"/>
              </w:rPr>
              <w:t>Interna medicina</w:t>
            </w:r>
          </w:p>
        </w:tc>
        <w:tc>
          <w:tcPr>
            <w:tcW w:w="1578" w:type="dxa"/>
            <w:vAlign w:val="center"/>
            <w:hideMark/>
          </w:tcPr>
          <w:p w14:paraId="16582BA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8.643</w:t>
            </w:r>
          </w:p>
        </w:tc>
        <w:tc>
          <w:tcPr>
            <w:tcW w:w="1367" w:type="dxa"/>
            <w:vAlign w:val="center"/>
            <w:hideMark/>
          </w:tcPr>
          <w:p w14:paraId="4F8EFEB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82</w:t>
            </w:r>
          </w:p>
        </w:tc>
        <w:tc>
          <w:tcPr>
            <w:tcW w:w="1779" w:type="dxa"/>
            <w:vAlign w:val="center"/>
            <w:hideMark/>
          </w:tcPr>
          <w:p w14:paraId="3BCE2E3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10.960</w:t>
            </w:r>
          </w:p>
        </w:tc>
        <w:tc>
          <w:tcPr>
            <w:tcW w:w="1368" w:type="dxa"/>
            <w:vAlign w:val="center"/>
            <w:hideMark/>
          </w:tcPr>
          <w:p w14:paraId="6FCF99E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104</w:t>
            </w:r>
          </w:p>
        </w:tc>
        <w:tc>
          <w:tcPr>
            <w:tcW w:w="958" w:type="dxa"/>
            <w:vAlign w:val="center"/>
            <w:hideMark/>
          </w:tcPr>
          <w:p w14:paraId="0A4FBC9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127</w:t>
            </w:r>
          </w:p>
        </w:tc>
      </w:tr>
      <w:tr w:rsidR="00112760" w:rsidRPr="00112760" w14:paraId="6000830C" w14:textId="77777777" w:rsidTr="00112760">
        <w:trPr>
          <w:trHeight w:val="531"/>
        </w:trPr>
        <w:tc>
          <w:tcPr>
            <w:cnfStyle w:val="001000000000" w:firstRow="0" w:lastRow="0" w:firstColumn="1" w:lastColumn="0" w:oddVBand="0" w:evenVBand="0" w:oddHBand="0" w:evenHBand="0" w:firstRowFirstColumn="0" w:firstRowLastColumn="0" w:lastRowFirstColumn="0" w:lastRowLastColumn="0"/>
            <w:tcW w:w="1980" w:type="dxa"/>
            <w:hideMark/>
          </w:tcPr>
          <w:p w14:paraId="6C8C140E" w14:textId="77777777" w:rsidR="00112760" w:rsidRPr="00112760" w:rsidRDefault="00112760" w:rsidP="00112760">
            <w:pPr>
              <w:rPr>
                <w:rFonts w:ascii="Times New Roman" w:hAnsi="Times New Roman" w:cs="Times New Roman"/>
                <w:sz w:val="24"/>
                <w:lang w:val="hr-HR"/>
              </w:rPr>
            </w:pPr>
            <w:r w:rsidRPr="00112760">
              <w:rPr>
                <w:rFonts w:ascii="Times New Roman" w:hAnsi="Times New Roman" w:cs="Times New Roman"/>
                <w:sz w:val="24"/>
                <w:lang w:val="hr-HR"/>
              </w:rPr>
              <w:t>Ginekologija</w:t>
            </w:r>
          </w:p>
        </w:tc>
        <w:tc>
          <w:tcPr>
            <w:tcW w:w="1578" w:type="dxa"/>
            <w:vAlign w:val="center"/>
            <w:hideMark/>
          </w:tcPr>
          <w:p w14:paraId="54EA3C5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1.824</w:t>
            </w:r>
          </w:p>
        </w:tc>
        <w:tc>
          <w:tcPr>
            <w:tcW w:w="1367" w:type="dxa"/>
            <w:vAlign w:val="center"/>
            <w:hideMark/>
          </w:tcPr>
          <w:p w14:paraId="3918EA8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36</w:t>
            </w:r>
          </w:p>
        </w:tc>
        <w:tc>
          <w:tcPr>
            <w:tcW w:w="1779" w:type="dxa"/>
            <w:vAlign w:val="center"/>
            <w:hideMark/>
          </w:tcPr>
          <w:p w14:paraId="0BEA4DF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1.787</w:t>
            </w:r>
          </w:p>
        </w:tc>
        <w:tc>
          <w:tcPr>
            <w:tcW w:w="1368" w:type="dxa"/>
            <w:vAlign w:val="center"/>
            <w:hideMark/>
          </w:tcPr>
          <w:p w14:paraId="36BD6EB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35</w:t>
            </w:r>
          </w:p>
        </w:tc>
        <w:tc>
          <w:tcPr>
            <w:tcW w:w="958" w:type="dxa"/>
            <w:vAlign w:val="center"/>
            <w:hideMark/>
          </w:tcPr>
          <w:p w14:paraId="1C4D63F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97</w:t>
            </w:r>
          </w:p>
        </w:tc>
      </w:tr>
      <w:tr w:rsidR="00112760" w:rsidRPr="00112760" w14:paraId="23FBBF0C" w14:textId="77777777" w:rsidTr="0011276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80" w:type="dxa"/>
            <w:hideMark/>
          </w:tcPr>
          <w:p w14:paraId="0EB0436C" w14:textId="77777777" w:rsidR="00112760" w:rsidRPr="00112760" w:rsidRDefault="00112760" w:rsidP="00112760">
            <w:pPr>
              <w:rPr>
                <w:rFonts w:ascii="Times New Roman" w:hAnsi="Times New Roman" w:cs="Times New Roman"/>
                <w:sz w:val="24"/>
                <w:lang w:val="hr-HR"/>
              </w:rPr>
            </w:pPr>
            <w:r w:rsidRPr="00112760">
              <w:rPr>
                <w:rFonts w:ascii="Times New Roman" w:hAnsi="Times New Roman" w:cs="Times New Roman"/>
                <w:sz w:val="24"/>
                <w:lang w:val="hr-HR"/>
              </w:rPr>
              <w:t>Kirurgija</w:t>
            </w:r>
          </w:p>
        </w:tc>
        <w:tc>
          <w:tcPr>
            <w:tcW w:w="1578" w:type="dxa"/>
            <w:vAlign w:val="center"/>
            <w:hideMark/>
          </w:tcPr>
          <w:p w14:paraId="1B17347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3.992</w:t>
            </w:r>
          </w:p>
        </w:tc>
        <w:tc>
          <w:tcPr>
            <w:tcW w:w="1367" w:type="dxa"/>
            <w:vAlign w:val="center"/>
            <w:hideMark/>
          </w:tcPr>
          <w:p w14:paraId="644495D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44</w:t>
            </w:r>
          </w:p>
        </w:tc>
        <w:tc>
          <w:tcPr>
            <w:tcW w:w="1779" w:type="dxa"/>
            <w:vAlign w:val="center"/>
            <w:hideMark/>
          </w:tcPr>
          <w:p w14:paraId="3635466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3.300</w:t>
            </w:r>
          </w:p>
        </w:tc>
        <w:tc>
          <w:tcPr>
            <w:tcW w:w="1368" w:type="dxa"/>
            <w:vAlign w:val="center"/>
            <w:hideMark/>
          </w:tcPr>
          <w:p w14:paraId="34DB9DF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36</w:t>
            </w:r>
          </w:p>
        </w:tc>
        <w:tc>
          <w:tcPr>
            <w:tcW w:w="958" w:type="dxa"/>
            <w:vAlign w:val="center"/>
            <w:hideMark/>
          </w:tcPr>
          <w:p w14:paraId="6847C27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82</w:t>
            </w:r>
          </w:p>
        </w:tc>
      </w:tr>
      <w:tr w:rsidR="00112760" w:rsidRPr="00112760" w14:paraId="276087D7" w14:textId="77777777" w:rsidTr="00112760">
        <w:trPr>
          <w:trHeight w:val="515"/>
        </w:trPr>
        <w:tc>
          <w:tcPr>
            <w:cnfStyle w:val="001000000000" w:firstRow="0" w:lastRow="0" w:firstColumn="1" w:lastColumn="0" w:oddVBand="0" w:evenVBand="0" w:oddHBand="0" w:evenHBand="0" w:firstRowFirstColumn="0" w:firstRowLastColumn="0" w:lastRowFirstColumn="0" w:lastRowLastColumn="0"/>
            <w:tcW w:w="1980" w:type="dxa"/>
            <w:hideMark/>
          </w:tcPr>
          <w:p w14:paraId="0BDD0036" w14:textId="77777777" w:rsidR="00112760" w:rsidRPr="00112760" w:rsidRDefault="00112760" w:rsidP="00112760">
            <w:pPr>
              <w:rPr>
                <w:rFonts w:ascii="Times New Roman" w:hAnsi="Times New Roman" w:cs="Times New Roman"/>
                <w:sz w:val="24"/>
                <w:lang w:val="hr-HR"/>
              </w:rPr>
            </w:pPr>
            <w:r w:rsidRPr="00112760">
              <w:rPr>
                <w:rFonts w:ascii="Times New Roman" w:hAnsi="Times New Roman" w:cs="Times New Roman"/>
                <w:sz w:val="24"/>
                <w:lang w:val="hr-HR"/>
              </w:rPr>
              <w:t>Pedijatrija</w:t>
            </w:r>
          </w:p>
        </w:tc>
        <w:tc>
          <w:tcPr>
            <w:tcW w:w="1578" w:type="dxa"/>
            <w:vAlign w:val="center"/>
            <w:hideMark/>
          </w:tcPr>
          <w:p w14:paraId="385DCAB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904</w:t>
            </w:r>
          </w:p>
        </w:tc>
        <w:tc>
          <w:tcPr>
            <w:tcW w:w="1367" w:type="dxa"/>
            <w:vAlign w:val="center"/>
            <w:hideMark/>
          </w:tcPr>
          <w:p w14:paraId="0136CA0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31</w:t>
            </w:r>
          </w:p>
        </w:tc>
        <w:tc>
          <w:tcPr>
            <w:tcW w:w="1779" w:type="dxa"/>
            <w:vAlign w:val="center"/>
            <w:hideMark/>
          </w:tcPr>
          <w:p w14:paraId="2DF1A944"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1.144</w:t>
            </w:r>
          </w:p>
        </w:tc>
        <w:tc>
          <w:tcPr>
            <w:tcW w:w="1368" w:type="dxa"/>
            <w:vAlign w:val="center"/>
            <w:hideMark/>
          </w:tcPr>
          <w:p w14:paraId="2AF7620F"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39</w:t>
            </w:r>
          </w:p>
        </w:tc>
        <w:tc>
          <w:tcPr>
            <w:tcW w:w="958" w:type="dxa"/>
            <w:vAlign w:val="center"/>
            <w:hideMark/>
          </w:tcPr>
          <w:p w14:paraId="6F799BF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126</w:t>
            </w:r>
          </w:p>
        </w:tc>
      </w:tr>
      <w:tr w:rsidR="00112760" w:rsidRPr="00112760" w14:paraId="172A782D" w14:textId="77777777" w:rsidTr="00112760">
        <w:trPr>
          <w:cnfStyle w:val="000000100000" w:firstRow="0" w:lastRow="0" w:firstColumn="0" w:lastColumn="0" w:oddVBand="0" w:evenVBand="0" w:oddHBand="1" w:evenHBand="0" w:firstRowFirstColumn="0" w:firstRowLastColumn="0" w:lastRowFirstColumn="0" w:lastRowLastColumn="0"/>
          <w:trHeight w:val="1544"/>
        </w:trPr>
        <w:tc>
          <w:tcPr>
            <w:cnfStyle w:val="001000000000" w:firstRow="0" w:lastRow="0" w:firstColumn="1" w:lastColumn="0" w:oddVBand="0" w:evenVBand="0" w:oddHBand="0" w:evenHBand="0" w:firstRowFirstColumn="0" w:firstRowLastColumn="0" w:lastRowFirstColumn="0" w:lastRowLastColumn="0"/>
            <w:tcW w:w="1980" w:type="dxa"/>
            <w:hideMark/>
          </w:tcPr>
          <w:p w14:paraId="3D481B26" w14:textId="77777777" w:rsidR="00112760" w:rsidRPr="00112760" w:rsidRDefault="00112760" w:rsidP="00112760">
            <w:pPr>
              <w:rPr>
                <w:rFonts w:ascii="Times New Roman" w:hAnsi="Times New Roman" w:cs="Times New Roman"/>
                <w:sz w:val="24"/>
                <w:lang w:val="hr-HR"/>
              </w:rPr>
            </w:pPr>
            <w:r w:rsidRPr="00112760">
              <w:rPr>
                <w:rFonts w:ascii="Times New Roman" w:hAnsi="Times New Roman" w:cs="Times New Roman"/>
                <w:sz w:val="24"/>
                <w:lang w:val="hr-HR"/>
              </w:rPr>
              <w:t>Anasteziologija i reanimatologija sa središnjom jedinicom intezivnog liječenja</w:t>
            </w:r>
          </w:p>
        </w:tc>
        <w:tc>
          <w:tcPr>
            <w:tcW w:w="1578" w:type="dxa"/>
            <w:vAlign w:val="center"/>
            <w:hideMark/>
          </w:tcPr>
          <w:p w14:paraId="124644B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548</w:t>
            </w:r>
          </w:p>
        </w:tc>
        <w:tc>
          <w:tcPr>
            <w:tcW w:w="1367" w:type="dxa"/>
            <w:vAlign w:val="center"/>
            <w:hideMark/>
          </w:tcPr>
          <w:p w14:paraId="2CC6038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w:t>
            </w:r>
          </w:p>
        </w:tc>
        <w:tc>
          <w:tcPr>
            <w:tcW w:w="1779" w:type="dxa"/>
            <w:vAlign w:val="center"/>
            <w:hideMark/>
          </w:tcPr>
          <w:p w14:paraId="4381577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577</w:t>
            </w:r>
          </w:p>
        </w:tc>
        <w:tc>
          <w:tcPr>
            <w:tcW w:w="1368" w:type="dxa"/>
            <w:vAlign w:val="center"/>
            <w:hideMark/>
          </w:tcPr>
          <w:p w14:paraId="54051D6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w:t>
            </w:r>
          </w:p>
        </w:tc>
        <w:tc>
          <w:tcPr>
            <w:tcW w:w="958" w:type="dxa"/>
            <w:vAlign w:val="center"/>
            <w:hideMark/>
          </w:tcPr>
          <w:p w14:paraId="6346334A"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105</w:t>
            </w:r>
          </w:p>
        </w:tc>
      </w:tr>
      <w:tr w:rsidR="00112760" w:rsidRPr="00112760" w14:paraId="1B3C241F" w14:textId="77777777" w:rsidTr="00112760">
        <w:trPr>
          <w:trHeight w:val="515"/>
        </w:trPr>
        <w:tc>
          <w:tcPr>
            <w:cnfStyle w:val="001000000000" w:firstRow="0" w:lastRow="0" w:firstColumn="1" w:lastColumn="0" w:oddVBand="0" w:evenVBand="0" w:oddHBand="0" w:evenHBand="0" w:firstRowFirstColumn="0" w:firstRowLastColumn="0" w:lastRowFirstColumn="0" w:lastRowLastColumn="0"/>
            <w:tcW w:w="1980" w:type="dxa"/>
            <w:hideMark/>
          </w:tcPr>
          <w:p w14:paraId="5351051A" w14:textId="77777777" w:rsidR="00112760" w:rsidRPr="00112760" w:rsidRDefault="00112760" w:rsidP="00112760">
            <w:pPr>
              <w:rPr>
                <w:rFonts w:ascii="Times New Roman" w:hAnsi="Times New Roman" w:cs="Times New Roman"/>
                <w:sz w:val="24"/>
                <w:lang w:val="hr-HR"/>
              </w:rPr>
            </w:pPr>
            <w:r w:rsidRPr="00112760">
              <w:rPr>
                <w:rFonts w:ascii="Times New Roman" w:hAnsi="Times New Roman" w:cs="Times New Roman"/>
                <w:sz w:val="24"/>
                <w:lang w:val="hr-HR"/>
              </w:rPr>
              <w:t>Ukupno</w:t>
            </w:r>
          </w:p>
        </w:tc>
        <w:tc>
          <w:tcPr>
            <w:tcW w:w="1578" w:type="dxa"/>
            <w:vAlign w:val="center"/>
            <w:hideMark/>
          </w:tcPr>
          <w:p w14:paraId="663D9D7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lang w:val="hr-HR"/>
              </w:rPr>
            </w:pPr>
            <w:r w:rsidRPr="00112760">
              <w:rPr>
                <w:rFonts w:ascii="Times New Roman" w:hAnsi="Times New Roman" w:cs="Times New Roman"/>
                <w:b/>
                <w:bCs/>
                <w:sz w:val="24"/>
                <w:lang w:val="hr-HR"/>
              </w:rPr>
              <w:t>15.911</w:t>
            </w:r>
          </w:p>
        </w:tc>
        <w:tc>
          <w:tcPr>
            <w:tcW w:w="1367" w:type="dxa"/>
            <w:vAlign w:val="center"/>
            <w:hideMark/>
          </w:tcPr>
          <w:p w14:paraId="64CEFB6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lang w:val="hr-HR"/>
              </w:rPr>
            </w:pPr>
            <w:r w:rsidRPr="00112760">
              <w:rPr>
                <w:rFonts w:ascii="Times New Roman" w:hAnsi="Times New Roman" w:cs="Times New Roman"/>
                <w:b/>
                <w:bCs/>
                <w:sz w:val="24"/>
                <w:lang w:val="hr-HR"/>
              </w:rPr>
              <w:t>56</w:t>
            </w:r>
          </w:p>
        </w:tc>
        <w:tc>
          <w:tcPr>
            <w:tcW w:w="1779" w:type="dxa"/>
            <w:vAlign w:val="center"/>
            <w:hideMark/>
          </w:tcPr>
          <w:p w14:paraId="739087F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lang w:val="hr-HR"/>
              </w:rPr>
            </w:pPr>
            <w:r w:rsidRPr="00112760">
              <w:rPr>
                <w:rFonts w:ascii="Times New Roman" w:hAnsi="Times New Roman" w:cs="Times New Roman"/>
                <w:b/>
                <w:bCs/>
                <w:sz w:val="24"/>
                <w:lang w:val="hr-HR"/>
              </w:rPr>
              <w:t>17.768</w:t>
            </w:r>
          </w:p>
        </w:tc>
        <w:tc>
          <w:tcPr>
            <w:tcW w:w="1368" w:type="dxa"/>
            <w:vAlign w:val="center"/>
            <w:hideMark/>
          </w:tcPr>
          <w:p w14:paraId="0ABC38B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lang w:val="hr-HR"/>
              </w:rPr>
            </w:pPr>
            <w:r w:rsidRPr="00112760">
              <w:rPr>
                <w:rFonts w:ascii="Times New Roman" w:hAnsi="Times New Roman" w:cs="Times New Roman"/>
                <w:b/>
                <w:bCs/>
                <w:sz w:val="24"/>
                <w:lang w:val="hr-HR"/>
              </w:rPr>
              <w:t>62</w:t>
            </w:r>
          </w:p>
        </w:tc>
        <w:tc>
          <w:tcPr>
            <w:tcW w:w="958" w:type="dxa"/>
            <w:vAlign w:val="center"/>
            <w:hideMark/>
          </w:tcPr>
          <w:p w14:paraId="71D88A3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lang w:val="hr-HR"/>
              </w:rPr>
            </w:pPr>
            <w:r w:rsidRPr="00112760">
              <w:rPr>
                <w:rFonts w:ascii="Times New Roman" w:hAnsi="Times New Roman" w:cs="Times New Roman"/>
                <w:b/>
                <w:bCs/>
                <w:sz w:val="24"/>
                <w:lang w:val="hr-HR"/>
              </w:rPr>
              <w:t>111</w:t>
            </w:r>
          </w:p>
        </w:tc>
      </w:tr>
    </w:tbl>
    <w:p w14:paraId="6D428AB5" w14:textId="77777777" w:rsidR="00112760" w:rsidRPr="00112760" w:rsidRDefault="00112760" w:rsidP="00112760">
      <w:pPr>
        <w:jc w:val="center"/>
        <w:rPr>
          <w:rFonts w:ascii="Times New Roman" w:eastAsia="Times New Roman" w:hAnsi="Times New Roman" w:cs="Times New Roman"/>
          <w:i/>
          <w:sz w:val="18"/>
          <w:szCs w:val="18"/>
          <w:lang w:val="hr-HR" w:eastAsia="ar-SA"/>
        </w:rPr>
      </w:pPr>
      <w:r w:rsidRPr="00112760">
        <w:rPr>
          <w:rFonts w:ascii="Times New Roman" w:hAnsi="Times New Roman" w:cs="Times New Roman"/>
          <w:i/>
          <w:sz w:val="18"/>
          <w:szCs w:val="18"/>
          <w:lang w:val="hr-HR"/>
        </w:rPr>
        <w:t>Izvor: Podaci prikupljeni od pružatelja usluge za 2021. godinu</w:t>
      </w:r>
    </w:p>
    <w:p w14:paraId="2CD02C9A" w14:textId="593EE724" w:rsidR="00112760" w:rsidRDefault="00112760" w:rsidP="00112760">
      <w:pPr>
        <w:autoSpaceDE w:val="0"/>
        <w:autoSpaceDN w:val="0"/>
        <w:adjustRightInd w:val="0"/>
        <w:jc w:val="both"/>
        <w:rPr>
          <w:rFonts w:ascii="Times New Roman" w:eastAsia="MyriadPro-Regular" w:hAnsi="Times New Roman" w:cstheme="minorHAnsi"/>
          <w:sz w:val="24"/>
          <w:lang w:val="hr-HR"/>
        </w:rPr>
      </w:pPr>
    </w:p>
    <w:p w14:paraId="5D364065" w14:textId="77777777" w:rsidR="00283AF5" w:rsidRPr="00112760" w:rsidRDefault="00283AF5" w:rsidP="00112760">
      <w:pPr>
        <w:autoSpaceDE w:val="0"/>
        <w:autoSpaceDN w:val="0"/>
        <w:adjustRightInd w:val="0"/>
        <w:jc w:val="both"/>
        <w:rPr>
          <w:rFonts w:ascii="Times New Roman" w:eastAsia="MyriadPro-Regular" w:hAnsi="Times New Roman" w:cstheme="minorHAnsi"/>
          <w:sz w:val="24"/>
          <w:lang w:val="hr-HR"/>
        </w:rPr>
      </w:pPr>
    </w:p>
    <w:p w14:paraId="494BEAAF" w14:textId="77777777" w:rsidR="00112760" w:rsidRPr="00112760" w:rsidRDefault="00112760" w:rsidP="00112760">
      <w:pPr>
        <w:autoSpaceDE w:val="0"/>
        <w:autoSpaceDN w:val="0"/>
        <w:adjustRightInd w:val="0"/>
        <w:jc w:val="both"/>
        <w:rPr>
          <w:rFonts w:ascii="Times New Roman" w:eastAsia="MyriadPro-Regular" w:hAnsi="Times New Roman" w:cs="Times New Roman"/>
          <w:sz w:val="24"/>
          <w:szCs w:val="24"/>
          <w:lang w:val="hr-HR"/>
        </w:rPr>
      </w:pPr>
      <w:r w:rsidRPr="00112760">
        <w:rPr>
          <w:rFonts w:ascii="Times New Roman" w:eastAsia="MyriadPro-Regular" w:hAnsi="Times New Roman" w:cs="Times New Roman"/>
          <w:sz w:val="24"/>
          <w:szCs w:val="24"/>
          <w:lang w:val="hr-HR"/>
        </w:rPr>
        <w:t>Ukupan broj bolesnika korisnika bolničke zdravstvene zaštite iznosio je 3.453 što je za 13 % više nego u prethodnoj godini. Prosječan broj dana bolničkog liječenja iznosio je 4,89 dana.</w:t>
      </w:r>
    </w:p>
    <w:p w14:paraId="00771425" w14:textId="07BF86DD" w:rsidR="00112760" w:rsidRPr="00112760" w:rsidRDefault="00112760" w:rsidP="00112760">
      <w:pPr>
        <w:autoSpaceDE w:val="0"/>
        <w:autoSpaceDN w:val="0"/>
        <w:adjustRightInd w:val="0"/>
        <w:jc w:val="both"/>
        <w:rPr>
          <w:rFonts w:ascii="Times New Roman" w:eastAsia="MyriadPro-Regular" w:hAnsi="Times New Roman" w:cs="Times New Roman"/>
          <w:sz w:val="24"/>
          <w:lang w:val="hr-HR"/>
        </w:rPr>
      </w:pPr>
      <w:r w:rsidRPr="00112760">
        <w:rPr>
          <w:rFonts w:ascii="Times New Roman" w:eastAsia="MyriadPro-Regular" w:hAnsi="Times New Roman" w:cs="Times New Roman"/>
          <w:sz w:val="24"/>
          <w:szCs w:val="24"/>
          <w:lang w:val="hr-HR"/>
        </w:rPr>
        <w:t>U 2021. godini na odjelima je izvršeno 804 operativnih zahvata od čega 197 na Odjelu za ginekologiju i opstetriciju i 607 na Odjelu za kirurške bolesti. U odnosu na prethodnu godinu to je smanjenje broja zahvata za 9 %. Ambulantno je izvršeno 2 mal</w:t>
      </w:r>
      <w:r w:rsidR="00F862FA">
        <w:rPr>
          <w:rFonts w:ascii="Times New Roman" w:eastAsia="MyriadPro-Regular" w:hAnsi="Times New Roman" w:cs="Times New Roman"/>
          <w:sz w:val="24"/>
          <w:szCs w:val="24"/>
          <w:lang w:val="hr-HR"/>
        </w:rPr>
        <w:t>a</w:t>
      </w:r>
      <w:r w:rsidRPr="00112760">
        <w:rPr>
          <w:rFonts w:ascii="Times New Roman" w:eastAsia="MyriadPro-Regular" w:hAnsi="Times New Roman" w:cs="Times New Roman"/>
          <w:sz w:val="24"/>
          <w:szCs w:val="24"/>
          <w:lang w:val="hr-HR"/>
        </w:rPr>
        <w:t xml:space="preserve"> operativn</w:t>
      </w:r>
      <w:r w:rsidR="00F862FA">
        <w:rPr>
          <w:rFonts w:ascii="Times New Roman" w:eastAsia="MyriadPro-Regular" w:hAnsi="Times New Roman" w:cs="Times New Roman"/>
          <w:sz w:val="24"/>
          <w:szCs w:val="24"/>
          <w:lang w:val="hr-HR"/>
        </w:rPr>
        <w:t>a</w:t>
      </w:r>
      <w:r w:rsidRPr="00112760">
        <w:rPr>
          <w:rFonts w:ascii="Times New Roman" w:eastAsia="MyriadPro-Regular" w:hAnsi="Times New Roman" w:cs="Times New Roman"/>
          <w:sz w:val="24"/>
          <w:szCs w:val="24"/>
          <w:lang w:val="hr-HR"/>
        </w:rPr>
        <w:t xml:space="preserve"> zahvata, što je u odnosu na prethodnu godinu povećanje za 33 %.</w:t>
      </w:r>
    </w:p>
    <w:p w14:paraId="4E76CF0C" w14:textId="136B8B38" w:rsidR="00112760" w:rsidRDefault="00112760" w:rsidP="00112760">
      <w:pPr>
        <w:jc w:val="both"/>
        <w:rPr>
          <w:rFonts w:ascii="Times New Roman" w:eastAsia="MyriadPro-Regular" w:hAnsi="Times New Roman"/>
          <w:sz w:val="24"/>
          <w:lang w:val="hr-HR"/>
        </w:rPr>
      </w:pPr>
    </w:p>
    <w:p w14:paraId="1FC89DB7" w14:textId="6E573C0F" w:rsidR="00283AF5" w:rsidRDefault="00283AF5" w:rsidP="00112760">
      <w:pPr>
        <w:jc w:val="both"/>
        <w:rPr>
          <w:rFonts w:ascii="Times New Roman" w:eastAsia="MyriadPro-Regular" w:hAnsi="Times New Roman"/>
          <w:sz w:val="24"/>
          <w:lang w:val="hr-HR"/>
        </w:rPr>
      </w:pPr>
    </w:p>
    <w:p w14:paraId="23A80FB3" w14:textId="016F106F" w:rsidR="00283AF5" w:rsidRDefault="00283AF5" w:rsidP="00112760">
      <w:pPr>
        <w:jc w:val="both"/>
        <w:rPr>
          <w:rFonts w:ascii="Times New Roman" w:eastAsia="MyriadPro-Regular" w:hAnsi="Times New Roman"/>
          <w:sz w:val="24"/>
          <w:lang w:val="hr-HR"/>
        </w:rPr>
      </w:pPr>
    </w:p>
    <w:p w14:paraId="1CD633F7" w14:textId="609442B4" w:rsidR="00283AF5" w:rsidRDefault="00283AF5" w:rsidP="00112760">
      <w:pPr>
        <w:jc w:val="both"/>
        <w:rPr>
          <w:rFonts w:ascii="Times New Roman" w:eastAsia="MyriadPro-Regular" w:hAnsi="Times New Roman"/>
          <w:sz w:val="24"/>
          <w:lang w:val="hr-HR"/>
        </w:rPr>
      </w:pPr>
    </w:p>
    <w:p w14:paraId="32CFCCAB" w14:textId="68EB9309" w:rsidR="00283AF5" w:rsidRDefault="00283AF5" w:rsidP="00112760">
      <w:pPr>
        <w:jc w:val="both"/>
        <w:rPr>
          <w:rFonts w:ascii="Times New Roman" w:eastAsia="MyriadPro-Regular" w:hAnsi="Times New Roman"/>
          <w:sz w:val="24"/>
          <w:lang w:val="hr-HR"/>
        </w:rPr>
      </w:pPr>
    </w:p>
    <w:p w14:paraId="3074B516" w14:textId="0853C74A" w:rsidR="00283AF5" w:rsidRDefault="00283AF5" w:rsidP="00112760">
      <w:pPr>
        <w:jc w:val="both"/>
        <w:rPr>
          <w:rFonts w:ascii="Times New Roman" w:eastAsia="MyriadPro-Regular" w:hAnsi="Times New Roman"/>
          <w:sz w:val="24"/>
          <w:lang w:val="hr-HR"/>
        </w:rPr>
      </w:pPr>
    </w:p>
    <w:p w14:paraId="3EF1E1E4" w14:textId="75260433" w:rsidR="00112760" w:rsidRPr="001270B9" w:rsidRDefault="00112760" w:rsidP="000271BE">
      <w:pPr>
        <w:pStyle w:val="Stil1"/>
      </w:pPr>
      <w:bookmarkStart w:id="146" w:name="_Toc98246457"/>
      <w:bookmarkStart w:id="147" w:name="_Toc98246484"/>
      <w:bookmarkStart w:id="148" w:name="_Toc99627445"/>
      <w:bookmarkStart w:id="149" w:name="_Toc114477506"/>
      <w:r w:rsidRPr="001270B9">
        <w:lastRenderedPageBreak/>
        <w:t>GOSPODARSTVO</w:t>
      </w:r>
      <w:bookmarkStart w:id="150" w:name="_Toc69709969"/>
      <w:bookmarkEnd w:id="146"/>
      <w:bookmarkEnd w:id="147"/>
      <w:bookmarkEnd w:id="148"/>
      <w:bookmarkEnd w:id="149"/>
      <w:r w:rsidRPr="001270B9">
        <w:t xml:space="preserve"> </w:t>
      </w:r>
      <w:bookmarkEnd w:id="150"/>
    </w:p>
    <w:p w14:paraId="6073BC32" w14:textId="77777777" w:rsidR="00112760" w:rsidRPr="00112760" w:rsidRDefault="00112760" w:rsidP="00112760">
      <w:pPr>
        <w:rPr>
          <w:rFonts w:ascii="Times New Roman" w:hAnsi="Times New Roman"/>
          <w:sz w:val="24"/>
          <w:lang w:val="hr-HR"/>
        </w:rPr>
      </w:pPr>
    </w:p>
    <w:p w14:paraId="5307B83C" w14:textId="7777777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Kao što na nivou Republike Hrvatske postoje razlike u regionalnom razvoju, ista obilježja prisutna su i u Ličko-senjskoj županiji. Demografski i financijski pokazatelji najpovoljniji su za gradove (Gospić, Novalja, Otočac, Senj) dok su općine uglavnom slabije razvijene s izuzetkom npr. Općina Plitvička Jezera koja ima neke pokazatelje povoljnije i od prosjeka Ličko-senjske županije (najniži indeks starenja u Županiji, prosječnu stopu nezaposlenosti nižu od stope Županije i Republike Hrvatske).</w:t>
      </w:r>
      <w:r w:rsidRPr="00112760">
        <w:rPr>
          <w:rFonts w:ascii="Times New Roman" w:hAnsi="Times New Roman" w:cs="Times New Roman"/>
          <w:sz w:val="24"/>
          <w:szCs w:val="24"/>
          <w:vertAlign w:val="superscript"/>
          <w:lang w:val="hr-HR"/>
        </w:rPr>
        <w:footnoteReference w:id="17"/>
      </w:r>
    </w:p>
    <w:p w14:paraId="6A33A91D" w14:textId="08C9CA07" w:rsidR="00112760" w:rsidRPr="00112760" w:rsidRDefault="00112760" w:rsidP="00112760">
      <w:pPr>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Područje Ličko-senjske županije pokriva Županijska komora Otočac koja pruža neposrednu, stručnu pomoć i usluge svojim članicama. Posluje u skladu s pravilima Hrvatske gospodarske komore koja je uvela jedinstveni sustav upravljanja kvalitetom, koji se odnosi na promicanje, zastupanje i usklađivanje zajedničkih interesa članica pred pravnim i drugim organima u zemlji i inozemstvu. Županijska komora Otočac obavlja poslove koji su joj stavljeni u djelokrug Statutom HGK, a uključuje: izdavanje dozvola za međunarodni cestovni promet, prikupljanje i davanje informacija o subjektima hrvatskog gospodarstva, prikupljanje i davanje informacija o ponudi i potražnji robe i usluga, prikupljanje i davanje informacija o investicijskim mogućnostima, izdavanje formulara i uputa za ispunjavanje zahtjeva za dobivanje ATA karneta</w:t>
      </w:r>
      <w:r w:rsidR="0078081A">
        <w:rPr>
          <w:rStyle w:val="Referencafusnote"/>
          <w:rFonts w:ascii="Times New Roman" w:hAnsi="Times New Roman" w:cs="Times New Roman"/>
          <w:sz w:val="24"/>
          <w:szCs w:val="24"/>
          <w:lang w:val="hr-HR"/>
        </w:rPr>
        <w:footnoteReference w:id="18"/>
      </w:r>
      <w:r w:rsidRPr="00112760">
        <w:rPr>
          <w:rFonts w:ascii="Times New Roman" w:hAnsi="Times New Roman" w:cs="Times New Roman"/>
          <w:sz w:val="24"/>
          <w:szCs w:val="24"/>
          <w:lang w:val="hr-HR"/>
        </w:rPr>
        <w:t xml:space="preserve">, pružanje raznih savjetodavnih usluga ekonomskog ili pravnog karaktera kao npr. vanjskotrgovinsko poslovanje, davanje mišljenja u svezi s primjenom pravnih propisa, savjeta u pogledu mogućnosti otvaranja tvrtki i osnivanja stranih predstavništva, te davanje svih ostalih savjeta vezanih za gospodarsku praksu, organiziranje poslovnih kontakata i susreta između domaćih i stranih poslovnih partnera, organiziranje raznih savjetovanja, seminara i predavanja za potrebe svojih članica. Aktivnosti HGK – Županijske komore Otočac odvijaju se kroz poslove vezane za sektore ustrojene pri Središnjici Komore. Komora potiče razvojne procese na svom području vodeći računa o ukupnom razvoju, zajedničkim međusobno usklađenim ciljevima i jedinstvenim interesima gospodarstva. </w:t>
      </w:r>
      <w:r w:rsidRPr="00112760">
        <w:rPr>
          <w:rFonts w:ascii="Times New Roman" w:hAnsi="Times New Roman" w:cs="Times New Roman"/>
          <w:sz w:val="24"/>
          <w:szCs w:val="24"/>
          <w:vertAlign w:val="superscript"/>
          <w:lang w:val="hr-HR"/>
        </w:rPr>
        <w:footnoteReference w:id="19"/>
      </w:r>
      <w:r w:rsidRPr="00112760">
        <w:rPr>
          <w:rFonts w:ascii="Times New Roman" w:hAnsi="Times New Roman" w:cs="Times New Roman"/>
          <w:sz w:val="24"/>
          <w:szCs w:val="24"/>
          <w:lang w:val="hr-HR"/>
        </w:rPr>
        <w:t xml:space="preserve"> </w:t>
      </w:r>
    </w:p>
    <w:p w14:paraId="5AEBBD23" w14:textId="77777777" w:rsidR="00112760" w:rsidRPr="00112760" w:rsidRDefault="00112760" w:rsidP="00112760">
      <w:pPr>
        <w:jc w:val="both"/>
        <w:rPr>
          <w:rFonts w:ascii="Times New Roman" w:hAnsi="Times New Roman" w:cs="Times New Roman"/>
          <w:sz w:val="24"/>
          <w:szCs w:val="24"/>
          <w:lang w:val="hr-HR"/>
        </w:rPr>
      </w:pPr>
    </w:p>
    <w:p w14:paraId="20C3CE5E" w14:textId="5891E6FD" w:rsidR="00112760" w:rsidRPr="001270B9" w:rsidRDefault="00112760" w:rsidP="007D492C">
      <w:pPr>
        <w:pStyle w:val="Stil2"/>
      </w:pPr>
      <w:bookmarkStart w:id="151" w:name="_Toc69709970"/>
      <w:bookmarkStart w:id="152" w:name="_Toc98246458"/>
      <w:bookmarkStart w:id="153" w:name="_Toc98246485"/>
      <w:bookmarkStart w:id="154" w:name="_Toc99627446"/>
      <w:bookmarkStart w:id="155" w:name="_Toc114477507"/>
      <w:r w:rsidRPr="001270B9">
        <w:t>4.1.</w:t>
      </w:r>
      <w:r w:rsidR="00D615A2" w:rsidRPr="001270B9">
        <w:t xml:space="preserve"> </w:t>
      </w:r>
      <w:r w:rsidRPr="001270B9">
        <w:t>Opća gospodarska kretanja u Ličko-senjskoj županiji</w:t>
      </w:r>
      <w:bookmarkEnd w:id="151"/>
      <w:bookmarkEnd w:id="152"/>
      <w:bookmarkEnd w:id="153"/>
      <w:bookmarkEnd w:id="154"/>
      <w:bookmarkEnd w:id="155"/>
    </w:p>
    <w:p w14:paraId="12D0C025" w14:textId="77777777" w:rsidR="00112760" w:rsidRPr="00112760" w:rsidRDefault="00112760" w:rsidP="00112760">
      <w:pPr>
        <w:spacing w:after="200" w:line="300" w:lineRule="auto"/>
        <w:jc w:val="both"/>
        <w:rPr>
          <w:rFonts w:ascii="Times New Roman" w:eastAsia="Yu Mincho" w:hAnsi="Times New Roman" w:cs="Times New Roman"/>
          <w:sz w:val="24"/>
          <w:szCs w:val="24"/>
          <w:lang w:val="hr-HR" w:eastAsia="hr-HR"/>
        </w:rPr>
      </w:pPr>
    </w:p>
    <w:p w14:paraId="6D6816AB" w14:textId="07E873F8" w:rsidR="00112760" w:rsidRPr="001270B9" w:rsidRDefault="00112760" w:rsidP="00736EA2">
      <w:pPr>
        <w:pStyle w:val="Stil3"/>
      </w:pPr>
      <w:bookmarkStart w:id="156" w:name="_Toc114477508"/>
      <w:r w:rsidRPr="001270B9">
        <w:t>4.1.1. Kretanje bruto domaćeg proizvoda</w:t>
      </w:r>
      <w:bookmarkEnd w:id="156"/>
      <w:r w:rsidRPr="001270B9">
        <w:t xml:space="preserve"> </w:t>
      </w:r>
    </w:p>
    <w:p w14:paraId="4D3A860C" w14:textId="77777777" w:rsidR="00112760" w:rsidRPr="00112760" w:rsidRDefault="00112760" w:rsidP="00112760">
      <w:pPr>
        <w:rPr>
          <w:rFonts w:ascii="Times New Roman" w:hAnsi="Times New Roman"/>
          <w:sz w:val="24"/>
          <w:lang w:val="pl-PL"/>
        </w:rPr>
      </w:pPr>
    </w:p>
    <w:p w14:paraId="593551CD" w14:textId="598814D3" w:rsidR="00112760" w:rsidRPr="00333141" w:rsidRDefault="00112760" w:rsidP="00112760">
      <w:pPr>
        <w:jc w:val="both"/>
        <w:rPr>
          <w:rFonts w:ascii="Times New Roman" w:eastAsia="Times New Roman" w:hAnsi="Times New Roman"/>
          <w:b/>
          <w:bCs/>
          <w:sz w:val="24"/>
          <w:lang w:val="hr-HR" w:eastAsia="hr-HR"/>
        </w:rPr>
      </w:pPr>
      <w:r w:rsidRPr="00333141">
        <w:rPr>
          <w:rFonts w:ascii="Times New Roman" w:hAnsi="Times New Roman"/>
          <w:sz w:val="24"/>
          <w:lang w:val="pl-PL"/>
        </w:rPr>
        <w:t>Prema zadnjim dostupnim podacima, bruto domaći proizvod (BDP) po stanovniku Ličko-senjske županije iznosio je u 201</w:t>
      </w:r>
      <w:r w:rsidR="00ED3D7F" w:rsidRPr="00333141">
        <w:rPr>
          <w:rFonts w:ascii="Times New Roman" w:hAnsi="Times New Roman"/>
          <w:sz w:val="24"/>
          <w:lang w:val="pl-PL"/>
        </w:rPr>
        <w:t>9</w:t>
      </w:r>
      <w:r w:rsidRPr="00333141">
        <w:rPr>
          <w:rFonts w:ascii="Times New Roman" w:hAnsi="Times New Roman"/>
          <w:sz w:val="24"/>
          <w:lang w:val="pl-PL"/>
        </w:rPr>
        <w:t xml:space="preserve">. godini </w:t>
      </w:r>
      <w:r w:rsidR="00ED3D7F" w:rsidRPr="00333141">
        <w:rPr>
          <w:rFonts w:ascii="Times New Roman" w:hAnsi="Times New Roman"/>
          <w:sz w:val="24"/>
          <w:lang w:val="pl-PL"/>
        </w:rPr>
        <w:t>10.725</w:t>
      </w:r>
      <w:r w:rsidRPr="00333141">
        <w:rPr>
          <w:rFonts w:ascii="Times New Roman" w:hAnsi="Times New Roman"/>
          <w:sz w:val="24"/>
          <w:lang w:val="pl-PL"/>
        </w:rPr>
        <w:t xml:space="preserve">,00 EUR-a (Tablica 33.) što je za </w:t>
      </w:r>
      <w:r w:rsidR="00CF34A0" w:rsidRPr="00333141">
        <w:rPr>
          <w:rFonts w:ascii="Times New Roman" w:hAnsi="Times New Roman"/>
          <w:sz w:val="24"/>
          <w:lang w:val="pl-PL"/>
        </w:rPr>
        <w:t>7</w:t>
      </w:r>
      <w:r w:rsidRPr="00333141">
        <w:rPr>
          <w:rFonts w:ascii="Times New Roman" w:hAnsi="Times New Roman"/>
          <w:sz w:val="24"/>
          <w:lang w:val="pl-PL"/>
        </w:rPr>
        <w:t xml:space="preserve">% </w:t>
      </w:r>
      <w:r w:rsidR="00CF34A0" w:rsidRPr="00333141">
        <w:rPr>
          <w:rFonts w:ascii="Times New Roman" w:hAnsi="Times New Roman"/>
          <w:sz w:val="24"/>
          <w:lang w:val="pl-PL"/>
        </w:rPr>
        <w:t>više</w:t>
      </w:r>
      <w:r w:rsidRPr="00333141">
        <w:rPr>
          <w:rFonts w:ascii="Times New Roman" w:hAnsi="Times New Roman"/>
          <w:sz w:val="24"/>
          <w:lang w:val="pl-PL"/>
        </w:rPr>
        <w:t xml:space="preserve"> od BDP-a po stanovniku iz 201</w:t>
      </w:r>
      <w:r w:rsidR="00ED3D7F" w:rsidRPr="00333141">
        <w:rPr>
          <w:rFonts w:ascii="Times New Roman" w:hAnsi="Times New Roman"/>
          <w:sz w:val="24"/>
          <w:lang w:val="pl-PL"/>
        </w:rPr>
        <w:t>8</w:t>
      </w:r>
      <w:r w:rsidRPr="00333141">
        <w:rPr>
          <w:rFonts w:ascii="Times New Roman" w:hAnsi="Times New Roman"/>
          <w:sz w:val="24"/>
          <w:lang w:val="pl-PL"/>
        </w:rPr>
        <w:t>. godine. Na nivou Republike Hrvatske BDP po stanovniku u 201</w:t>
      </w:r>
      <w:r w:rsidR="00ED3D7F" w:rsidRPr="00333141">
        <w:rPr>
          <w:rFonts w:ascii="Times New Roman" w:hAnsi="Times New Roman"/>
          <w:sz w:val="24"/>
          <w:lang w:val="pl-PL"/>
        </w:rPr>
        <w:t>9</w:t>
      </w:r>
      <w:r w:rsidRPr="00333141">
        <w:rPr>
          <w:rFonts w:ascii="Times New Roman" w:hAnsi="Times New Roman"/>
          <w:sz w:val="24"/>
          <w:lang w:val="pl-PL"/>
        </w:rPr>
        <w:t>. godini u odnosu na 201</w:t>
      </w:r>
      <w:r w:rsidR="00ED3D7F" w:rsidRPr="00333141">
        <w:rPr>
          <w:rFonts w:ascii="Times New Roman" w:hAnsi="Times New Roman"/>
          <w:sz w:val="24"/>
          <w:lang w:val="pl-PL"/>
        </w:rPr>
        <w:t>8</w:t>
      </w:r>
      <w:r w:rsidRPr="00333141">
        <w:rPr>
          <w:rFonts w:ascii="Times New Roman" w:hAnsi="Times New Roman"/>
          <w:sz w:val="24"/>
          <w:lang w:val="pl-PL"/>
        </w:rPr>
        <w:t xml:space="preserve">. godinu povećan je za </w:t>
      </w:r>
      <w:r w:rsidR="002823DC" w:rsidRPr="00333141">
        <w:rPr>
          <w:rFonts w:ascii="Times New Roman" w:hAnsi="Times New Roman"/>
          <w:sz w:val="24"/>
          <w:lang w:val="pl-PL"/>
        </w:rPr>
        <w:t>4,5</w:t>
      </w:r>
      <w:r w:rsidRPr="00333141">
        <w:rPr>
          <w:rFonts w:ascii="Times New Roman" w:hAnsi="Times New Roman"/>
          <w:sz w:val="24"/>
          <w:lang w:val="pl-PL"/>
        </w:rPr>
        <w:t xml:space="preserve">%. BDP po stanovniku u Ličko-senjskoj županiji iznosi </w:t>
      </w:r>
      <w:r w:rsidR="002823DC" w:rsidRPr="00333141">
        <w:rPr>
          <w:rFonts w:ascii="Times New Roman" w:hAnsi="Times New Roman"/>
          <w:sz w:val="24"/>
          <w:lang w:val="pl-PL"/>
        </w:rPr>
        <w:t>78,5</w:t>
      </w:r>
      <w:r w:rsidRPr="00333141">
        <w:rPr>
          <w:rFonts w:ascii="Times New Roman" w:hAnsi="Times New Roman"/>
          <w:sz w:val="24"/>
          <w:lang w:val="pl-PL"/>
        </w:rPr>
        <w:t>% BDP-a po stanovniku Republike Hrvatske odnosno za 2</w:t>
      </w:r>
      <w:r w:rsidR="00DD3C9F" w:rsidRPr="00333141">
        <w:rPr>
          <w:rFonts w:ascii="Times New Roman" w:hAnsi="Times New Roman"/>
          <w:sz w:val="24"/>
          <w:lang w:val="pl-PL"/>
        </w:rPr>
        <w:t>1,5</w:t>
      </w:r>
      <w:r w:rsidRPr="00333141">
        <w:rPr>
          <w:rFonts w:ascii="Times New Roman" w:hAnsi="Times New Roman"/>
          <w:sz w:val="24"/>
          <w:lang w:val="pl-PL"/>
        </w:rPr>
        <w:t>% je niži od prosjeka Republike Hrvatske.</w:t>
      </w:r>
    </w:p>
    <w:p w14:paraId="6D8FFE56" w14:textId="12677BDC" w:rsidR="00112760" w:rsidRDefault="00112760" w:rsidP="00112760">
      <w:pPr>
        <w:jc w:val="both"/>
        <w:rPr>
          <w:rFonts w:ascii="Times New Roman" w:hAnsi="Times New Roman"/>
          <w:sz w:val="24"/>
          <w:lang w:val="pl-PL"/>
        </w:rPr>
      </w:pPr>
      <w:r w:rsidRPr="00333141">
        <w:rPr>
          <w:rFonts w:ascii="Times New Roman" w:hAnsi="Times New Roman"/>
          <w:sz w:val="24"/>
          <w:lang w:val="pl-PL"/>
        </w:rPr>
        <w:lastRenderedPageBreak/>
        <w:t>Udio BDP-a Ličko-senjske županije u bruto društvenom proizvodu Republike Hrvatske u 201</w:t>
      </w:r>
      <w:r w:rsidR="00ED3D7F" w:rsidRPr="00333141">
        <w:rPr>
          <w:rFonts w:ascii="Times New Roman" w:hAnsi="Times New Roman"/>
          <w:sz w:val="24"/>
          <w:lang w:val="pl-PL"/>
        </w:rPr>
        <w:t>9</w:t>
      </w:r>
      <w:r w:rsidRPr="00333141">
        <w:rPr>
          <w:rFonts w:ascii="Times New Roman" w:hAnsi="Times New Roman"/>
          <w:sz w:val="24"/>
          <w:lang w:val="pl-PL"/>
        </w:rPr>
        <w:t>. godini iznosio je 0,8</w:t>
      </w:r>
      <w:r w:rsidR="00ED3D7F" w:rsidRPr="00333141">
        <w:rPr>
          <w:rFonts w:ascii="Times New Roman" w:hAnsi="Times New Roman"/>
          <w:sz w:val="24"/>
          <w:lang w:val="pl-PL"/>
        </w:rPr>
        <w:t>6</w:t>
      </w:r>
      <w:r w:rsidRPr="00333141">
        <w:rPr>
          <w:rFonts w:ascii="Times New Roman" w:hAnsi="Times New Roman"/>
          <w:sz w:val="24"/>
          <w:lang w:val="pl-PL"/>
        </w:rPr>
        <w:t>% (Tablica 32.).</w:t>
      </w:r>
    </w:p>
    <w:p w14:paraId="1F19B382" w14:textId="77777777" w:rsidR="00CF2A90" w:rsidRPr="00112760" w:rsidRDefault="00CF2A90" w:rsidP="00112760">
      <w:pPr>
        <w:jc w:val="both"/>
        <w:rPr>
          <w:rFonts w:ascii="Times New Roman" w:eastAsia="Times New Roman" w:hAnsi="Times New Roman"/>
          <w:b/>
          <w:bCs/>
          <w:sz w:val="24"/>
          <w:lang w:val="hr-HR" w:eastAsia="hr-HR"/>
        </w:rPr>
      </w:pPr>
    </w:p>
    <w:p w14:paraId="481D136A" w14:textId="3B5713BD" w:rsidR="00112760" w:rsidRPr="00F57CCB" w:rsidRDefault="00112760" w:rsidP="00112760">
      <w:pPr>
        <w:spacing w:after="0" w:line="240" w:lineRule="auto"/>
        <w:jc w:val="center"/>
        <w:rPr>
          <w:rFonts w:ascii="Times New Roman" w:eastAsia="Times New Roman" w:hAnsi="Times New Roman" w:cs="Times New Roman"/>
          <w:b/>
          <w:bCs/>
          <w:iCs/>
          <w:lang w:val="hr-HR" w:eastAsia="hr-HR"/>
        </w:rPr>
      </w:pPr>
      <w:bookmarkStart w:id="157" w:name="_Toc99539155"/>
      <w:bookmarkStart w:id="158" w:name="_Toc114224926"/>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32</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Iznos ostvarenog BDP-a u razdoblju 2013-201</w:t>
      </w:r>
      <w:r w:rsidR="008143F0" w:rsidRPr="00F57CCB">
        <w:rPr>
          <w:rFonts w:ascii="Times New Roman" w:eastAsia="Calibri" w:hAnsi="Times New Roman" w:cs="Times New Roman"/>
          <w:b/>
          <w:bCs/>
          <w:lang w:val="hr-HR"/>
        </w:rPr>
        <w:t>9</w:t>
      </w:r>
      <w:r w:rsidRPr="00F57CCB">
        <w:rPr>
          <w:rFonts w:ascii="Times New Roman" w:eastAsia="Calibri" w:hAnsi="Times New Roman" w:cs="Times New Roman"/>
          <w:b/>
          <w:bCs/>
          <w:lang w:val="hr-HR"/>
        </w:rPr>
        <w:t xml:space="preserve"> u mil. EUR</w:t>
      </w:r>
      <w:bookmarkEnd w:id="157"/>
      <w:bookmarkEnd w:id="158"/>
    </w:p>
    <w:tbl>
      <w:tblPr>
        <w:tblStyle w:val="Tamnatablicareetke5-isticanje3"/>
        <w:tblW w:w="9062" w:type="dxa"/>
        <w:tblLook w:val="04A0" w:firstRow="1" w:lastRow="0" w:firstColumn="1" w:lastColumn="0" w:noHBand="0" w:noVBand="1"/>
      </w:tblPr>
      <w:tblGrid>
        <w:gridCol w:w="1302"/>
        <w:gridCol w:w="876"/>
        <w:gridCol w:w="876"/>
        <w:gridCol w:w="876"/>
        <w:gridCol w:w="876"/>
        <w:gridCol w:w="876"/>
        <w:gridCol w:w="876"/>
        <w:gridCol w:w="876"/>
        <w:gridCol w:w="769"/>
        <w:gridCol w:w="859"/>
      </w:tblGrid>
      <w:tr w:rsidR="002009E4" w:rsidRPr="00333141" w14:paraId="4C460938" w14:textId="77777777" w:rsidTr="002009E4">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401" w:type="dxa"/>
          </w:tcPr>
          <w:p w14:paraId="1E7EB22F" w14:textId="77777777" w:rsidR="002009E4" w:rsidRPr="00333141" w:rsidRDefault="002009E4" w:rsidP="00112760">
            <w:pPr>
              <w:jc w:val="center"/>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 xml:space="preserve"> </w:t>
            </w:r>
          </w:p>
        </w:tc>
        <w:tc>
          <w:tcPr>
            <w:tcW w:w="876" w:type="dxa"/>
            <w:hideMark/>
          </w:tcPr>
          <w:p w14:paraId="7D868565" w14:textId="77777777"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2013</w:t>
            </w:r>
          </w:p>
        </w:tc>
        <w:tc>
          <w:tcPr>
            <w:tcW w:w="876" w:type="dxa"/>
            <w:hideMark/>
          </w:tcPr>
          <w:p w14:paraId="2CB8691B" w14:textId="77777777"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2014</w:t>
            </w:r>
          </w:p>
        </w:tc>
        <w:tc>
          <w:tcPr>
            <w:tcW w:w="876" w:type="dxa"/>
            <w:hideMark/>
          </w:tcPr>
          <w:p w14:paraId="39A4FC90" w14:textId="77777777"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2015</w:t>
            </w:r>
          </w:p>
        </w:tc>
        <w:tc>
          <w:tcPr>
            <w:tcW w:w="876" w:type="dxa"/>
            <w:hideMark/>
          </w:tcPr>
          <w:p w14:paraId="0979EC4B" w14:textId="77777777"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2016</w:t>
            </w:r>
          </w:p>
        </w:tc>
        <w:tc>
          <w:tcPr>
            <w:tcW w:w="876" w:type="dxa"/>
            <w:hideMark/>
          </w:tcPr>
          <w:p w14:paraId="256AB3C4" w14:textId="77777777"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2017</w:t>
            </w:r>
          </w:p>
        </w:tc>
        <w:tc>
          <w:tcPr>
            <w:tcW w:w="876" w:type="dxa"/>
            <w:hideMark/>
          </w:tcPr>
          <w:p w14:paraId="097F3ABA" w14:textId="77777777"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2018</w:t>
            </w:r>
          </w:p>
        </w:tc>
        <w:tc>
          <w:tcPr>
            <w:tcW w:w="626" w:type="dxa"/>
          </w:tcPr>
          <w:p w14:paraId="2E93DBC1" w14:textId="26BCA4CD"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2019</w:t>
            </w:r>
          </w:p>
        </w:tc>
        <w:tc>
          <w:tcPr>
            <w:tcW w:w="875" w:type="dxa"/>
            <w:hideMark/>
          </w:tcPr>
          <w:p w14:paraId="70FCA0D9" w14:textId="5BDFAA44"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 xml:space="preserve">IND </w:t>
            </w:r>
          </w:p>
          <w:p w14:paraId="26B39646" w14:textId="7FEBAFC0"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19/18</w:t>
            </w:r>
          </w:p>
        </w:tc>
        <w:tc>
          <w:tcPr>
            <w:tcW w:w="904" w:type="dxa"/>
            <w:hideMark/>
          </w:tcPr>
          <w:p w14:paraId="5298D591" w14:textId="7176FA61" w:rsidR="002009E4" w:rsidRPr="00333141" w:rsidRDefault="002009E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Udio u RH (2019)</w:t>
            </w:r>
          </w:p>
        </w:tc>
      </w:tr>
      <w:tr w:rsidR="002009E4" w:rsidRPr="00333141" w14:paraId="70967ABF" w14:textId="77777777" w:rsidTr="002009E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401" w:type="dxa"/>
            <w:hideMark/>
          </w:tcPr>
          <w:p w14:paraId="35DC989D" w14:textId="77777777" w:rsidR="002009E4" w:rsidRPr="00333141" w:rsidRDefault="002009E4" w:rsidP="00112760">
            <w:pPr>
              <w:jc w:val="center"/>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LSŽ</w:t>
            </w:r>
          </w:p>
        </w:tc>
        <w:tc>
          <w:tcPr>
            <w:tcW w:w="876" w:type="dxa"/>
            <w:hideMark/>
          </w:tcPr>
          <w:p w14:paraId="6AD78EC2" w14:textId="26B70ECC"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w:t>
            </w:r>
            <w:r w:rsidR="002009E4" w:rsidRPr="00333141">
              <w:rPr>
                <w:rFonts w:ascii="Times New Roman" w:eastAsia="Arial Unicode MS" w:hAnsi="Times New Roman" w:cs="Times New Roman"/>
                <w:iCs/>
                <w:sz w:val="24"/>
                <w:szCs w:val="24"/>
                <w:lang w:val="de-DE" w:eastAsia="hr-HR"/>
              </w:rPr>
              <w:t>387</w:t>
            </w:r>
          </w:p>
        </w:tc>
        <w:tc>
          <w:tcPr>
            <w:tcW w:w="876" w:type="dxa"/>
            <w:hideMark/>
          </w:tcPr>
          <w:p w14:paraId="6A8C8C81" w14:textId="212990B9"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0,385</w:t>
            </w:r>
          </w:p>
        </w:tc>
        <w:tc>
          <w:tcPr>
            <w:tcW w:w="876" w:type="dxa"/>
            <w:hideMark/>
          </w:tcPr>
          <w:p w14:paraId="2CF71D96" w14:textId="1F5AA051"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0,394</w:t>
            </w:r>
          </w:p>
        </w:tc>
        <w:tc>
          <w:tcPr>
            <w:tcW w:w="876" w:type="dxa"/>
            <w:hideMark/>
          </w:tcPr>
          <w:p w14:paraId="1F36CC7A" w14:textId="5A730EC6"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w:t>
            </w:r>
            <w:r w:rsidR="002009E4" w:rsidRPr="00333141">
              <w:rPr>
                <w:rFonts w:ascii="Times New Roman" w:eastAsia="Arial Unicode MS" w:hAnsi="Times New Roman" w:cs="Times New Roman"/>
                <w:iCs/>
                <w:sz w:val="24"/>
                <w:szCs w:val="24"/>
                <w:lang w:val="de-DE" w:eastAsia="hr-HR"/>
              </w:rPr>
              <w:t>40</w:t>
            </w:r>
            <w:r w:rsidRPr="00333141">
              <w:rPr>
                <w:rFonts w:ascii="Times New Roman" w:eastAsia="Arial Unicode MS" w:hAnsi="Times New Roman" w:cs="Times New Roman"/>
                <w:iCs/>
                <w:sz w:val="24"/>
                <w:szCs w:val="24"/>
                <w:lang w:val="de-DE" w:eastAsia="hr-HR"/>
              </w:rPr>
              <w:t>9</w:t>
            </w:r>
          </w:p>
        </w:tc>
        <w:tc>
          <w:tcPr>
            <w:tcW w:w="876" w:type="dxa"/>
            <w:hideMark/>
          </w:tcPr>
          <w:p w14:paraId="144F14A7" w14:textId="22FD4A0D"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w:t>
            </w:r>
            <w:r w:rsidR="002009E4" w:rsidRPr="00333141">
              <w:rPr>
                <w:rFonts w:ascii="Times New Roman" w:eastAsia="Arial Unicode MS" w:hAnsi="Times New Roman" w:cs="Times New Roman"/>
                <w:iCs/>
                <w:sz w:val="24"/>
                <w:szCs w:val="24"/>
                <w:lang w:val="de-DE" w:eastAsia="hr-HR"/>
              </w:rPr>
              <w:t>4</w:t>
            </w:r>
            <w:r w:rsidRPr="00333141">
              <w:rPr>
                <w:rFonts w:ascii="Times New Roman" w:eastAsia="Arial Unicode MS" w:hAnsi="Times New Roman" w:cs="Times New Roman"/>
                <w:iCs/>
                <w:sz w:val="24"/>
                <w:szCs w:val="24"/>
                <w:lang w:val="de-DE" w:eastAsia="hr-HR"/>
              </w:rPr>
              <w:t>35</w:t>
            </w:r>
          </w:p>
        </w:tc>
        <w:tc>
          <w:tcPr>
            <w:tcW w:w="876" w:type="dxa"/>
            <w:hideMark/>
          </w:tcPr>
          <w:p w14:paraId="38D80437" w14:textId="75ECDF5F"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w:t>
            </w:r>
            <w:r w:rsidR="002009E4" w:rsidRPr="00333141">
              <w:rPr>
                <w:rFonts w:ascii="Times New Roman" w:eastAsia="Arial Unicode MS" w:hAnsi="Times New Roman" w:cs="Times New Roman"/>
                <w:iCs/>
                <w:sz w:val="24"/>
                <w:szCs w:val="24"/>
                <w:lang w:val="de-DE" w:eastAsia="hr-HR"/>
              </w:rPr>
              <w:t>4</w:t>
            </w:r>
            <w:r w:rsidRPr="00333141">
              <w:rPr>
                <w:rFonts w:ascii="Times New Roman" w:eastAsia="Arial Unicode MS" w:hAnsi="Times New Roman" w:cs="Times New Roman"/>
                <w:iCs/>
                <w:sz w:val="24"/>
                <w:szCs w:val="24"/>
                <w:lang w:val="de-DE" w:eastAsia="hr-HR"/>
              </w:rPr>
              <w:t>53</w:t>
            </w:r>
          </w:p>
        </w:tc>
        <w:tc>
          <w:tcPr>
            <w:tcW w:w="626" w:type="dxa"/>
          </w:tcPr>
          <w:p w14:paraId="4A6DBCD1" w14:textId="542579B6" w:rsidR="002009E4" w:rsidRPr="00333141" w:rsidRDefault="0038619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0,478</w:t>
            </w:r>
          </w:p>
        </w:tc>
        <w:tc>
          <w:tcPr>
            <w:tcW w:w="875" w:type="dxa"/>
          </w:tcPr>
          <w:p w14:paraId="522678A3" w14:textId="673F0E5D" w:rsidR="002009E4" w:rsidRPr="00333141" w:rsidRDefault="00977D5B"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105,6</w:t>
            </w:r>
          </w:p>
        </w:tc>
        <w:tc>
          <w:tcPr>
            <w:tcW w:w="904" w:type="dxa"/>
          </w:tcPr>
          <w:p w14:paraId="28EEEA12" w14:textId="3638A42A" w:rsidR="002009E4" w:rsidRPr="00333141" w:rsidRDefault="00977D5B"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0,86</w:t>
            </w:r>
          </w:p>
        </w:tc>
      </w:tr>
      <w:tr w:rsidR="002009E4" w:rsidRPr="00333141" w14:paraId="38E6BBF5" w14:textId="77777777" w:rsidTr="002009E4">
        <w:trPr>
          <w:trHeight w:val="538"/>
        </w:trPr>
        <w:tc>
          <w:tcPr>
            <w:cnfStyle w:val="001000000000" w:firstRow="0" w:lastRow="0" w:firstColumn="1" w:lastColumn="0" w:oddVBand="0" w:evenVBand="0" w:oddHBand="0" w:evenHBand="0" w:firstRowFirstColumn="0" w:firstRowLastColumn="0" w:lastRowFirstColumn="0" w:lastRowLastColumn="0"/>
            <w:tcW w:w="1401" w:type="dxa"/>
            <w:hideMark/>
          </w:tcPr>
          <w:p w14:paraId="57EFD2CB" w14:textId="77777777" w:rsidR="002009E4" w:rsidRPr="00333141" w:rsidRDefault="002009E4" w:rsidP="00112760">
            <w:pPr>
              <w:jc w:val="center"/>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Jadranska Hrvatska</w:t>
            </w:r>
          </w:p>
        </w:tc>
        <w:tc>
          <w:tcPr>
            <w:tcW w:w="876" w:type="dxa"/>
            <w:hideMark/>
          </w:tcPr>
          <w:p w14:paraId="267694AF" w14:textId="11186C28" w:rsidR="002009E4" w:rsidRPr="00333141" w:rsidRDefault="002009E4"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w:t>
            </w:r>
            <w:r w:rsidR="00783C3D" w:rsidRPr="00333141">
              <w:rPr>
                <w:rFonts w:ascii="Times New Roman" w:eastAsia="Arial Unicode MS" w:hAnsi="Times New Roman" w:cs="Times New Roman"/>
                <w:iCs/>
                <w:sz w:val="24"/>
                <w:szCs w:val="24"/>
                <w:lang w:val="de-DE" w:eastAsia="hr-HR"/>
              </w:rPr>
              <w:t>4</w:t>
            </w:r>
            <w:r w:rsidRPr="00333141">
              <w:rPr>
                <w:rFonts w:ascii="Times New Roman" w:eastAsia="Arial Unicode MS" w:hAnsi="Times New Roman" w:cs="Times New Roman"/>
                <w:iCs/>
                <w:sz w:val="24"/>
                <w:szCs w:val="24"/>
                <w:lang w:val="de-DE" w:eastAsia="hr-HR"/>
              </w:rPr>
              <w:t>.</w:t>
            </w:r>
            <w:r w:rsidR="00783C3D" w:rsidRPr="00333141">
              <w:rPr>
                <w:rFonts w:ascii="Times New Roman" w:eastAsia="Arial Unicode MS" w:hAnsi="Times New Roman" w:cs="Times New Roman"/>
                <w:iCs/>
                <w:sz w:val="24"/>
                <w:szCs w:val="24"/>
                <w:lang w:val="de-DE" w:eastAsia="hr-HR"/>
              </w:rPr>
              <w:t>096</w:t>
            </w:r>
          </w:p>
        </w:tc>
        <w:tc>
          <w:tcPr>
            <w:tcW w:w="876" w:type="dxa"/>
            <w:hideMark/>
          </w:tcPr>
          <w:p w14:paraId="2E32B65F" w14:textId="70AA0192" w:rsidR="002009E4" w:rsidRPr="00333141" w:rsidRDefault="002009E4"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w:t>
            </w:r>
            <w:r w:rsidR="00783C3D" w:rsidRPr="00333141">
              <w:rPr>
                <w:rFonts w:ascii="Times New Roman" w:eastAsia="Arial Unicode MS" w:hAnsi="Times New Roman" w:cs="Times New Roman"/>
                <w:iCs/>
                <w:sz w:val="24"/>
                <w:szCs w:val="24"/>
                <w:lang w:val="de-DE" w:eastAsia="hr-HR"/>
              </w:rPr>
              <w:t>4</w:t>
            </w:r>
            <w:r w:rsidRPr="00333141">
              <w:rPr>
                <w:rFonts w:ascii="Times New Roman" w:eastAsia="Arial Unicode MS" w:hAnsi="Times New Roman" w:cs="Times New Roman"/>
                <w:iCs/>
                <w:sz w:val="24"/>
                <w:szCs w:val="24"/>
                <w:lang w:val="de-DE" w:eastAsia="hr-HR"/>
              </w:rPr>
              <w:t>.</w:t>
            </w:r>
            <w:r w:rsidR="00783C3D" w:rsidRPr="00333141">
              <w:rPr>
                <w:rFonts w:ascii="Times New Roman" w:eastAsia="Arial Unicode MS" w:hAnsi="Times New Roman" w:cs="Times New Roman"/>
                <w:iCs/>
                <w:sz w:val="24"/>
                <w:szCs w:val="24"/>
                <w:lang w:val="de-DE" w:eastAsia="hr-HR"/>
              </w:rPr>
              <w:t>149</w:t>
            </w:r>
          </w:p>
        </w:tc>
        <w:tc>
          <w:tcPr>
            <w:tcW w:w="876" w:type="dxa"/>
            <w:hideMark/>
          </w:tcPr>
          <w:p w14:paraId="6A8B2836" w14:textId="6C7AD93E" w:rsidR="002009E4" w:rsidRPr="00333141" w:rsidRDefault="002009E4"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14.</w:t>
            </w:r>
            <w:r w:rsidR="001A153B" w:rsidRPr="00333141">
              <w:rPr>
                <w:rFonts w:ascii="Times New Roman" w:eastAsia="Arial Unicode MS" w:hAnsi="Times New Roman" w:cs="Times New Roman"/>
                <w:iCs/>
                <w:sz w:val="24"/>
                <w:szCs w:val="24"/>
                <w:lang w:val="de-DE" w:eastAsia="hr-HR"/>
              </w:rPr>
              <w:t>508</w:t>
            </w:r>
          </w:p>
        </w:tc>
        <w:tc>
          <w:tcPr>
            <w:tcW w:w="876" w:type="dxa"/>
            <w:hideMark/>
          </w:tcPr>
          <w:p w14:paraId="77928751" w14:textId="5EC0735A" w:rsidR="002009E4" w:rsidRPr="00333141" w:rsidRDefault="002009E4"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w:t>
            </w:r>
            <w:r w:rsidR="001A153B" w:rsidRPr="00333141">
              <w:rPr>
                <w:rFonts w:ascii="Times New Roman" w:eastAsia="Arial Unicode MS" w:hAnsi="Times New Roman" w:cs="Times New Roman"/>
                <w:iCs/>
                <w:sz w:val="24"/>
                <w:szCs w:val="24"/>
                <w:lang w:val="de-DE" w:eastAsia="hr-HR"/>
              </w:rPr>
              <w:t>5</w:t>
            </w:r>
            <w:r w:rsidRPr="00333141">
              <w:rPr>
                <w:rFonts w:ascii="Times New Roman" w:eastAsia="Arial Unicode MS" w:hAnsi="Times New Roman" w:cs="Times New Roman"/>
                <w:iCs/>
                <w:sz w:val="24"/>
                <w:szCs w:val="24"/>
                <w:lang w:val="de-DE" w:eastAsia="hr-HR"/>
              </w:rPr>
              <w:t>.</w:t>
            </w:r>
            <w:r w:rsidR="001A153B" w:rsidRPr="00333141">
              <w:rPr>
                <w:rFonts w:ascii="Times New Roman" w:eastAsia="Arial Unicode MS" w:hAnsi="Times New Roman" w:cs="Times New Roman"/>
                <w:iCs/>
                <w:sz w:val="24"/>
                <w:szCs w:val="24"/>
                <w:lang w:val="de-DE" w:eastAsia="hr-HR"/>
              </w:rPr>
              <w:t>257</w:t>
            </w:r>
          </w:p>
        </w:tc>
        <w:tc>
          <w:tcPr>
            <w:tcW w:w="876" w:type="dxa"/>
            <w:hideMark/>
          </w:tcPr>
          <w:p w14:paraId="4B5E1740" w14:textId="47051D91" w:rsidR="002009E4" w:rsidRPr="00333141" w:rsidRDefault="002009E4"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w:t>
            </w:r>
            <w:r w:rsidR="001A153B" w:rsidRPr="00333141">
              <w:rPr>
                <w:rFonts w:ascii="Times New Roman" w:eastAsia="Arial Unicode MS" w:hAnsi="Times New Roman" w:cs="Times New Roman"/>
                <w:iCs/>
                <w:sz w:val="24"/>
                <w:szCs w:val="24"/>
                <w:lang w:val="de-DE" w:eastAsia="hr-HR"/>
              </w:rPr>
              <w:t>6</w:t>
            </w:r>
            <w:r w:rsidRPr="00333141">
              <w:rPr>
                <w:rFonts w:ascii="Times New Roman" w:eastAsia="Arial Unicode MS" w:hAnsi="Times New Roman" w:cs="Times New Roman"/>
                <w:iCs/>
                <w:sz w:val="24"/>
                <w:szCs w:val="24"/>
                <w:lang w:val="de-DE" w:eastAsia="hr-HR"/>
              </w:rPr>
              <w:t>.</w:t>
            </w:r>
            <w:r w:rsidR="001A153B" w:rsidRPr="00333141">
              <w:rPr>
                <w:rFonts w:ascii="Times New Roman" w:eastAsia="Arial Unicode MS" w:hAnsi="Times New Roman" w:cs="Times New Roman"/>
                <w:iCs/>
                <w:sz w:val="24"/>
                <w:szCs w:val="24"/>
                <w:lang w:val="de-DE" w:eastAsia="hr-HR"/>
              </w:rPr>
              <w:t>240</w:t>
            </w:r>
          </w:p>
        </w:tc>
        <w:tc>
          <w:tcPr>
            <w:tcW w:w="876" w:type="dxa"/>
            <w:hideMark/>
          </w:tcPr>
          <w:p w14:paraId="73AED095" w14:textId="4C5ACE22" w:rsidR="002009E4" w:rsidRPr="00333141" w:rsidRDefault="001A153B"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17.066</w:t>
            </w:r>
          </w:p>
        </w:tc>
        <w:tc>
          <w:tcPr>
            <w:tcW w:w="626" w:type="dxa"/>
          </w:tcPr>
          <w:p w14:paraId="3EB50116" w14:textId="7CA4CC4F" w:rsidR="002009E4" w:rsidRPr="00333141" w:rsidRDefault="001A153B"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17.800</w:t>
            </w:r>
          </w:p>
        </w:tc>
        <w:tc>
          <w:tcPr>
            <w:tcW w:w="875" w:type="dxa"/>
          </w:tcPr>
          <w:p w14:paraId="1484D845" w14:textId="3B7900AF" w:rsidR="002009E4" w:rsidRPr="00333141" w:rsidRDefault="00977D5B"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104,3</w:t>
            </w:r>
          </w:p>
        </w:tc>
        <w:tc>
          <w:tcPr>
            <w:tcW w:w="904" w:type="dxa"/>
          </w:tcPr>
          <w:p w14:paraId="47699786" w14:textId="750A0D6D" w:rsidR="002009E4" w:rsidRPr="00333141" w:rsidRDefault="00977D5B"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32,01</w:t>
            </w:r>
          </w:p>
        </w:tc>
      </w:tr>
      <w:tr w:rsidR="002009E4" w:rsidRPr="00333141" w14:paraId="473F4347" w14:textId="77777777" w:rsidTr="002009E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401" w:type="dxa"/>
            <w:hideMark/>
          </w:tcPr>
          <w:p w14:paraId="06C57C66" w14:textId="77777777" w:rsidR="002009E4" w:rsidRPr="00333141" w:rsidRDefault="002009E4" w:rsidP="00112760">
            <w:pPr>
              <w:jc w:val="center"/>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RH</w:t>
            </w:r>
          </w:p>
        </w:tc>
        <w:tc>
          <w:tcPr>
            <w:tcW w:w="876" w:type="dxa"/>
            <w:hideMark/>
          </w:tcPr>
          <w:p w14:paraId="61421916" w14:textId="53F1CB5C"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4</w:t>
            </w:r>
            <w:r w:rsidR="00783C3D" w:rsidRPr="00333141">
              <w:rPr>
                <w:rFonts w:ascii="Times New Roman" w:eastAsia="Arial Unicode MS" w:hAnsi="Times New Roman" w:cs="Times New Roman"/>
                <w:iCs/>
                <w:sz w:val="24"/>
                <w:szCs w:val="24"/>
                <w:lang w:val="de-DE" w:eastAsia="hr-HR"/>
              </w:rPr>
              <w:t>4</w:t>
            </w:r>
            <w:r w:rsidRPr="00333141">
              <w:rPr>
                <w:rFonts w:ascii="Times New Roman" w:eastAsia="Arial Unicode MS" w:hAnsi="Times New Roman" w:cs="Times New Roman"/>
                <w:iCs/>
                <w:sz w:val="24"/>
                <w:szCs w:val="24"/>
                <w:lang w:val="de-DE" w:eastAsia="hr-HR"/>
              </w:rPr>
              <w:t>.</w:t>
            </w:r>
            <w:r w:rsidR="00783C3D" w:rsidRPr="00333141">
              <w:rPr>
                <w:rFonts w:ascii="Times New Roman" w:eastAsia="Arial Unicode MS" w:hAnsi="Times New Roman" w:cs="Times New Roman"/>
                <w:iCs/>
                <w:sz w:val="24"/>
                <w:szCs w:val="24"/>
                <w:lang w:val="de-DE" w:eastAsia="hr-HR"/>
              </w:rPr>
              <w:t>359</w:t>
            </w:r>
          </w:p>
        </w:tc>
        <w:tc>
          <w:tcPr>
            <w:tcW w:w="876" w:type="dxa"/>
            <w:hideMark/>
          </w:tcPr>
          <w:p w14:paraId="3FC95E7F" w14:textId="038DB33A"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43.</w:t>
            </w:r>
            <w:r w:rsidR="00783C3D" w:rsidRPr="00333141">
              <w:rPr>
                <w:rFonts w:ascii="Times New Roman" w:eastAsia="Arial Unicode MS" w:hAnsi="Times New Roman" w:cs="Times New Roman"/>
                <w:iCs/>
                <w:sz w:val="24"/>
                <w:szCs w:val="24"/>
                <w:lang w:val="de-DE" w:eastAsia="hr-HR"/>
              </w:rPr>
              <w:t>944</w:t>
            </w:r>
          </w:p>
        </w:tc>
        <w:tc>
          <w:tcPr>
            <w:tcW w:w="876" w:type="dxa"/>
            <w:hideMark/>
          </w:tcPr>
          <w:p w14:paraId="2B3B117E" w14:textId="35149F09"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4</w:t>
            </w:r>
            <w:r w:rsidR="00783C3D" w:rsidRPr="00333141">
              <w:rPr>
                <w:rFonts w:ascii="Times New Roman" w:eastAsia="Arial Unicode MS" w:hAnsi="Times New Roman" w:cs="Times New Roman"/>
                <w:iCs/>
                <w:sz w:val="24"/>
                <w:szCs w:val="24"/>
                <w:lang w:val="de-DE" w:eastAsia="hr-HR"/>
              </w:rPr>
              <w:t>5</w:t>
            </w:r>
            <w:r w:rsidRPr="00333141">
              <w:rPr>
                <w:rFonts w:ascii="Times New Roman" w:eastAsia="Arial Unicode MS" w:hAnsi="Times New Roman" w:cs="Times New Roman"/>
                <w:iCs/>
                <w:sz w:val="24"/>
                <w:szCs w:val="24"/>
                <w:lang w:val="de-DE" w:eastAsia="hr-HR"/>
              </w:rPr>
              <w:t>.</w:t>
            </w:r>
            <w:r w:rsidR="00783C3D" w:rsidRPr="00333141">
              <w:rPr>
                <w:rFonts w:ascii="Times New Roman" w:eastAsia="Arial Unicode MS" w:hAnsi="Times New Roman" w:cs="Times New Roman"/>
                <w:iCs/>
                <w:sz w:val="24"/>
                <w:szCs w:val="24"/>
                <w:lang w:val="de-DE" w:eastAsia="hr-HR"/>
              </w:rPr>
              <w:t>211</w:t>
            </w:r>
          </w:p>
        </w:tc>
        <w:tc>
          <w:tcPr>
            <w:tcW w:w="876" w:type="dxa"/>
            <w:hideMark/>
          </w:tcPr>
          <w:p w14:paraId="141AE312" w14:textId="72C4AA05"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4</w:t>
            </w:r>
            <w:r w:rsidR="00783C3D" w:rsidRPr="00333141">
              <w:rPr>
                <w:rFonts w:ascii="Times New Roman" w:eastAsia="Arial Unicode MS" w:hAnsi="Times New Roman" w:cs="Times New Roman"/>
                <w:iCs/>
                <w:sz w:val="24"/>
                <w:szCs w:val="24"/>
                <w:lang w:val="de-DE" w:eastAsia="hr-HR"/>
              </w:rPr>
              <w:t>7</w:t>
            </w:r>
            <w:r w:rsidRPr="00333141">
              <w:rPr>
                <w:rFonts w:ascii="Times New Roman" w:eastAsia="Arial Unicode MS" w:hAnsi="Times New Roman" w:cs="Times New Roman"/>
                <w:iCs/>
                <w:sz w:val="24"/>
                <w:szCs w:val="24"/>
                <w:lang w:val="de-DE" w:eastAsia="hr-HR"/>
              </w:rPr>
              <w:t>.</w:t>
            </w:r>
            <w:r w:rsidR="00783C3D" w:rsidRPr="00333141">
              <w:rPr>
                <w:rFonts w:ascii="Times New Roman" w:eastAsia="Arial Unicode MS" w:hAnsi="Times New Roman" w:cs="Times New Roman"/>
                <w:iCs/>
                <w:sz w:val="24"/>
                <w:szCs w:val="24"/>
                <w:lang w:val="de-DE" w:eastAsia="hr-HR"/>
              </w:rPr>
              <w:t>271</w:t>
            </w:r>
          </w:p>
        </w:tc>
        <w:tc>
          <w:tcPr>
            <w:tcW w:w="876" w:type="dxa"/>
            <w:hideMark/>
          </w:tcPr>
          <w:p w14:paraId="6685EA46" w14:textId="22748758"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49.</w:t>
            </w:r>
            <w:r w:rsidR="00783C3D" w:rsidRPr="00333141">
              <w:rPr>
                <w:rFonts w:ascii="Times New Roman" w:eastAsia="Arial Unicode MS" w:hAnsi="Times New Roman" w:cs="Times New Roman"/>
                <w:iCs/>
                <w:sz w:val="24"/>
                <w:szCs w:val="24"/>
                <w:lang w:val="de-DE" w:eastAsia="hr-HR"/>
              </w:rPr>
              <w:t>913</w:t>
            </w:r>
          </w:p>
        </w:tc>
        <w:tc>
          <w:tcPr>
            <w:tcW w:w="876" w:type="dxa"/>
            <w:hideMark/>
          </w:tcPr>
          <w:p w14:paraId="3A797D3C" w14:textId="72FC9BE7"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5</w:t>
            </w:r>
            <w:r w:rsidR="00783C3D" w:rsidRPr="00333141">
              <w:rPr>
                <w:rFonts w:ascii="Times New Roman" w:eastAsia="Arial Unicode MS" w:hAnsi="Times New Roman" w:cs="Times New Roman"/>
                <w:iCs/>
                <w:sz w:val="24"/>
                <w:szCs w:val="24"/>
                <w:lang w:val="de-DE" w:eastAsia="hr-HR"/>
              </w:rPr>
              <w:t>2</w:t>
            </w:r>
            <w:r w:rsidRPr="00333141">
              <w:rPr>
                <w:rFonts w:ascii="Times New Roman" w:eastAsia="Arial Unicode MS" w:hAnsi="Times New Roman" w:cs="Times New Roman"/>
                <w:iCs/>
                <w:sz w:val="24"/>
                <w:szCs w:val="24"/>
                <w:lang w:val="de-DE" w:eastAsia="hr-HR"/>
              </w:rPr>
              <w:t>.</w:t>
            </w:r>
            <w:r w:rsidR="00783C3D" w:rsidRPr="00333141">
              <w:rPr>
                <w:rFonts w:ascii="Times New Roman" w:eastAsia="Arial Unicode MS" w:hAnsi="Times New Roman" w:cs="Times New Roman"/>
                <w:iCs/>
                <w:sz w:val="24"/>
                <w:szCs w:val="24"/>
                <w:lang w:val="de-DE" w:eastAsia="hr-HR"/>
              </w:rPr>
              <w:t>718</w:t>
            </w:r>
          </w:p>
        </w:tc>
        <w:tc>
          <w:tcPr>
            <w:tcW w:w="626" w:type="dxa"/>
          </w:tcPr>
          <w:p w14:paraId="702410EA" w14:textId="33091114" w:rsidR="002009E4" w:rsidRPr="00333141" w:rsidRDefault="00783C3D"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55.604</w:t>
            </w:r>
          </w:p>
        </w:tc>
        <w:tc>
          <w:tcPr>
            <w:tcW w:w="875" w:type="dxa"/>
          </w:tcPr>
          <w:p w14:paraId="61C63FA9" w14:textId="657A0E8E" w:rsidR="002009E4" w:rsidRPr="00333141" w:rsidRDefault="00977D5B"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105,5</w:t>
            </w:r>
          </w:p>
        </w:tc>
        <w:tc>
          <w:tcPr>
            <w:tcW w:w="904" w:type="dxa"/>
            <w:hideMark/>
          </w:tcPr>
          <w:p w14:paraId="0D852092" w14:textId="77777777" w:rsidR="002009E4" w:rsidRPr="00333141" w:rsidRDefault="002009E4"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4"/>
                <w:szCs w:val="24"/>
                <w:lang w:val="de-DE" w:eastAsia="hr-HR"/>
              </w:rPr>
            </w:pPr>
            <w:r w:rsidRPr="00333141">
              <w:rPr>
                <w:rFonts w:ascii="Times New Roman" w:eastAsia="Arial Unicode MS" w:hAnsi="Times New Roman" w:cs="Times New Roman"/>
                <w:iCs/>
                <w:sz w:val="24"/>
                <w:szCs w:val="24"/>
                <w:lang w:val="de-DE" w:eastAsia="hr-HR"/>
              </w:rPr>
              <w:t>100</w:t>
            </w:r>
          </w:p>
        </w:tc>
      </w:tr>
    </w:tbl>
    <w:p w14:paraId="6104C425" w14:textId="77777777" w:rsidR="00112760" w:rsidRPr="00333141" w:rsidRDefault="00112760" w:rsidP="00112760">
      <w:pPr>
        <w:spacing w:after="200" w:line="276" w:lineRule="auto"/>
        <w:jc w:val="center"/>
        <w:rPr>
          <w:rFonts w:ascii="Times New Roman" w:eastAsia="Calibri" w:hAnsi="Times New Roman" w:cs="Times New Roman"/>
          <w:i/>
          <w:sz w:val="20"/>
          <w:szCs w:val="20"/>
          <w:lang w:val="hr-HR"/>
        </w:rPr>
      </w:pPr>
      <w:r w:rsidRPr="00333141">
        <w:rPr>
          <w:rFonts w:ascii="Times New Roman" w:eastAsia="Calibri" w:hAnsi="Times New Roman" w:cs="Times New Roman"/>
          <w:i/>
          <w:sz w:val="20"/>
          <w:szCs w:val="20"/>
          <w:lang w:val="hr-HR"/>
        </w:rPr>
        <w:t>Izvor: DZS – poveznica Statistika u nizu</w:t>
      </w:r>
    </w:p>
    <w:p w14:paraId="1DF61A20" w14:textId="77717AAE" w:rsidR="00112760" w:rsidRPr="00F57CCB" w:rsidRDefault="00112760" w:rsidP="00112760">
      <w:pPr>
        <w:spacing w:after="0" w:line="240" w:lineRule="auto"/>
        <w:jc w:val="center"/>
        <w:rPr>
          <w:rFonts w:ascii="Times New Roman" w:eastAsia="Times New Roman" w:hAnsi="Times New Roman" w:cs="Times New Roman"/>
          <w:b/>
          <w:bCs/>
          <w:iCs/>
          <w:lang w:val="hr-HR" w:eastAsia="hr-HR"/>
        </w:rPr>
      </w:pPr>
      <w:bookmarkStart w:id="159" w:name="_Toc99539156"/>
      <w:bookmarkStart w:id="160" w:name="_Toc114224927"/>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33</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Iznos BDP-a po stanovniku u razdoblju 2013-201</w:t>
      </w:r>
      <w:r w:rsidR="004438CD" w:rsidRPr="00F57CCB">
        <w:rPr>
          <w:rFonts w:ascii="Times New Roman" w:eastAsia="Calibri" w:hAnsi="Times New Roman" w:cs="Times New Roman"/>
          <w:b/>
          <w:bCs/>
          <w:lang w:val="hr-HR"/>
        </w:rPr>
        <w:t>9</w:t>
      </w:r>
      <w:r w:rsidRPr="00F57CCB">
        <w:rPr>
          <w:rFonts w:ascii="Times New Roman" w:eastAsia="Calibri" w:hAnsi="Times New Roman" w:cs="Times New Roman"/>
          <w:b/>
          <w:bCs/>
          <w:lang w:val="hr-HR"/>
        </w:rPr>
        <w:t xml:space="preserve"> u EUR</w:t>
      </w:r>
      <w:bookmarkEnd w:id="159"/>
      <w:bookmarkEnd w:id="160"/>
    </w:p>
    <w:tbl>
      <w:tblPr>
        <w:tblStyle w:val="Tamnatablicareetke5-isticanje3"/>
        <w:tblW w:w="9062" w:type="dxa"/>
        <w:tblLook w:val="04A0" w:firstRow="1" w:lastRow="0" w:firstColumn="1" w:lastColumn="0" w:noHBand="0" w:noVBand="1"/>
      </w:tblPr>
      <w:tblGrid>
        <w:gridCol w:w="1710"/>
        <w:gridCol w:w="876"/>
        <w:gridCol w:w="876"/>
        <w:gridCol w:w="876"/>
        <w:gridCol w:w="919"/>
        <w:gridCol w:w="919"/>
        <w:gridCol w:w="876"/>
        <w:gridCol w:w="913"/>
        <w:gridCol w:w="1097"/>
      </w:tblGrid>
      <w:tr w:rsidR="00783C3D" w:rsidRPr="00333141" w14:paraId="0DA0EFF7" w14:textId="77777777" w:rsidTr="00783C3D">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710" w:type="dxa"/>
          </w:tcPr>
          <w:p w14:paraId="05550629" w14:textId="77777777" w:rsidR="00783C3D" w:rsidRPr="00333141" w:rsidRDefault="00783C3D" w:rsidP="00112760">
            <w:pPr>
              <w:jc w:val="center"/>
              <w:rPr>
                <w:rFonts w:ascii="Times New Roman" w:eastAsia="Calibri" w:hAnsi="Times New Roman" w:cs="Times New Roman"/>
                <w:iCs/>
                <w:sz w:val="24"/>
                <w:szCs w:val="24"/>
                <w:lang w:val="hr-HR" w:eastAsia="hr-HR"/>
              </w:rPr>
            </w:pPr>
          </w:p>
        </w:tc>
        <w:tc>
          <w:tcPr>
            <w:tcW w:w="876" w:type="dxa"/>
            <w:hideMark/>
          </w:tcPr>
          <w:p w14:paraId="29D9FFC7" w14:textId="77777777"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2013</w:t>
            </w:r>
          </w:p>
        </w:tc>
        <w:tc>
          <w:tcPr>
            <w:tcW w:w="876" w:type="dxa"/>
            <w:hideMark/>
          </w:tcPr>
          <w:p w14:paraId="2B364791" w14:textId="77777777"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2014</w:t>
            </w:r>
          </w:p>
        </w:tc>
        <w:tc>
          <w:tcPr>
            <w:tcW w:w="876" w:type="dxa"/>
            <w:hideMark/>
          </w:tcPr>
          <w:p w14:paraId="5C644A15" w14:textId="77777777"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2015</w:t>
            </w:r>
          </w:p>
        </w:tc>
        <w:tc>
          <w:tcPr>
            <w:tcW w:w="919" w:type="dxa"/>
            <w:hideMark/>
          </w:tcPr>
          <w:p w14:paraId="0E7B019E" w14:textId="77777777"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2016</w:t>
            </w:r>
          </w:p>
        </w:tc>
        <w:tc>
          <w:tcPr>
            <w:tcW w:w="919" w:type="dxa"/>
            <w:hideMark/>
          </w:tcPr>
          <w:p w14:paraId="1FF9B2C9" w14:textId="77777777"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2017</w:t>
            </w:r>
          </w:p>
        </w:tc>
        <w:tc>
          <w:tcPr>
            <w:tcW w:w="876" w:type="dxa"/>
            <w:hideMark/>
          </w:tcPr>
          <w:p w14:paraId="494C9F30" w14:textId="77777777"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2018</w:t>
            </w:r>
          </w:p>
        </w:tc>
        <w:tc>
          <w:tcPr>
            <w:tcW w:w="913" w:type="dxa"/>
          </w:tcPr>
          <w:p w14:paraId="338B5C8C" w14:textId="67BCE422"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2019</w:t>
            </w:r>
          </w:p>
        </w:tc>
        <w:tc>
          <w:tcPr>
            <w:tcW w:w="1097" w:type="dxa"/>
            <w:hideMark/>
          </w:tcPr>
          <w:p w14:paraId="1B83C9EF" w14:textId="3C26B21A"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 xml:space="preserve">IND </w:t>
            </w:r>
          </w:p>
          <w:p w14:paraId="29E692F8" w14:textId="06708D71" w:rsidR="00783C3D" w:rsidRPr="00333141" w:rsidRDefault="00783C3D"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w:t>
            </w:r>
            <w:r w:rsidR="00AE3344" w:rsidRPr="00333141">
              <w:rPr>
                <w:rFonts w:ascii="Times New Roman" w:eastAsia="Calibri" w:hAnsi="Times New Roman" w:cs="Times New Roman"/>
                <w:iCs/>
                <w:sz w:val="24"/>
                <w:szCs w:val="24"/>
                <w:lang w:val="hr-HR" w:eastAsia="hr-HR"/>
              </w:rPr>
              <w:t>9</w:t>
            </w:r>
            <w:r w:rsidRPr="00333141">
              <w:rPr>
                <w:rFonts w:ascii="Times New Roman" w:eastAsia="Calibri" w:hAnsi="Times New Roman" w:cs="Times New Roman"/>
                <w:iCs/>
                <w:sz w:val="24"/>
                <w:szCs w:val="24"/>
                <w:lang w:val="hr-HR" w:eastAsia="hr-HR"/>
              </w:rPr>
              <w:t>/1</w:t>
            </w:r>
            <w:r w:rsidR="00AE3344" w:rsidRPr="00333141">
              <w:rPr>
                <w:rFonts w:ascii="Times New Roman" w:eastAsia="Calibri" w:hAnsi="Times New Roman" w:cs="Times New Roman"/>
                <w:iCs/>
                <w:sz w:val="24"/>
                <w:szCs w:val="24"/>
                <w:lang w:val="hr-HR" w:eastAsia="hr-HR"/>
              </w:rPr>
              <w:t>8</w:t>
            </w:r>
          </w:p>
        </w:tc>
      </w:tr>
      <w:tr w:rsidR="00783C3D" w:rsidRPr="00333141" w14:paraId="2D324C5E" w14:textId="77777777" w:rsidTr="00783C3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10" w:type="dxa"/>
            <w:hideMark/>
          </w:tcPr>
          <w:p w14:paraId="72228F39" w14:textId="77777777" w:rsidR="00783C3D" w:rsidRPr="00333141" w:rsidRDefault="00783C3D" w:rsidP="00112760">
            <w:pPr>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LSŽ</w:t>
            </w:r>
          </w:p>
        </w:tc>
        <w:tc>
          <w:tcPr>
            <w:tcW w:w="876" w:type="dxa"/>
            <w:hideMark/>
          </w:tcPr>
          <w:p w14:paraId="32DD7C43" w14:textId="77777777"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7.841</w:t>
            </w:r>
          </w:p>
        </w:tc>
        <w:tc>
          <w:tcPr>
            <w:tcW w:w="876" w:type="dxa"/>
            <w:hideMark/>
          </w:tcPr>
          <w:p w14:paraId="75F4E83C" w14:textId="0E66E197" w:rsidR="00783C3D" w:rsidRPr="00333141" w:rsidRDefault="004438C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7</w:t>
            </w:r>
            <w:r w:rsidR="00783C3D" w:rsidRPr="00333141">
              <w:rPr>
                <w:rFonts w:ascii="Times New Roman" w:eastAsia="Calibri" w:hAnsi="Times New Roman" w:cs="Times New Roman"/>
                <w:iCs/>
                <w:sz w:val="24"/>
                <w:szCs w:val="24"/>
                <w:lang w:val="hr-HR" w:eastAsia="hr-HR"/>
              </w:rPr>
              <w:t>.</w:t>
            </w:r>
            <w:r w:rsidRPr="00333141">
              <w:rPr>
                <w:rFonts w:ascii="Times New Roman" w:eastAsia="Calibri" w:hAnsi="Times New Roman" w:cs="Times New Roman"/>
                <w:iCs/>
                <w:sz w:val="24"/>
                <w:szCs w:val="24"/>
                <w:lang w:val="hr-HR" w:eastAsia="hr-HR"/>
              </w:rPr>
              <w:t>917</w:t>
            </w:r>
          </w:p>
        </w:tc>
        <w:tc>
          <w:tcPr>
            <w:tcW w:w="876" w:type="dxa"/>
            <w:hideMark/>
          </w:tcPr>
          <w:p w14:paraId="4F7E3417" w14:textId="0C01A665"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8.</w:t>
            </w:r>
            <w:r w:rsidR="004438CD" w:rsidRPr="00333141">
              <w:rPr>
                <w:rFonts w:ascii="Times New Roman" w:eastAsia="Calibri" w:hAnsi="Times New Roman" w:cs="Times New Roman"/>
                <w:iCs/>
                <w:sz w:val="24"/>
                <w:szCs w:val="24"/>
                <w:lang w:val="hr-HR" w:eastAsia="hr-HR"/>
              </w:rPr>
              <w:t>263</w:t>
            </w:r>
          </w:p>
        </w:tc>
        <w:tc>
          <w:tcPr>
            <w:tcW w:w="919" w:type="dxa"/>
            <w:hideMark/>
          </w:tcPr>
          <w:p w14:paraId="37A13E95" w14:textId="77067ED7"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8.</w:t>
            </w:r>
            <w:r w:rsidR="004438CD" w:rsidRPr="00333141">
              <w:rPr>
                <w:rFonts w:ascii="Times New Roman" w:eastAsia="Calibri" w:hAnsi="Times New Roman" w:cs="Times New Roman"/>
                <w:iCs/>
                <w:sz w:val="24"/>
                <w:szCs w:val="24"/>
                <w:lang w:val="hr-HR" w:eastAsia="hr-HR"/>
              </w:rPr>
              <w:t>723</w:t>
            </w:r>
          </w:p>
        </w:tc>
        <w:tc>
          <w:tcPr>
            <w:tcW w:w="919" w:type="dxa"/>
            <w:hideMark/>
          </w:tcPr>
          <w:p w14:paraId="3FEAA701" w14:textId="37BFF3F0"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9.</w:t>
            </w:r>
            <w:r w:rsidR="004438CD" w:rsidRPr="00333141">
              <w:rPr>
                <w:rFonts w:ascii="Times New Roman" w:eastAsia="Calibri" w:hAnsi="Times New Roman" w:cs="Times New Roman"/>
                <w:iCs/>
                <w:sz w:val="24"/>
                <w:szCs w:val="24"/>
                <w:lang w:val="hr-HR" w:eastAsia="hr-HR"/>
              </w:rPr>
              <w:t>456</w:t>
            </w:r>
          </w:p>
        </w:tc>
        <w:tc>
          <w:tcPr>
            <w:tcW w:w="876" w:type="dxa"/>
            <w:hideMark/>
          </w:tcPr>
          <w:p w14:paraId="2815B924" w14:textId="1B7E2FB3" w:rsidR="00783C3D" w:rsidRPr="00333141" w:rsidRDefault="004438C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783C3D" w:rsidRPr="00333141">
              <w:rPr>
                <w:rFonts w:ascii="Times New Roman" w:eastAsia="Calibri" w:hAnsi="Times New Roman" w:cs="Times New Roman"/>
                <w:iCs/>
                <w:sz w:val="24"/>
                <w:szCs w:val="24"/>
                <w:lang w:val="hr-HR" w:eastAsia="hr-HR"/>
              </w:rPr>
              <w:t>.</w:t>
            </w:r>
            <w:r w:rsidRPr="00333141">
              <w:rPr>
                <w:rFonts w:ascii="Times New Roman" w:eastAsia="Calibri" w:hAnsi="Times New Roman" w:cs="Times New Roman"/>
                <w:iCs/>
                <w:sz w:val="24"/>
                <w:szCs w:val="24"/>
                <w:lang w:val="hr-HR" w:eastAsia="hr-HR"/>
              </w:rPr>
              <w:t>027</w:t>
            </w:r>
          </w:p>
        </w:tc>
        <w:tc>
          <w:tcPr>
            <w:tcW w:w="913" w:type="dxa"/>
          </w:tcPr>
          <w:p w14:paraId="7AB9CAC6" w14:textId="10149312" w:rsidR="00783C3D" w:rsidRPr="00333141" w:rsidRDefault="004438C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10.725</w:t>
            </w:r>
          </w:p>
        </w:tc>
        <w:tc>
          <w:tcPr>
            <w:tcW w:w="1097" w:type="dxa"/>
            <w:hideMark/>
          </w:tcPr>
          <w:p w14:paraId="646C6382" w14:textId="25B33F56" w:rsidR="00783C3D" w:rsidRPr="00333141" w:rsidRDefault="004438C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107,0</w:t>
            </w:r>
          </w:p>
        </w:tc>
      </w:tr>
      <w:tr w:rsidR="00783C3D" w:rsidRPr="00333141" w14:paraId="76A8CDE8" w14:textId="77777777" w:rsidTr="00783C3D">
        <w:trPr>
          <w:trHeight w:val="693"/>
        </w:trPr>
        <w:tc>
          <w:tcPr>
            <w:cnfStyle w:val="001000000000" w:firstRow="0" w:lastRow="0" w:firstColumn="1" w:lastColumn="0" w:oddVBand="0" w:evenVBand="0" w:oddHBand="0" w:evenHBand="0" w:firstRowFirstColumn="0" w:firstRowLastColumn="0" w:lastRowFirstColumn="0" w:lastRowLastColumn="0"/>
            <w:tcW w:w="1710" w:type="dxa"/>
            <w:hideMark/>
          </w:tcPr>
          <w:p w14:paraId="7DA87954" w14:textId="77777777" w:rsidR="00783C3D" w:rsidRPr="00333141" w:rsidRDefault="00783C3D" w:rsidP="00112760">
            <w:pPr>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Jadranska Hrvatska</w:t>
            </w:r>
          </w:p>
        </w:tc>
        <w:tc>
          <w:tcPr>
            <w:tcW w:w="876" w:type="dxa"/>
            <w:hideMark/>
          </w:tcPr>
          <w:p w14:paraId="43437AC9" w14:textId="2F21CB1F" w:rsidR="00783C3D" w:rsidRPr="00333141" w:rsidRDefault="00AE334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783C3D" w:rsidRPr="00333141">
              <w:rPr>
                <w:rFonts w:ascii="Times New Roman" w:eastAsia="Calibri" w:hAnsi="Times New Roman" w:cs="Times New Roman"/>
                <w:iCs/>
                <w:sz w:val="24"/>
                <w:szCs w:val="24"/>
                <w:lang w:val="hr-HR" w:eastAsia="hr-HR"/>
              </w:rPr>
              <w:t>.</w:t>
            </w:r>
            <w:r w:rsidRPr="00333141">
              <w:rPr>
                <w:rFonts w:ascii="Times New Roman" w:eastAsia="Calibri" w:hAnsi="Times New Roman" w:cs="Times New Roman"/>
                <w:iCs/>
                <w:sz w:val="24"/>
                <w:szCs w:val="24"/>
                <w:lang w:val="hr-HR" w:eastAsia="hr-HR"/>
              </w:rPr>
              <w:t>020</w:t>
            </w:r>
          </w:p>
        </w:tc>
        <w:tc>
          <w:tcPr>
            <w:tcW w:w="876" w:type="dxa"/>
            <w:hideMark/>
          </w:tcPr>
          <w:p w14:paraId="0ECA40D2" w14:textId="2C5AC51A" w:rsidR="00783C3D" w:rsidRPr="00333141" w:rsidRDefault="00AE334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783C3D" w:rsidRPr="00333141">
              <w:rPr>
                <w:rFonts w:ascii="Times New Roman" w:eastAsia="Calibri" w:hAnsi="Times New Roman" w:cs="Times New Roman"/>
                <w:iCs/>
                <w:sz w:val="24"/>
                <w:szCs w:val="24"/>
                <w:lang w:val="hr-HR" w:eastAsia="hr-HR"/>
              </w:rPr>
              <w:t>.</w:t>
            </w:r>
            <w:r w:rsidRPr="00333141">
              <w:rPr>
                <w:rFonts w:ascii="Times New Roman" w:eastAsia="Calibri" w:hAnsi="Times New Roman" w:cs="Times New Roman"/>
                <w:iCs/>
                <w:sz w:val="24"/>
                <w:szCs w:val="24"/>
                <w:lang w:val="hr-HR" w:eastAsia="hr-HR"/>
              </w:rPr>
              <w:t>077</w:t>
            </w:r>
          </w:p>
        </w:tc>
        <w:tc>
          <w:tcPr>
            <w:tcW w:w="876" w:type="dxa"/>
            <w:hideMark/>
          </w:tcPr>
          <w:p w14:paraId="00257CED" w14:textId="3B46DAAF" w:rsidR="00783C3D" w:rsidRPr="00333141" w:rsidRDefault="00783C3D"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AE3344" w:rsidRPr="00333141">
              <w:rPr>
                <w:rFonts w:ascii="Times New Roman" w:eastAsia="Calibri" w:hAnsi="Times New Roman" w:cs="Times New Roman"/>
                <w:iCs/>
                <w:sz w:val="24"/>
                <w:szCs w:val="24"/>
                <w:lang w:val="hr-HR" w:eastAsia="hr-HR"/>
              </w:rPr>
              <w:t>3</w:t>
            </w:r>
            <w:r w:rsidRPr="00333141">
              <w:rPr>
                <w:rFonts w:ascii="Times New Roman" w:eastAsia="Calibri" w:hAnsi="Times New Roman" w:cs="Times New Roman"/>
                <w:iCs/>
                <w:sz w:val="24"/>
                <w:szCs w:val="24"/>
                <w:lang w:val="hr-HR" w:eastAsia="hr-HR"/>
              </w:rPr>
              <w:t>7</w:t>
            </w:r>
            <w:r w:rsidR="00AE3344" w:rsidRPr="00333141">
              <w:rPr>
                <w:rFonts w:ascii="Times New Roman" w:eastAsia="Calibri" w:hAnsi="Times New Roman" w:cs="Times New Roman"/>
                <w:iCs/>
                <w:sz w:val="24"/>
                <w:szCs w:val="24"/>
                <w:lang w:val="hr-HR" w:eastAsia="hr-HR"/>
              </w:rPr>
              <w:t>6</w:t>
            </w:r>
          </w:p>
        </w:tc>
        <w:tc>
          <w:tcPr>
            <w:tcW w:w="919" w:type="dxa"/>
            <w:hideMark/>
          </w:tcPr>
          <w:p w14:paraId="39365243" w14:textId="74322412" w:rsidR="00783C3D" w:rsidRPr="00333141" w:rsidRDefault="00783C3D"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AE3344" w:rsidRPr="00333141">
              <w:rPr>
                <w:rFonts w:ascii="Times New Roman" w:eastAsia="Calibri" w:hAnsi="Times New Roman" w:cs="Times New Roman"/>
                <w:iCs/>
                <w:sz w:val="24"/>
                <w:szCs w:val="24"/>
                <w:lang w:val="hr-HR" w:eastAsia="hr-HR"/>
              </w:rPr>
              <w:t>970</w:t>
            </w:r>
          </w:p>
        </w:tc>
        <w:tc>
          <w:tcPr>
            <w:tcW w:w="919" w:type="dxa"/>
            <w:hideMark/>
          </w:tcPr>
          <w:p w14:paraId="73FE96BA" w14:textId="05E32C7E" w:rsidR="00783C3D" w:rsidRPr="00333141" w:rsidRDefault="00783C3D"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11.</w:t>
            </w:r>
            <w:r w:rsidR="00AE3344" w:rsidRPr="00333141">
              <w:rPr>
                <w:rFonts w:ascii="Times New Roman" w:eastAsia="Calibri" w:hAnsi="Times New Roman" w:cs="Times New Roman"/>
                <w:iCs/>
                <w:sz w:val="24"/>
                <w:szCs w:val="24"/>
                <w:lang w:val="hr-HR" w:eastAsia="hr-HR"/>
              </w:rPr>
              <w:t>744</w:t>
            </w:r>
          </w:p>
        </w:tc>
        <w:tc>
          <w:tcPr>
            <w:tcW w:w="876" w:type="dxa"/>
            <w:hideMark/>
          </w:tcPr>
          <w:p w14:paraId="08E94340" w14:textId="0A78D754" w:rsidR="00783C3D" w:rsidRPr="00333141" w:rsidRDefault="00783C3D"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12.</w:t>
            </w:r>
            <w:r w:rsidR="00AE3344" w:rsidRPr="00333141">
              <w:rPr>
                <w:rFonts w:ascii="Times New Roman" w:eastAsia="Calibri" w:hAnsi="Times New Roman" w:cs="Times New Roman"/>
                <w:iCs/>
                <w:sz w:val="24"/>
                <w:szCs w:val="24"/>
                <w:lang w:val="hr-HR" w:eastAsia="hr-HR"/>
              </w:rPr>
              <w:t>401</w:t>
            </w:r>
          </w:p>
        </w:tc>
        <w:tc>
          <w:tcPr>
            <w:tcW w:w="913" w:type="dxa"/>
          </w:tcPr>
          <w:p w14:paraId="0B529DB8" w14:textId="231070B9" w:rsidR="00783C3D" w:rsidRPr="00333141" w:rsidRDefault="00AE334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12.955</w:t>
            </w:r>
          </w:p>
        </w:tc>
        <w:tc>
          <w:tcPr>
            <w:tcW w:w="1097" w:type="dxa"/>
            <w:hideMark/>
          </w:tcPr>
          <w:p w14:paraId="77C5B474" w14:textId="3395D5D3" w:rsidR="00783C3D" w:rsidRPr="00333141" w:rsidRDefault="00783C3D"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104,</w:t>
            </w:r>
            <w:r w:rsidR="00AE3344" w:rsidRPr="00333141">
              <w:rPr>
                <w:rFonts w:ascii="Times New Roman" w:eastAsia="Calibri" w:hAnsi="Times New Roman" w:cs="Times New Roman"/>
                <w:iCs/>
                <w:sz w:val="24"/>
                <w:szCs w:val="24"/>
                <w:lang w:val="hr-HR" w:eastAsia="hr-HR"/>
              </w:rPr>
              <w:t>5</w:t>
            </w:r>
          </w:p>
        </w:tc>
      </w:tr>
      <w:tr w:rsidR="00783C3D" w:rsidRPr="00333141" w14:paraId="24DAC696" w14:textId="77777777" w:rsidTr="00783C3D">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710" w:type="dxa"/>
            <w:hideMark/>
          </w:tcPr>
          <w:p w14:paraId="44F04294" w14:textId="77777777" w:rsidR="00783C3D" w:rsidRPr="00333141" w:rsidRDefault="00783C3D" w:rsidP="00112760">
            <w:pPr>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RH</w:t>
            </w:r>
          </w:p>
        </w:tc>
        <w:tc>
          <w:tcPr>
            <w:tcW w:w="876" w:type="dxa"/>
            <w:hideMark/>
          </w:tcPr>
          <w:p w14:paraId="50370700" w14:textId="4900BC5A"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AE3344" w:rsidRPr="00333141">
              <w:rPr>
                <w:rFonts w:ascii="Times New Roman" w:eastAsia="Calibri" w:hAnsi="Times New Roman" w:cs="Times New Roman"/>
                <w:iCs/>
                <w:sz w:val="24"/>
                <w:szCs w:val="24"/>
                <w:lang w:val="hr-HR" w:eastAsia="hr-HR"/>
              </w:rPr>
              <w:t>426</w:t>
            </w:r>
          </w:p>
        </w:tc>
        <w:tc>
          <w:tcPr>
            <w:tcW w:w="876" w:type="dxa"/>
            <w:hideMark/>
          </w:tcPr>
          <w:p w14:paraId="6A145FAB" w14:textId="5D924486"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AE3344" w:rsidRPr="00333141">
              <w:rPr>
                <w:rFonts w:ascii="Times New Roman" w:eastAsia="Calibri" w:hAnsi="Times New Roman" w:cs="Times New Roman"/>
                <w:iCs/>
                <w:sz w:val="24"/>
                <w:szCs w:val="24"/>
                <w:lang w:val="hr-HR" w:eastAsia="hr-HR"/>
              </w:rPr>
              <w:t>374</w:t>
            </w:r>
          </w:p>
        </w:tc>
        <w:tc>
          <w:tcPr>
            <w:tcW w:w="876" w:type="dxa"/>
            <w:hideMark/>
          </w:tcPr>
          <w:p w14:paraId="2AA706B4" w14:textId="31DB98A2"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AE3344" w:rsidRPr="00333141">
              <w:rPr>
                <w:rFonts w:ascii="Times New Roman" w:eastAsia="Calibri" w:hAnsi="Times New Roman" w:cs="Times New Roman"/>
                <w:iCs/>
                <w:sz w:val="24"/>
                <w:szCs w:val="24"/>
                <w:lang w:val="hr-HR" w:eastAsia="hr-HR"/>
              </w:rPr>
              <w:t>744</w:t>
            </w:r>
          </w:p>
        </w:tc>
        <w:tc>
          <w:tcPr>
            <w:tcW w:w="919" w:type="dxa"/>
            <w:hideMark/>
          </w:tcPr>
          <w:p w14:paraId="64B8EA3A" w14:textId="4341F2BE"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11.</w:t>
            </w:r>
            <w:r w:rsidR="00AE3344" w:rsidRPr="00333141">
              <w:rPr>
                <w:rFonts w:ascii="Times New Roman" w:eastAsia="Calibri" w:hAnsi="Times New Roman" w:cs="Times New Roman"/>
                <w:iCs/>
                <w:sz w:val="24"/>
                <w:szCs w:val="24"/>
                <w:lang w:val="hr-HR" w:eastAsia="hr-HR"/>
              </w:rPr>
              <w:t>329</w:t>
            </w:r>
          </w:p>
        </w:tc>
        <w:tc>
          <w:tcPr>
            <w:tcW w:w="919" w:type="dxa"/>
            <w:hideMark/>
          </w:tcPr>
          <w:p w14:paraId="24FE8DCF" w14:textId="13F8D0FA"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w:t>
            </w:r>
            <w:r w:rsidR="00AE3344" w:rsidRPr="00333141">
              <w:rPr>
                <w:rFonts w:ascii="Times New Roman" w:eastAsia="Calibri" w:hAnsi="Times New Roman" w:cs="Times New Roman"/>
                <w:iCs/>
                <w:sz w:val="24"/>
                <w:szCs w:val="24"/>
                <w:lang w:val="hr-HR" w:eastAsia="hr-HR"/>
              </w:rPr>
              <w:t>2</w:t>
            </w:r>
            <w:r w:rsidRPr="00333141">
              <w:rPr>
                <w:rFonts w:ascii="Times New Roman" w:eastAsia="Calibri" w:hAnsi="Times New Roman" w:cs="Times New Roman"/>
                <w:iCs/>
                <w:sz w:val="24"/>
                <w:szCs w:val="24"/>
                <w:lang w:val="hr-HR" w:eastAsia="hr-HR"/>
              </w:rPr>
              <w:t>.</w:t>
            </w:r>
            <w:r w:rsidR="00AE3344" w:rsidRPr="00333141">
              <w:rPr>
                <w:rFonts w:ascii="Times New Roman" w:eastAsia="Calibri" w:hAnsi="Times New Roman" w:cs="Times New Roman"/>
                <w:iCs/>
                <w:sz w:val="24"/>
                <w:szCs w:val="24"/>
                <w:lang w:val="hr-HR" w:eastAsia="hr-HR"/>
              </w:rPr>
              <w:t>086</w:t>
            </w:r>
          </w:p>
        </w:tc>
        <w:tc>
          <w:tcPr>
            <w:tcW w:w="876" w:type="dxa"/>
            <w:hideMark/>
          </w:tcPr>
          <w:p w14:paraId="549316C3" w14:textId="1F485B93"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12.</w:t>
            </w:r>
            <w:r w:rsidR="00AE3344" w:rsidRPr="00333141">
              <w:rPr>
                <w:rFonts w:ascii="Times New Roman" w:eastAsia="Calibri" w:hAnsi="Times New Roman" w:cs="Times New Roman"/>
                <w:iCs/>
                <w:sz w:val="24"/>
                <w:szCs w:val="24"/>
                <w:lang w:val="hr-HR" w:eastAsia="hr-HR"/>
              </w:rPr>
              <w:t>887</w:t>
            </w:r>
          </w:p>
        </w:tc>
        <w:tc>
          <w:tcPr>
            <w:tcW w:w="913" w:type="dxa"/>
          </w:tcPr>
          <w:p w14:paraId="79ADD9E5" w14:textId="160395A1" w:rsidR="00783C3D" w:rsidRPr="00333141" w:rsidRDefault="00AE334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13.671</w:t>
            </w:r>
          </w:p>
        </w:tc>
        <w:tc>
          <w:tcPr>
            <w:tcW w:w="1097" w:type="dxa"/>
            <w:hideMark/>
          </w:tcPr>
          <w:p w14:paraId="29DD2B81" w14:textId="426F9A4E" w:rsidR="00783C3D" w:rsidRPr="00333141" w:rsidRDefault="00783C3D"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10</w:t>
            </w:r>
            <w:r w:rsidR="00AE3344" w:rsidRPr="00333141">
              <w:rPr>
                <w:rFonts w:ascii="Times New Roman" w:eastAsia="Calibri" w:hAnsi="Times New Roman" w:cs="Times New Roman"/>
                <w:iCs/>
                <w:sz w:val="24"/>
                <w:szCs w:val="24"/>
                <w:lang w:val="hr-HR" w:eastAsia="hr-HR"/>
              </w:rPr>
              <w:t>6</w:t>
            </w:r>
            <w:r w:rsidRPr="00333141">
              <w:rPr>
                <w:rFonts w:ascii="Times New Roman" w:eastAsia="Calibri" w:hAnsi="Times New Roman" w:cs="Times New Roman"/>
                <w:iCs/>
                <w:sz w:val="24"/>
                <w:szCs w:val="24"/>
                <w:lang w:val="hr-HR" w:eastAsia="hr-HR"/>
              </w:rPr>
              <w:t>,</w:t>
            </w:r>
            <w:r w:rsidR="00AE3344" w:rsidRPr="00333141">
              <w:rPr>
                <w:rFonts w:ascii="Times New Roman" w:eastAsia="Calibri" w:hAnsi="Times New Roman" w:cs="Times New Roman"/>
                <w:iCs/>
                <w:sz w:val="24"/>
                <w:szCs w:val="24"/>
                <w:lang w:val="hr-HR" w:eastAsia="hr-HR"/>
              </w:rPr>
              <w:t>1</w:t>
            </w:r>
          </w:p>
        </w:tc>
      </w:tr>
    </w:tbl>
    <w:p w14:paraId="78013058" w14:textId="77777777" w:rsidR="00112760" w:rsidRPr="00112760" w:rsidRDefault="00112760" w:rsidP="00112760">
      <w:pPr>
        <w:spacing w:after="200" w:line="276" w:lineRule="auto"/>
        <w:jc w:val="center"/>
        <w:rPr>
          <w:rFonts w:ascii="Times New Roman" w:eastAsia="Calibri" w:hAnsi="Times New Roman" w:cs="Times New Roman"/>
          <w:i/>
          <w:sz w:val="20"/>
          <w:szCs w:val="20"/>
          <w:lang w:val="hr-HR"/>
        </w:rPr>
      </w:pPr>
      <w:r w:rsidRPr="00333141">
        <w:rPr>
          <w:rFonts w:ascii="Times New Roman" w:eastAsia="Calibri" w:hAnsi="Times New Roman" w:cs="Times New Roman"/>
          <w:i/>
          <w:sz w:val="20"/>
          <w:szCs w:val="20"/>
          <w:lang w:val="hr-HR"/>
        </w:rPr>
        <w:t>Izvor: DZS – poveznica Statistika u nizu</w:t>
      </w:r>
    </w:p>
    <w:p w14:paraId="60A8A796" w14:textId="77777777" w:rsidR="00112760" w:rsidRPr="00112760" w:rsidRDefault="00112760" w:rsidP="00112760">
      <w:pPr>
        <w:spacing w:after="0" w:line="240" w:lineRule="auto"/>
        <w:rPr>
          <w:rFonts w:ascii="Times New Roman" w:eastAsia="Calibri" w:hAnsi="Times New Roman" w:cs="Times New Roman"/>
          <w:iCs/>
          <w:sz w:val="24"/>
          <w:szCs w:val="24"/>
          <w:lang w:val="hr-HR" w:eastAsia="hr-HR"/>
        </w:rPr>
      </w:pPr>
    </w:p>
    <w:p w14:paraId="41321D01" w14:textId="36EB17F8" w:rsidR="00112760" w:rsidRPr="001270B9" w:rsidRDefault="00112760" w:rsidP="00736EA2">
      <w:pPr>
        <w:pStyle w:val="Stil3"/>
      </w:pPr>
      <w:bookmarkStart w:id="161" w:name="_Toc114477509"/>
      <w:r w:rsidRPr="001270B9">
        <w:t>4.1.2. Vanjsko trgovinska razmjena</w:t>
      </w:r>
      <w:bookmarkEnd w:id="161"/>
    </w:p>
    <w:p w14:paraId="3A8F7E57" w14:textId="77777777" w:rsidR="00112760" w:rsidRPr="00112760" w:rsidRDefault="00112760" w:rsidP="00112760">
      <w:pPr>
        <w:rPr>
          <w:rFonts w:ascii="Times New Roman" w:hAnsi="Times New Roman"/>
          <w:sz w:val="24"/>
          <w:lang w:val="hr-HR"/>
        </w:rPr>
      </w:pPr>
    </w:p>
    <w:p w14:paraId="2DEE9451" w14:textId="77777777" w:rsidR="00112760" w:rsidRPr="00333141" w:rsidRDefault="00112760" w:rsidP="00112760">
      <w:pPr>
        <w:jc w:val="both"/>
        <w:rPr>
          <w:rFonts w:ascii="Times New Roman" w:hAnsi="Times New Roman"/>
          <w:b/>
          <w:bCs/>
          <w:sz w:val="24"/>
          <w:lang w:val="x-none" w:eastAsia="hr-HR"/>
        </w:rPr>
      </w:pPr>
      <w:r w:rsidRPr="00333141">
        <w:rPr>
          <w:rFonts w:ascii="Times New Roman" w:hAnsi="Times New Roman"/>
          <w:sz w:val="24"/>
          <w:lang w:val="hr-HR" w:eastAsia="hr-HR"/>
        </w:rPr>
        <w:t>Statistika robne razmjene s inozemstvom obuhvaća svu robu koja se izvozi iz zemlje odnosno uvozi u zemlju. Tako izvoz obuhvaća svu robu koja se izvozi iz Hrvatske, a potječe iz domaće proizvodnje ili unutarnjeg robnog prometa. Stoga pokazatelji izvoza ne obuhvaćaju financijske pokazatelje u turizmu koji bi znatno utjecali na rezultate vanjsko-trgovinske razmjene  Ličko-senjske županije.</w:t>
      </w:r>
    </w:p>
    <w:p w14:paraId="34BCB08F" w14:textId="77777777" w:rsidR="00112760" w:rsidRPr="00333141" w:rsidRDefault="00112760" w:rsidP="00112760">
      <w:pPr>
        <w:jc w:val="both"/>
        <w:rPr>
          <w:rFonts w:ascii="Times New Roman" w:hAnsi="Times New Roman"/>
          <w:b/>
          <w:bCs/>
          <w:sz w:val="24"/>
          <w:lang w:val="x-none" w:eastAsia="hr-HR"/>
        </w:rPr>
      </w:pPr>
      <w:r w:rsidRPr="00333141">
        <w:rPr>
          <w:rFonts w:ascii="Times New Roman" w:hAnsi="Times New Roman"/>
          <w:sz w:val="24"/>
          <w:lang w:val="hr-HR" w:eastAsia="hr-HR"/>
        </w:rPr>
        <w:t>Pridruživanjem Republike Hrvatske Europskoj uniji, 1. srpnja 2013., statistički podaci o robnoj razmjeni Republike Hrvatske s inozemstvom dobivaju se iz dvaju različitih izvora: Intrastatova obrasca za statistiku robne razmjene između zemalja članica EU-a i Jedinstvene carinske deklaracije za statistiku robne razmjene sa zemljama nečlanicama EU-a (Extrastat).</w:t>
      </w:r>
    </w:p>
    <w:p w14:paraId="45CE1C37" w14:textId="77777777" w:rsidR="00112760" w:rsidRPr="00333141" w:rsidRDefault="00112760" w:rsidP="00112760">
      <w:pPr>
        <w:jc w:val="both"/>
        <w:rPr>
          <w:rFonts w:ascii="Times New Roman" w:hAnsi="Times New Roman"/>
          <w:b/>
          <w:bCs/>
          <w:sz w:val="24"/>
          <w:lang w:val="x-none" w:eastAsia="hr-HR"/>
        </w:rPr>
      </w:pPr>
      <w:r w:rsidRPr="00333141">
        <w:rPr>
          <w:rFonts w:ascii="Times New Roman" w:hAnsi="Times New Roman"/>
          <w:sz w:val="24"/>
          <w:lang w:val="hr-HR" w:eastAsia="hr-HR"/>
        </w:rPr>
        <w:t>Podaci po županijama dobiveni su na osnovi razvrstavanja poduzeća, koja su realizirala izvoz i uvoz, u županiju u kojoj su registrirana prema Statističkom poslovnom registru.</w:t>
      </w:r>
    </w:p>
    <w:p w14:paraId="0F1D41A6" w14:textId="4E83AF57" w:rsidR="00112760" w:rsidRPr="00112760" w:rsidRDefault="00112760" w:rsidP="00112760">
      <w:pPr>
        <w:jc w:val="both"/>
        <w:rPr>
          <w:rFonts w:ascii="Times New Roman" w:hAnsi="Times New Roman"/>
          <w:b/>
          <w:bCs/>
          <w:sz w:val="24"/>
          <w:lang w:val="x-none" w:eastAsia="hr-HR"/>
        </w:rPr>
      </w:pPr>
      <w:r w:rsidRPr="00333141">
        <w:rPr>
          <w:rFonts w:ascii="Times New Roman" w:hAnsi="Times New Roman"/>
          <w:sz w:val="24"/>
          <w:lang w:val="hr-HR" w:eastAsia="hr-HR"/>
        </w:rPr>
        <w:t>Udio uvoza Županije u ukupnom uvozu RH 202</w:t>
      </w:r>
      <w:r w:rsidR="00601EF2" w:rsidRPr="00333141">
        <w:rPr>
          <w:rFonts w:ascii="Times New Roman" w:hAnsi="Times New Roman"/>
          <w:sz w:val="24"/>
          <w:lang w:val="hr-HR" w:eastAsia="hr-HR"/>
        </w:rPr>
        <w:t>1</w:t>
      </w:r>
      <w:r w:rsidRPr="00333141">
        <w:rPr>
          <w:rFonts w:ascii="Times New Roman" w:hAnsi="Times New Roman"/>
          <w:sz w:val="24"/>
          <w:lang w:val="hr-HR" w:eastAsia="hr-HR"/>
        </w:rPr>
        <w:t>. godine iznosio je 0,</w:t>
      </w:r>
      <w:r w:rsidR="00601EF2" w:rsidRPr="00333141">
        <w:rPr>
          <w:rFonts w:ascii="Times New Roman" w:hAnsi="Times New Roman"/>
          <w:sz w:val="24"/>
          <w:lang w:val="hr-HR" w:eastAsia="hr-HR"/>
        </w:rPr>
        <w:t>2</w:t>
      </w:r>
      <w:r w:rsidRPr="00333141">
        <w:rPr>
          <w:rFonts w:ascii="Times New Roman" w:hAnsi="Times New Roman"/>
          <w:sz w:val="24"/>
          <w:lang w:val="hr-HR" w:eastAsia="hr-HR"/>
        </w:rPr>
        <w:t>%, dok je udio izvoza iznosio 0,</w:t>
      </w:r>
      <w:r w:rsidR="00601EF2" w:rsidRPr="00333141">
        <w:rPr>
          <w:rFonts w:ascii="Times New Roman" w:hAnsi="Times New Roman"/>
          <w:sz w:val="24"/>
          <w:lang w:val="hr-HR" w:eastAsia="hr-HR"/>
        </w:rPr>
        <w:t>4</w:t>
      </w:r>
      <w:r w:rsidRPr="00333141">
        <w:rPr>
          <w:rFonts w:ascii="Times New Roman" w:hAnsi="Times New Roman"/>
          <w:sz w:val="24"/>
          <w:lang w:val="hr-HR" w:eastAsia="hr-HR"/>
        </w:rPr>
        <w:t>%.</w:t>
      </w:r>
      <w:r w:rsidRPr="00333141">
        <w:rPr>
          <w:rFonts w:ascii="Times New Roman" w:hAnsi="Times New Roman"/>
          <w:color w:val="FF0000"/>
          <w:sz w:val="24"/>
          <w:lang w:val="hr-HR" w:eastAsia="hr-HR"/>
        </w:rPr>
        <w:t xml:space="preserve"> </w:t>
      </w:r>
      <w:r w:rsidRPr="00333141">
        <w:rPr>
          <w:rFonts w:ascii="Times New Roman" w:hAnsi="Times New Roman"/>
          <w:sz w:val="24"/>
          <w:lang w:val="hr-HR" w:eastAsia="hr-HR"/>
        </w:rPr>
        <w:t>U 202</w:t>
      </w:r>
      <w:r w:rsidR="00601EF2" w:rsidRPr="00333141">
        <w:rPr>
          <w:rFonts w:ascii="Times New Roman" w:hAnsi="Times New Roman"/>
          <w:sz w:val="24"/>
          <w:lang w:val="hr-HR" w:eastAsia="hr-HR"/>
        </w:rPr>
        <w:t>1</w:t>
      </w:r>
      <w:r w:rsidRPr="00333141">
        <w:rPr>
          <w:rFonts w:ascii="Times New Roman" w:hAnsi="Times New Roman"/>
          <w:sz w:val="24"/>
          <w:lang w:val="hr-HR" w:eastAsia="hr-HR"/>
        </w:rPr>
        <w:t xml:space="preserve">. godini u Ličko-senjskoj županiji izvozom je ostvareno </w:t>
      </w:r>
      <w:r w:rsidR="00601EF2" w:rsidRPr="00333141">
        <w:rPr>
          <w:rFonts w:ascii="Times New Roman" w:hAnsi="Times New Roman"/>
          <w:sz w:val="24"/>
          <w:lang w:val="hr-HR" w:eastAsia="hr-HR"/>
        </w:rPr>
        <w:t>630,9</w:t>
      </w:r>
      <w:r w:rsidRPr="00333141">
        <w:rPr>
          <w:rFonts w:ascii="Times New Roman" w:hAnsi="Times New Roman"/>
          <w:sz w:val="24"/>
          <w:lang w:val="hr-HR" w:eastAsia="hr-HR"/>
        </w:rPr>
        <w:t xml:space="preserve"> </w:t>
      </w:r>
      <w:r w:rsidR="00DD4878" w:rsidRPr="00333141">
        <w:rPr>
          <w:rFonts w:ascii="Times New Roman" w:hAnsi="Times New Roman"/>
          <w:sz w:val="24"/>
          <w:lang w:val="hr-HR" w:eastAsia="hr-HR"/>
        </w:rPr>
        <w:t>tisuća</w:t>
      </w:r>
      <w:r w:rsidRPr="00333141">
        <w:rPr>
          <w:rFonts w:ascii="Times New Roman" w:hAnsi="Times New Roman"/>
          <w:sz w:val="24"/>
          <w:lang w:val="hr-HR" w:eastAsia="hr-HR"/>
        </w:rPr>
        <w:t xml:space="preserve"> kuna prihoda</w:t>
      </w:r>
      <w:r w:rsidR="006E7536" w:rsidRPr="00333141">
        <w:rPr>
          <w:rFonts w:ascii="Times New Roman" w:hAnsi="Times New Roman"/>
          <w:sz w:val="24"/>
          <w:lang w:val="hr-HR" w:eastAsia="hr-HR"/>
        </w:rPr>
        <w:t xml:space="preserve">. </w:t>
      </w:r>
      <w:r w:rsidRPr="00333141">
        <w:rPr>
          <w:rFonts w:ascii="Times New Roman" w:hAnsi="Times New Roman"/>
          <w:sz w:val="24"/>
          <w:lang w:val="hr-HR" w:eastAsia="hr-HR"/>
        </w:rPr>
        <w:t xml:space="preserve">Istovremeno u Ličko-senjsku županiju uvezeno je robe u vrijednosti od </w:t>
      </w:r>
      <w:r w:rsidR="004218AB" w:rsidRPr="00333141">
        <w:rPr>
          <w:rFonts w:ascii="Times New Roman" w:hAnsi="Times New Roman"/>
          <w:sz w:val="24"/>
          <w:lang w:val="hr-HR" w:eastAsia="hr-HR"/>
        </w:rPr>
        <w:t>454,2</w:t>
      </w:r>
      <w:r w:rsidRPr="00333141">
        <w:rPr>
          <w:rFonts w:ascii="Times New Roman" w:hAnsi="Times New Roman"/>
          <w:sz w:val="24"/>
          <w:lang w:val="hr-HR" w:eastAsia="hr-HR"/>
        </w:rPr>
        <w:t xml:space="preserve"> </w:t>
      </w:r>
      <w:r w:rsidR="00DD4878" w:rsidRPr="00333141">
        <w:rPr>
          <w:rFonts w:ascii="Times New Roman" w:hAnsi="Times New Roman"/>
          <w:sz w:val="24"/>
          <w:lang w:val="hr-HR" w:eastAsia="hr-HR"/>
        </w:rPr>
        <w:t>tisuća</w:t>
      </w:r>
      <w:r w:rsidRPr="00333141">
        <w:rPr>
          <w:rFonts w:ascii="Times New Roman" w:hAnsi="Times New Roman"/>
          <w:sz w:val="24"/>
          <w:lang w:val="hr-HR" w:eastAsia="hr-HR"/>
        </w:rPr>
        <w:t xml:space="preserve"> kuna.</w:t>
      </w:r>
      <w:r w:rsidRPr="00333141">
        <w:rPr>
          <w:rFonts w:ascii="Times New Roman" w:hAnsi="Times New Roman"/>
          <w:color w:val="FF0000"/>
          <w:sz w:val="24"/>
          <w:lang w:val="hr-HR" w:eastAsia="hr-HR"/>
        </w:rPr>
        <w:t xml:space="preserve"> </w:t>
      </w:r>
      <w:r w:rsidRPr="00333141">
        <w:rPr>
          <w:rFonts w:ascii="Times New Roman" w:hAnsi="Times New Roman"/>
          <w:sz w:val="24"/>
          <w:lang w:val="hr-HR" w:eastAsia="hr-HR"/>
        </w:rPr>
        <w:t xml:space="preserve">Na razini  Republike Hrvatske i Ličko-senjske županije ostvaren je </w:t>
      </w:r>
      <w:r w:rsidR="004218AB" w:rsidRPr="00333141">
        <w:rPr>
          <w:rFonts w:ascii="Times New Roman" w:hAnsi="Times New Roman"/>
          <w:sz w:val="24"/>
          <w:lang w:val="hr-HR" w:eastAsia="hr-HR"/>
        </w:rPr>
        <w:t>pozitivan</w:t>
      </w:r>
      <w:r w:rsidRPr="00333141">
        <w:rPr>
          <w:rFonts w:ascii="Times New Roman" w:hAnsi="Times New Roman"/>
          <w:sz w:val="24"/>
          <w:lang w:val="hr-HR" w:eastAsia="hr-HR"/>
        </w:rPr>
        <w:t xml:space="preserve"> saldo vanjsko-trgovinske bilance i u Ličko-senjskoj županiji iznosio je </w:t>
      </w:r>
      <w:r w:rsidR="004218AB" w:rsidRPr="00333141">
        <w:rPr>
          <w:rFonts w:ascii="Times New Roman" w:hAnsi="Times New Roman"/>
          <w:sz w:val="24"/>
          <w:lang w:val="hr-HR" w:eastAsia="hr-HR"/>
        </w:rPr>
        <w:t>176,6</w:t>
      </w:r>
      <w:r w:rsidRPr="00333141">
        <w:rPr>
          <w:rFonts w:ascii="Times New Roman" w:hAnsi="Times New Roman"/>
          <w:sz w:val="24"/>
          <w:lang w:val="hr-HR" w:eastAsia="hr-HR"/>
        </w:rPr>
        <w:t xml:space="preserve"> </w:t>
      </w:r>
      <w:r w:rsidR="00DD4878" w:rsidRPr="00333141">
        <w:rPr>
          <w:rFonts w:ascii="Times New Roman" w:hAnsi="Times New Roman"/>
          <w:sz w:val="24"/>
          <w:lang w:val="hr-HR" w:eastAsia="hr-HR"/>
        </w:rPr>
        <w:t>tisuća</w:t>
      </w:r>
      <w:r w:rsidRPr="00333141">
        <w:rPr>
          <w:rFonts w:ascii="Times New Roman" w:hAnsi="Times New Roman"/>
          <w:sz w:val="24"/>
          <w:lang w:val="hr-HR" w:eastAsia="hr-HR"/>
        </w:rPr>
        <w:t xml:space="preserve"> kuna.</w:t>
      </w:r>
    </w:p>
    <w:p w14:paraId="706C44B5" w14:textId="5D19FC6C" w:rsidR="00112760" w:rsidRDefault="00112760" w:rsidP="00112760">
      <w:pPr>
        <w:spacing w:after="0" w:line="240" w:lineRule="auto"/>
        <w:jc w:val="center"/>
        <w:rPr>
          <w:rFonts w:ascii="Times New Roman" w:eastAsia="Times New Roman" w:hAnsi="Times New Roman" w:cs="Times New Roman"/>
          <w:iCs/>
          <w:lang w:val="hr-HR" w:eastAsia="hr-HR"/>
        </w:rPr>
      </w:pPr>
    </w:p>
    <w:p w14:paraId="5D2C88D2" w14:textId="4E96C780" w:rsidR="00112760" w:rsidRPr="00F57CCB" w:rsidRDefault="00112760" w:rsidP="00112760">
      <w:pPr>
        <w:spacing w:after="0" w:line="240" w:lineRule="auto"/>
        <w:jc w:val="center"/>
        <w:rPr>
          <w:rFonts w:ascii="Times New Roman" w:eastAsia="Times New Roman" w:hAnsi="Times New Roman" w:cs="Times New Roman"/>
          <w:b/>
          <w:bCs/>
          <w:iCs/>
          <w:lang w:val="hr-HR" w:eastAsia="hr-HR"/>
        </w:rPr>
      </w:pPr>
      <w:bookmarkStart w:id="162" w:name="_Toc99539157"/>
      <w:bookmarkStart w:id="163" w:name="_Toc114224928"/>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34</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Izvoz - uvoz Ličko-senjske županije  i RH u 20</w:t>
      </w:r>
      <w:r w:rsidR="003555F8" w:rsidRPr="00F57CCB">
        <w:rPr>
          <w:rFonts w:ascii="Times New Roman" w:eastAsia="Calibri" w:hAnsi="Times New Roman" w:cs="Times New Roman"/>
          <w:b/>
          <w:bCs/>
          <w:lang w:val="hr-HR"/>
        </w:rPr>
        <w:t>20</w:t>
      </w:r>
      <w:r w:rsidRPr="00F57CCB">
        <w:rPr>
          <w:rFonts w:ascii="Times New Roman" w:eastAsia="Calibri" w:hAnsi="Times New Roman" w:cs="Times New Roman"/>
          <w:b/>
          <w:bCs/>
          <w:lang w:val="hr-HR"/>
        </w:rPr>
        <w:t>. i 202</w:t>
      </w:r>
      <w:r w:rsidR="003555F8" w:rsidRPr="00F57CCB">
        <w:rPr>
          <w:rFonts w:ascii="Times New Roman" w:eastAsia="Calibri" w:hAnsi="Times New Roman" w:cs="Times New Roman"/>
          <w:b/>
          <w:bCs/>
          <w:lang w:val="hr-HR"/>
        </w:rPr>
        <w:t>1</w:t>
      </w:r>
      <w:r w:rsidRPr="00F57CCB">
        <w:rPr>
          <w:rFonts w:ascii="Times New Roman" w:eastAsia="Calibri" w:hAnsi="Times New Roman" w:cs="Times New Roman"/>
          <w:b/>
          <w:bCs/>
          <w:lang w:val="hr-HR"/>
        </w:rPr>
        <w:t>. godini tis. kuna</w:t>
      </w:r>
      <w:bookmarkEnd w:id="162"/>
      <w:bookmarkEnd w:id="163"/>
    </w:p>
    <w:tbl>
      <w:tblPr>
        <w:tblStyle w:val="Tamnatablicareetke5-isticanje3"/>
        <w:tblW w:w="9735" w:type="dxa"/>
        <w:jc w:val="center"/>
        <w:tblLayout w:type="fixed"/>
        <w:tblLook w:val="01E0" w:firstRow="1" w:lastRow="1" w:firstColumn="1" w:lastColumn="1" w:noHBand="0" w:noVBand="0"/>
      </w:tblPr>
      <w:tblGrid>
        <w:gridCol w:w="1000"/>
        <w:gridCol w:w="1182"/>
        <w:gridCol w:w="1119"/>
        <w:gridCol w:w="799"/>
        <w:gridCol w:w="1171"/>
        <w:gridCol w:w="1172"/>
        <w:gridCol w:w="799"/>
        <w:gridCol w:w="1268"/>
        <w:gridCol w:w="1225"/>
      </w:tblGrid>
      <w:tr w:rsidR="00112760" w:rsidRPr="00333141" w14:paraId="1CF936A7" w14:textId="77777777" w:rsidTr="00601EF2">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Pr>
          <w:p w14:paraId="1089C572" w14:textId="77777777" w:rsidR="00112760" w:rsidRPr="00333141" w:rsidRDefault="00112760" w:rsidP="00112760">
            <w:pPr>
              <w:jc w:val="center"/>
              <w:rPr>
                <w:rFonts w:ascii="Times New Roman" w:eastAsia="Arial Unicode MS" w:hAnsi="Times New Roman" w:cs="Times New Roman"/>
                <w:iCs/>
                <w:sz w:val="24"/>
                <w:szCs w:val="24"/>
                <w:lang w:val="de-DE" w:eastAsia="hr-HR"/>
              </w:rPr>
            </w:pPr>
          </w:p>
        </w:tc>
        <w:tc>
          <w:tcPr>
            <w:cnfStyle w:val="000010000000" w:firstRow="0" w:lastRow="0" w:firstColumn="0" w:lastColumn="0" w:oddVBand="1" w:evenVBand="0" w:oddHBand="0" w:evenHBand="0" w:firstRowFirstColumn="0" w:firstRowLastColumn="0" w:lastRowFirstColumn="0" w:lastRowLastColumn="0"/>
            <w:tcW w:w="2301" w:type="dxa"/>
            <w:gridSpan w:val="2"/>
            <w:hideMark/>
          </w:tcPr>
          <w:p w14:paraId="10686223" w14:textId="77777777" w:rsidR="00112760" w:rsidRPr="00333141" w:rsidRDefault="00112760" w:rsidP="00112760">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IZVOZ</w:t>
            </w:r>
          </w:p>
        </w:tc>
        <w:tc>
          <w:tcPr>
            <w:tcW w:w="799" w:type="dxa"/>
            <w:vMerge w:val="restart"/>
            <w:hideMark/>
          </w:tcPr>
          <w:p w14:paraId="0F898347" w14:textId="77777777" w:rsidR="00112760" w:rsidRPr="00333141"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IND</w:t>
            </w:r>
          </w:p>
          <w:p w14:paraId="297DF4DD" w14:textId="17546449" w:rsidR="00112760" w:rsidRPr="00333141"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w:t>
            </w:r>
            <w:r w:rsidR="003555F8" w:rsidRPr="00333141">
              <w:rPr>
                <w:rFonts w:ascii="Times New Roman" w:eastAsia="Arial Unicode MS" w:hAnsi="Times New Roman" w:cs="Times New Roman"/>
                <w:iCs/>
                <w:sz w:val="20"/>
                <w:szCs w:val="20"/>
                <w:lang w:val="de-DE" w:eastAsia="hr-HR"/>
              </w:rPr>
              <w:t>1</w:t>
            </w:r>
            <w:r w:rsidRPr="00333141">
              <w:rPr>
                <w:rFonts w:ascii="Times New Roman" w:eastAsia="Arial Unicode MS" w:hAnsi="Times New Roman" w:cs="Times New Roman"/>
                <w:iCs/>
                <w:sz w:val="20"/>
                <w:szCs w:val="20"/>
                <w:lang w:val="de-DE" w:eastAsia="hr-HR"/>
              </w:rPr>
              <w:t>/</w:t>
            </w:r>
            <w:r w:rsidR="003555F8" w:rsidRPr="00333141">
              <w:rPr>
                <w:rFonts w:ascii="Times New Roman" w:eastAsia="Arial Unicode MS" w:hAnsi="Times New Roman" w:cs="Times New Roman"/>
                <w:iCs/>
                <w:sz w:val="20"/>
                <w:szCs w:val="20"/>
                <w:lang w:val="de-DE" w:eastAsia="hr-HR"/>
              </w:rPr>
              <w:t>20</w:t>
            </w:r>
          </w:p>
        </w:tc>
        <w:tc>
          <w:tcPr>
            <w:cnfStyle w:val="000010000000" w:firstRow="0" w:lastRow="0" w:firstColumn="0" w:lastColumn="0" w:oddVBand="1" w:evenVBand="0" w:oddHBand="0" w:evenHBand="0" w:firstRowFirstColumn="0" w:firstRowLastColumn="0" w:lastRowFirstColumn="0" w:lastRowLastColumn="0"/>
            <w:tcW w:w="2343" w:type="dxa"/>
            <w:gridSpan w:val="2"/>
            <w:hideMark/>
          </w:tcPr>
          <w:p w14:paraId="6027935B" w14:textId="77777777" w:rsidR="00112760" w:rsidRPr="00333141" w:rsidRDefault="00112760" w:rsidP="00112760">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UVOZ</w:t>
            </w:r>
          </w:p>
        </w:tc>
        <w:tc>
          <w:tcPr>
            <w:tcW w:w="799" w:type="dxa"/>
            <w:vMerge w:val="restart"/>
            <w:hideMark/>
          </w:tcPr>
          <w:p w14:paraId="694CF86D" w14:textId="77777777" w:rsidR="00112760" w:rsidRPr="00333141"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IND</w:t>
            </w:r>
          </w:p>
          <w:p w14:paraId="48E35CCB" w14:textId="39183142" w:rsidR="00112760" w:rsidRPr="00333141" w:rsidRDefault="0096097A"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21</w:t>
            </w:r>
            <w:r w:rsidR="00112760" w:rsidRPr="00333141">
              <w:rPr>
                <w:rFonts w:ascii="Times New Roman" w:eastAsia="Arial Unicode MS" w:hAnsi="Times New Roman" w:cs="Times New Roman"/>
                <w:iCs/>
                <w:sz w:val="20"/>
                <w:szCs w:val="20"/>
                <w:lang w:val="de-DE" w:eastAsia="hr-HR"/>
              </w:rPr>
              <w:t>/</w:t>
            </w:r>
            <w:r w:rsidRPr="00333141">
              <w:rPr>
                <w:rFonts w:ascii="Times New Roman" w:eastAsia="Arial Unicode MS" w:hAnsi="Times New Roman" w:cs="Times New Roman"/>
                <w:iCs/>
                <w:sz w:val="20"/>
                <w:szCs w:val="20"/>
                <w:lang w:val="de-DE" w:eastAsia="hr-HR"/>
              </w:rPr>
              <w:t>20</w:t>
            </w:r>
          </w:p>
        </w:tc>
        <w:tc>
          <w:tcPr>
            <w:cnfStyle w:val="000100000000" w:firstRow="0" w:lastRow="0" w:firstColumn="0" w:lastColumn="1" w:oddVBand="0" w:evenVBand="0" w:oddHBand="0" w:evenHBand="0" w:firstRowFirstColumn="0" w:firstRowLastColumn="0" w:lastRowFirstColumn="0" w:lastRowLastColumn="0"/>
            <w:tcW w:w="2493" w:type="dxa"/>
            <w:gridSpan w:val="2"/>
            <w:hideMark/>
          </w:tcPr>
          <w:p w14:paraId="556BA080" w14:textId="77777777" w:rsidR="00112760" w:rsidRPr="00333141" w:rsidRDefault="00112760" w:rsidP="00112760">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SALDO</w:t>
            </w:r>
          </w:p>
        </w:tc>
      </w:tr>
      <w:tr w:rsidR="0096097A" w:rsidRPr="00333141" w14:paraId="2416D3B2" w14:textId="77777777" w:rsidTr="00601EF2">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000" w:type="dxa"/>
            <w:vMerge/>
            <w:hideMark/>
          </w:tcPr>
          <w:p w14:paraId="1FB26A94" w14:textId="77777777" w:rsidR="0096097A" w:rsidRPr="00333141" w:rsidRDefault="0096097A" w:rsidP="0096097A">
            <w:pPr>
              <w:rPr>
                <w:rFonts w:ascii="Times New Roman" w:eastAsia="Arial Unicode MS" w:hAnsi="Times New Roman" w:cs="Times New Roman"/>
                <w:iCs/>
                <w:sz w:val="24"/>
                <w:szCs w:val="24"/>
                <w:lang w:val="de-DE" w:eastAsia="hr-HR"/>
              </w:rPr>
            </w:pPr>
            <w:bookmarkStart w:id="164" w:name="_Hlk113364400"/>
          </w:p>
        </w:tc>
        <w:tc>
          <w:tcPr>
            <w:cnfStyle w:val="000010000000" w:firstRow="0" w:lastRow="0" w:firstColumn="0" w:lastColumn="0" w:oddVBand="1" w:evenVBand="0" w:oddHBand="0" w:evenHBand="0" w:firstRowFirstColumn="0" w:firstRowLastColumn="0" w:lastRowFirstColumn="0" w:lastRowLastColumn="0"/>
            <w:tcW w:w="1182" w:type="dxa"/>
          </w:tcPr>
          <w:p w14:paraId="1AAF754D" w14:textId="6E4B04C4" w:rsidR="0096097A" w:rsidRPr="00333141" w:rsidRDefault="0096097A" w:rsidP="0096097A">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2020.</w:t>
            </w:r>
          </w:p>
        </w:tc>
        <w:tc>
          <w:tcPr>
            <w:tcW w:w="1119" w:type="dxa"/>
            <w:hideMark/>
          </w:tcPr>
          <w:p w14:paraId="5833D407" w14:textId="46225723" w:rsidR="0096097A" w:rsidRPr="00333141" w:rsidRDefault="0096097A" w:rsidP="0096097A">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2021.</w:t>
            </w:r>
          </w:p>
        </w:tc>
        <w:tc>
          <w:tcPr>
            <w:cnfStyle w:val="000010000000" w:firstRow="0" w:lastRow="0" w:firstColumn="0" w:lastColumn="0" w:oddVBand="1" w:evenVBand="0" w:oddHBand="0" w:evenHBand="0" w:firstRowFirstColumn="0" w:firstRowLastColumn="0" w:lastRowFirstColumn="0" w:lastRowLastColumn="0"/>
            <w:tcW w:w="799" w:type="dxa"/>
            <w:vMerge/>
            <w:hideMark/>
          </w:tcPr>
          <w:p w14:paraId="5759EE34" w14:textId="77777777" w:rsidR="0096097A" w:rsidRPr="00333141" w:rsidRDefault="0096097A" w:rsidP="0096097A">
            <w:pPr>
              <w:rPr>
                <w:rFonts w:ascii="Times New Roman" w:eastAsia="Arial Unicode MS" w:hAnsi="Times New Roman" w:cs="Times New Roman"/>
                <w:iCs/>
                <w:sz w:val="20"/>
                <w:szCs w:val="20"/>
                <w:lang w:val="de-DE" w:eastAsia="hr-HR"/>
              </w:rPr>
            </w:pPr>
          </w:p>
        </w:tc>
        <w:tc>
          <w:tcPr>
            <w:tcW w:w="1171" w:type="dxa"/>
          </w:tcPr>
          <w:p w14:paraId="30141CAE" w14:textId="136FA521" w:rsidR="0096097A" w:rsidRPr="00333141" w:rsidRDefault="0096097A" w:rsidP="0096097A">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2020.</w:t>
            </w:r>
          </w:p>
        </w:tc>
        <w:tc>
          <w:tcPr>
            <w:cnfStyle w:val="000010000000" w:firstRow="0" w:lastRow="0" w:firstColumn="0" w:lastColumn="0" w:oddVBand="1" w:evenVBand="0" w:oddHBand="0" w:evenHBand="0" w:firstRowFirstColumn="0" w:firstRowLastColumn="0" w:lastRowFirstColumn="0" w:lastRowLastColumn="0"/>
            <w:tcW w:w="1172" w:type="dxa"/>
          </w:tcPr>
          <w:p w14:paraId="0E9D063F" w14:textId="447B019E" w:rsidR="0096097A" w:rsidRPr="00333141" w:rsidRDefault="0096097A" w:rsidP="0096097A">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2021.</w:t>
            </w:r>
          </w:p>
        </w:tc>
        <w:tc>
          <w:tcPr>
            <w:tcW w:w="799" w:type="dxa"/>
            <w:vMerge/>
            <w:hideMark/>
          </w:tcPr>
          <w:p w14:paraId="390559DB" w14:textId="77777777" w:rsidR="0096097A" w:rsidRPr="00333141" w:rsidRDefault="0096097A" w:rsidP="0096097A">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20"/>
                <w:szCs w:val="20"/>
                <w:lang w:val="de-DE" w:eastAsia="hr-HR"/>
              </w:rPr>
            </w:pPr>
          </w:p>
        </w:tc>
        <w:tc>
          <w:tcPr>
            <w:cnfStyle w:val="000010000000" w:firstRow="0" w:lastRow="0" w:firstColumn="0" w:lastColumn="0" w:oddVBand="1" w:evenVBand="0" w:oddHBand="0" w:evenHBand="0" w:firstRowFirstColumn="0" w:firstRowLastColumn="0" w:lastRowFirstColumn="0" w:lastRowLastColumn="0"/>
            <w:tcW w:w="1268" w:type="dxa"/>
          </w:tcPr>
          <w:p w14:paraId="1D54FE87" w14:textId="6C669561" w:rsidR="0096097A" w:rsidRPr="00333141" w:rsidRDefault="0096097A" w:rsidP="0096097A">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2020.</w:t>
            </w:r>
          </w:p>
        </w:tc>
        <w:tc>
          <w:tcPr>
            <w:cnfStyle w:val="000100000000" w:firstRow="0" w:lastRow="0" w:firstColumn="0" w:lastColumn="1" w:oddVBand="0" w:evenVBand="0" w:oddHBand="0" w:evenHBand="0" w:firstRowFirstColumn="0" w:firstRowLastColumn="0" w:lastRowFirstColumn="0" w:lastRowLastColumn="0"/>
            <w:tcW w:w="1225" w:type="dxa"/>
          </w:tcPr>
          <w:p w14:paraId="60B53DF5" w14:textId="5051B914" w:rsidR="0096097A" w:rsidRPr="00333141" w:rsidRDefault="0096097A" w:rsidP="0096097A">
            <w:pPr>
              <w:jc w:val="center"/>
              <w:rPr>
                <w:rFonts w:ascii="Times New Roman" w:eastAsia="Arial Unicode MS" w:hAnsi="Times New Roman" w:cs="Times New Roman"/>
                <w:iCs/>
                <w:sz w:val="20"/>
                <w:szCs w:val="20"/>
                <w:lang w:val="de-DE" w:eastAsia="hr-HR"/>
              </w:rPr>
            </w:pPr>
            <w:r w:rsidRPr="00333141">
              <w:rPr>
                <w:rFonts w:ascii="Times New Roman" w:eastAsia="Arial Unicode MS" w:hAnsi="Times New Roman" w:cs="Times New Roman"/>
                <w:iCs/>
                <w:sz w:val="20"/>
                <w:szCs w:val="20"/>
                <w:lang w:val="de-DE" w:eastAsia="hr-HR"/>
              </w:rPr>
              <w:t>2021.</w:t>
            </w:r>
          </w:p>
        </w:tc>
      </w:tr>
      <w:tr w:rsidR="0096097A" w:rsidRPr="00333141" w14:paraId="4BE556C8" w14:textId="77777777" w:rsidTr="00601EF2">
        <w:trPr>
          <w:trHeight w:val="398"/>
          <w:jc w:val="center"/>
        </w:trPr>
        <w:tc>
          <w:tcPr>
            <w:cnfStyle w:val="001000000000" w:firstRow="0" w:lastRow="0" w:firstColumn="1" w:lastColumn="0" w:oddVBand="0" w:evenVBand="0" w:oddHBand="0" w:evenHBand="0" w:firstRowFirstColumn="0" w:firstRowLastColumn="0" w:lastRowFirstColumn="0" w:lastRowLastColumn="0"/>
            <w:tcW w:w="1000" w:type="dxa"/>
            <w:hideMark/>
          </w:tcPr>
          <w:p w14:paraId="1AC41887" w14:textId="77777777" w:rsidR="0096097A" w:rsidRPr="00333141" w:rsidRDefault="0096097A" w:rsidP="0096097A">
            <w:pPr>
              <w:jc w:val="center"/>
              <w:rPr>
                <w:rFonts w:ascii="Times New Roman" w:eastAsia="Arial Unicode MS" w:hAnsi="Times New Roman" w:cs="Times New Roman"/>
                <w:iCs/>
                <w:sz w:val="24"/>
                <w:szCs w:val="24"/>
                <w:lang w:val="pl-PL" w:eastAsia="hr-HR"/>
              </w:rPr>
            </w:pPr>
            <w:r w:rsidRPr="00333141">
              <w:rPr>
                <w:rFonts w:ascii="Times New Roman" w:eastAsia="Arial Unicode MS" w:hAnsi="Times New Roman" w:cs="Times New Roman"/>
                <w:iCs/>
                <w:sz w:val="24"/>
                <w:szCs w:val="24"/>
                <w:lang w:val="pl-PL" w:eastAsia="hr-HR"/>
              </w:rPr>
              <w:t>LSŽ</w:t>
            </w:r>
          </w:p>
        </w:tc>
        <w:tc>
          <w:tcPr>
            <w:cnfStyle w:val="000010000000" w:firstRow="0" w:lastRow="0" w:firstColumn="0" w:lastColumn="0" w:oddVBand="1" w:evenVBand="0" w:oddHBand="0" w:evenHBand="0" w:firstRowFirstColumn="0" w:firstRowLastColumn="0" w:lastRowFirstColumn="0" w:lastRowLastColumn="0"/>
            <w:tcW w:w="1182" w:type="dxa"/>
          </w:tcPr>
          <w:p w14:paraId="6FEDA3BE" w14:textId="4F02CDB6" w:rsidR="0096097A" w:rsidRPr="00333141" w:rsidRDefault="0096097A" w:rsidP="0096097A">
            <w:pPr>
              <w:jc w:val="center"/>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538.404</w:t>
            </w:r>
          </w:p>
        </w:tc>
        <w:tc>
          <w:tcPr>
            <w:tcW w:w="1119" w:type="dxa"/>
          </w:tcPr>
          <w:p w14:paraId="0AAFB2C7" w14:textId="499E20DB" w:rsidR="0096097A" w:rsidRPr="00333141" w:rsidRDefault="0096097A" w:rsidP="0096097A">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630.915</w:t>
            </w:r>
          </w:p>
        </w:tc>
        <w:tc>
          <w:tcPr>
            <w:cnfStyle w:val="000010000000" w:firstRow="0" w:lastRow="0" w:firstColumn="0" w:lastColumn="0" w:oddVBand="1" w:evenVBand="0" w:oddHBand="0" w:evenHBand="0" w:firstRowFirstColumn="0" w:firstRowLastColumn="0" w:lastRowFirstColumn="0" w:lastRowLastColumn="0"/>
            <w:tcW w:w="799" w:type="dxa"/>
            <w:hideMark/>
          </w:tcPr>
          <w:p w14:paraId="116A2E6C" w14:textId="4DEBA3D1" w:rsidR="0096097A" w:rsidRPr="00333141" w:rsidRDefault="0096097A" w:rsidP="0096097A">
            <w:pPr>
              <w:jc w:val="center"/>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117,2</w:t>
            </w:r>
          </w:p>
        </w:tc>
        <w:tc>
          <w:tcPr>
            <w:tcW w:w="1171" w:type="dxa"/>
          </w:tcPr>
          <w:p w14:paraId="3183AC91" w14:textId="3D1E927E" w:rsidR="0096097A" w:rsidRPr="00333141" w:rsidRDefault="0096097A" w:rsidP="0096097A">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748.564</w:t>
            </w:r>
          </w:p>
        </w:tc>
        <w:tc>
          <w:tcPr>
            <w:cnfStyle w:val="000010000000" w:firstRow="0" w:lastRow="0" w:firstColumn="0" w:lastColumn="0" w:oddVBand="1" w:evenVBand="0" w:oddHBand="0" w:evenHBand="0" w:firstRowFirstColumn="0" w:firstRowLastColumn="0" w:lastRowFirstColumn="0" w:lastRowLastColumn="0"/>
            <w:tcW w:w="1172" w:type="dxa"/>
          </w:tcPr>
          <w:p w14:paraId="23800D85" w14:textId="0EBE720F" w:rsidR="0096097A" w:rsidRPr="00333141" w:rsidRDefault="0096097A" w:rsidP="0096097A">
            <w:pPr>
              <w:jc w:val="center"/>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454.252</w:t>
            </w:r>
          </w:p>
        </w:tc>
        <w:tc>
          <w:tcPr>
            <w:tcW w:w="799" w:type="dxa"/>
          </w:tcPr>
          <w:p w14:paraId="02936ECD" w14:textId="096D3D69" w:rsidR="0096097A" w:rsidRPr="00333141" w:rsidRDefault="0096097A" w:rsidP="009609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18"/>
                <w:szCs w:val="18"/>
                <w:lang w:val="hr-HR" w:eastAsia="hr-HR"/>
              </w:rPr>
            </w:pPr>
            <w:r w:rsidRPr="00333141">
              <w:rPr>
                <w:rFonts w:ascii="Times New Roman" w:eastAsia="Times New Roman" w:hAnsi="Times New Roman" w:cs="Times New Roman"/>
                <w:iCs/>
                <w:sz w:val="18"/>
                <w:szCs w:val="18"/>
                <w:lang w:val="hr-HR" w:eastAsia="hr-HR"/>
              </w:rPr>
              <w:t>60,7</w:t>
            </w:r>
          </w:p>
        </w:tc>
        <w:tc>
          <w:tcPr>
            <w:cnfStyle w:val="000010000000" w:firstRow="0" w:lastRow="0" w:firstColumn="0" w:lastColumn="0" w:oddVBand="1" w:evenVBand="0" w:oddHBand="0" w:evenHBand="0" w:firstRowFirstColumn="0" w:firstRowLastColumn="0" w:lastRowFirstColumn="0" w:lastRowLastColumn="0"/>
            <w:tcW w:w="1268" w:type="dxa"/>
            <w:shd w:val="clear" w:color="auto" w:fill="F2F2F2" w:themeFill="background1" w:themeFillShade="F2"/>
          </w:tcPr>
          <w:p w14:paraId="6D0E6CE3" w14:textId="367D9EAE" w:rsidR="0096097A" w:rsidRPr="00333141" w:rsidRDefault="0096097A" w:rsidP="0096097A">
            <w:pPr>
              <w:jc w:val="center"/>
              <w:rPr>
                <w:rFonts w:ascii="Times New Roman" w:eastAsia="Times New Roman" w:hAnsi="Times New Roman" w:cs="Times New Roman"/>
                <w:iCs/>
                <w:sz w:val="18"/>
                <w:szCs w:val="18"/>
                <w:lang w:val="hr-HR" w:eastAsia="hr-HR"/>
              </w:rPr>
            </w:pPr>
            <w:r w:rsidRPr="00333141">
              <w:rPr>
                <w:rFonts w:ascii="Times New Roman" w:eastAsia="Times New Roman" w:hAnsi="Times New Roman" w:cs="Times New Roman"/>
                <w:iCs/>
                <w:sz w:val="18"/>
                <w:szCs w:val="18"/>
                <w:lang w:val="hr-HR" w:eastAsia="hr-HR"/>
              </w:rPr>
              <w:t>-210.160</w:t>
            </w:r>
          </w:p>
        </w:tc>
        <w:tc>
          <w:tcPr>
            <w:cnfStyle w:val="000100000000" w:firstRow="0" w:lastRow="0" w:firstColumn="0" w:lastColumn="1" w:oddVBand="0" w:evenVBand="0" w:oddHBand="0" w:evenHBand="0" w:firstRowFirstColumn="0" w:firstRowLastColumn="0" w:lastRowFirstColumn="0" w:lastRowLastColumn="0"/>
            <w:tcW w:w="1225" w:type="dxa"/>
            <w:shd w:val="clear" w:color="auto" w:fill="F2F2F2" w:themeFill="background1" w:themeFillShade="F2"/>
          </w:tcPr>
          <w:p w14:paraId="5D742612" w14:textId="270931F5" w:rsidR="0096097A" w:rsidRPr="00333141" w:rsidRDefault="0096097A" w:rsidP="0096097A">
            <w:pPr>
              <w:jc w:val="center"/>
              <w:rPr>
                <w:rFonts w:ascii="Times New Roman" w:eastAsia="Times New Roman" w:hAnsi="Times New Roman" w:cs="Times New Roman"/>
                <w:b w:val="0"/>
                <w:bCs w:val="0"/>
                <w:iCs/>
                <w:color w:val="auto"/>
                <w:sz w:val="18"/>
                <w:szCs w:val="18"/>
                <w:lang w:val="hr-HR" w:eastAsia="hr-HR"/>
              </w:rPr>
            </w:pPr>
            <w:r w:rsidRPr="00333141">
              <w:rPr>
                <w:rFonts w:ascii="Times New Roman" w:eastAsia="Times New Roman" w:hAnsi="Times New Roman" w:cs="Times New Roman"/>
                <w:b w:val="0"/>
                <w:bCs w:val="0"/>
                <w:iCs/>
                <w:color w:val="auto"/>
                <w:sz w:val="18"/>
                <w:szCs w:val="18"/>
                <w:lang w:val="hr-HR" w:eastAsia="hr-HR"/>
              </w:rPr>
              <w:t>176.663</w:t>
            </w:r>
          </w:p>
        </w:tc>
      </w:tr>
      <w:tr w:rsidR="0096097A" w:rsidRPr="00333141" w14:paraId="21DD023C" w14:textId="77777777" w:rsidTr="00601EF2">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1000" w:type="dxa"/>
            <w:hideMark/>
          </w:tcPr>
          <w:p w14:paraId="383F131E" w14:textId="77777777" w:rsidR="0096097A" w:rsidRPr="00333141" w:rsidRDefault="0096097A" w:rsidP="0096097A">
            <w:pPr>
              <w:jc w:val="center"/>
              <w:rPr>
                <w:rFonts w:ascii="Times New Roman" w:eastAsia="Arial Unicode MS" w:hAnsi="Times New Roman" w:cs="Times New Roman"/>
                <w:iCs/>
                <w:sz w:val="24"/>
                <w:szCs w:val="24"/>
                <w:lang w:val="pl-PL" w:eastAsia="hr-HR"/>
              </w:rPr>
            </w:pPr>
            <w:r w:rsidRPr="00333141">
              <w:rPr>
                <w:rFonts w:ascii="Times New Roman" w:eastAsia="Arial Unicode MS" w:hAnsi="Times New Roman" w:cs="Times New Roman"/>
                <w:iCs/>
                <w:sz w:val="24"/>
                <w:szCs w:val="24"/>
                <w:lang w:val="pl-PL" w:eastAsia="hr-HR"/>
              </w:rPr>
              <w:t>RH</w:t>
            </w:r>
          </w:p>
        </w:tc>
        <w:tc>
          <w:tcPr>
            <w:cnfStyle w:val="000010000000" w:firstRow="0" w:lastRow="0" w:firstColumn="0" w:lastColumn="0" w:oddVBand="1" w:evenVBand="0" w:oddHBand="0" w:evenHBand="0" w:firstRowFirstColumn="0" w:firstRowLastColumn="0" w:lastRowFirstColumn="0" w:lastRowLastColumn="0"/>
            <w:tcW w:w="1182" w:type="dxa"/>
          </w:tcPr>
          <w:p w14:paraId="66CD4548" w14:textId="399A985C" w:rsidR="0096097A" w:rsidRPr="00333141" w:rsidRDefault="0096097A" w:rsidP="0096097A">
            <w:pPr>
              <w:jc w:val="center"/>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112.130.754</w:t>
            </w:r>
          </w:p>
        </w:tc>
        <w:tc>
          <w:tcPr>
            <w:tcW w:w="1119" w:type="dxa"/>
          </w:tcPr>
          <w:p w14:paraId="6BE7BDC2" w14:textId="16FCDACD" w:rsidR="0096097A" w:rsidRPr="00333141" w:rsidRDefault="0096097A" w:rsidP="0096097A">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144.355.043</w:t>
            </w:r>
          </w:p>
        </w:tc>
        <w:tc>
          <w:tcPr>
            <w:cnfStyle w:val="000010000000" w:firstRow="0" w:lastRow="0" w:firstColumn="0" w:lastColumn="0" w:oddVBand="1" w:evenVBand="0" w:oddHBand="0" w:evenHBand="0" w:firstRowFirstColumn="0" w:firstRowLastColumn="0" w:lastRowFirstColumn="0" w:lastRowLastColumn="0"/>
            <w:tcW w:w="799" w:type="dxa"/>
            <w:hideMark/>
          </w:tcPr>
          <w:p w14:paraId="3467BD2E" w14:textId="5EA7AFC7" w:rsidR="0096097A" w:rsidRPr="00333141" w:rsidRDefault="0096097A" w:rsidP="0096097A">
            <w:pPr>
              <w:jc w:val="center"/>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128,7</w:t>
            </w:r>
          </w:p>
        </w:tc>
        <w:tc>
          <w:tcPr>
            <w:tcW w:w="1171" w:type="dxa"/>
          </w:tcPr>
          <w:p w14:paraId="0AD15160" w14:textId="58E6CBC1" w:rsidR="0096097A" w:rsidRPr="00333141" w:rsidRDefault="0096097A" w:rsidP="0096097A">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172.433.263</w:t>
            </w:r>
          </w:p>
        </w:tc>
        <w:tc>
          <w:tcPr>
            <w:cnfStyle w:val="000010000000" w:firstRow="0" w:lastRow="0" w:firstColumn="0" w:lastColumn="0" w:oddVBand="1" w:evenVBand="0" w:oddHBand="0" w:evenHBand="0" w:firstRowFirstColumn="0" w:firstRowLastColumn="0" w:lastRowFirstColumn="0" w:lastRowLastColumn="0"/>
            <w:tcW w:w="1172" w:type="dxa"/>
          </w:tcPr>
          <w:p w14:paraId="1B2B842D" w14:textId="1BFCBEA7" w:rsidR="0096097A" w:rsidRPr="00333141" w:rsidRDefault="0096097A" w:rsidP="0096097A">
            <w:pPr>
              <w:jc w:val="center"/>
              <w:rPr>
                <w:rFonts w:ascii="Times New Roman" w:eastAsia="Arial Unicode MS" w:hAnsi="Times New Roman" w:cs="Times New Roman"/>
                <w:iCs/>
                <w:sz w:val="18"/>
                <w:szCs w:val="18"/>
                <w:lang w:val="hr-HR" w:eastAsia="hr-HR"/>
              </w:rPr>
            </w:pPr>
            <w:r w:rsidRPr="00333141">
              <w:rPr>
                <w:rFonts w:ascii="Times New Roman" w:eastAsia="Arial Unicode MS" w:hAnsi="Times New Roman" w:cs="Times New Roman"/>
                <w:iCs/>
                <w:sz w:val="18"/>
                <w:szCs w:val="18"/>
                <w:lang w:val="hr-HR" w:eastAsia="hr-HR"/>
              </w:rPr>
              <w:t>214.033.289</w:t>
            </w:r>
          </w:p>
        </w:tc>
        <w:tc>
          <w:tcPr>
            <w:tcW w:w="799" w:type="dxa"/>
          </w:tcPr>
          <w:p w14:paraId="6F7A83F1" w14:textId="6512E4C1" w:rsidR="0096097A" w:rsidRPr="00333141" w:rsidRDefault="0096097A" w:rsidP="009609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18"/>
                <w:szCs w:val="18"/>
                <w:lang w:val="hr-HR" w:eastAsia="hr-HR"/>
              </w:rPr>
            </w:pPr>
            <w:r w:rsidRPr="00333141">
              <w:rPr>
                <w:rFonts w:ascii="Times New Roman" w:eastAsia="Times New Roman" w:hAnsi="Times New Roman" w:cs="Times New Roman"/>
                <w:iCs/>
                <w:sz w:val="18"/>
                <w:szCs w:val="18"/>
                <w:lang w:val="hr-HR" w:eastAsia="hr-HR"/>
              </w:rPr>
              <w:t>124,1</w:t>
            </w:r>
          </w:p>
        </w:tc>
        <w:tc>
          <w:tcPr>
            <w:cnfStyle w:val="000010000000" w:firstRow="0" w:lastRow="0" w:firstColumn="0" w:lastColumn="0" w:oddVBand="1" w:evenVBand="0" w:oddHBand="0" w:evenHBand="0" w:firstRowFirstColumn="0" w:firstRowLastColumn="0" w:lastRowFirstColumn="0" w:lastRowLastColumn="0"/>
            <w:tcW w:w="1268" w:type="dxa"/>
          </w:tcPr>
          <w:p w14:paraId="4A24AD56" w14:textId="0C3D372E" w:rsidR="0096097A" w:rsidRPr="00333141" w:rsidRDefault="0096097A" w:rsidP="0096097A">
            <w:pPr>
              <w:jc w:val="center"/>
              <w:rPr>
                <w:rFonts w:ascii="Times New Roman" w:eastAsia="Times New Roman" w:hAnsi="Times New Roman" w:cs="Times New Roman"/>
                <w:iCs/>
                <w:sz w:val="18"/>
                <w:szCs w:val="18"/>
                <w:lang w:val="hr-HR" w:eastAsia="hr-HR"/>
              </w:rPr>
            </w:pPr>
            <w:r w:rsidRPr="00333141">
              <w:rPr>
                <w:rFonts w:ascii="Times New Roman" w:eastAsia="Times New Roman" w:hAnsi="Times New Roman" w:cs="Times New Roman"/>
                <w:iCs/>
                <w:sz w:val="18"/>
                <w:szCs w:val="18"/>
                <w:lang w:val="hr-HR" w:eastAsia="hr-HR"/>
              </w:rPr>
              <w:t>-60.302.509</w:t>
            </w:r>
          </w:p>
        </w:tc>
        <w:tc>
          <w:tcPr>
            <w:cnfStyle w:val="000100000000" w:firstRow="0" w:lastRow="0" w:firstColumn="0" w:lastColumn="1" w:oddVBand="0" w:evenVBand="0" w:oddHBand="0" w:evenHBand="0" w:firstRowFirstColumn="0" w:firstRowLastColumn="0" w:lastRowFirstColumn="0" w:lastRowLastColumn="0"/>
            <w:tcW w:w="1225" w:type="dxa"/>
            <w:shd w:val="clear" w:color="auto" w:fill="DBDBDB" w:themeFill="accent3" w:themeFillTint="66"/>
          </w:tcPr>
          <w:p w14:paraId="7C1A8E96" w14:textId="33BCEA16" w:rsidR="0096097A" w:rsidRPr="00333141" w:rsidRDefault="00F60D30" w:rsidP="0096097A">
            <w:pPr>
              <w:jc w:val="center"/>
              <w:rPr>
                <w:rFonts w:ascii="Times New Roman" w:eastAsia="Times New Roman" w:hAnsi="Times New Roman" w:cs="Times New Roman"/>
                <w:b w:val="0"/>
                <w:bCs w:val="0"/>
                <w:iCs/>
                <w:color w:val="auto"/>
                <w:sz w:val="18"/>
                <w:szCs w:val="18"/>
                <w:lang w:val="hr-HR" w:eastAsia="hr-HR"/>
              </w:rPr>
            </w:pPr>
            <w:r w:rsidRPr="00333141">
              <w:rPr>
                <w:rFonts w:ascii="Times New Roman" w:eastAsia="Times New Roman" w:hAnsi="Times New Roman" w:cs="Times New Roman"/>
                <w:b w:val="0"/>
                <w:bCs w:val="0"/>
                <w:iCs/>
                <w:color w:val="auto"/>
                <w:sz w:val="18"/>
                <w:szCs w:val="18"/>
                <w:lang w:val="hr-HR" w:eastAsia="hr-HR"/>
              </w:rPr>
              <w:t>-69.678.246</w:t>
            </w:r>
          </w:p>
        </w:tc>
      </w:tr>
      <w:bookmarkEnd w:id="164"/>
      <w:tr w:rsidR="0096097A" w:rsidRPr="00333141" w14:paraId="73EE58C3" w14:textId="77777777" w:rsidTr="00601EF2">
        <w:trPr>
          <w:cnfStyle w:val="010000000000" w:firstRow="0" w:lastRow="1" w:firstColumn="0" w:lastColumn="0" w:oddVBand="0" w:evenVBand="0" w:oddHBand="0"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1000" w:type="dxa"/>
            <w:hideMark/>
          </w:tcPr>
          <w:p w14:paraId="36AB8772" w14:textId="77777777" w:rsidR="0096097A" w:rsidRPr="00333141" w:rsidRDefault="0096097A" w:rsidP="0096097A">
            <w:pPr>
              <w:jc w:val="center"/>
              <w:rPr>
                <w:rFonts w:ascii="Times New Roman" w:eastAsia="Arial Unicode MS" w:hAnsi="Times New Roman" w:cs="Times New Roman"/>
                <w:iCs/>
                <w:sz w:val="24"/>
                <w:szCs w:val="24"/>
                <w:lang w:val="hr-HR" w:eastAsia="hr-HR"/>
              </w:rPr>
            </w:pPr>
            <w:r w:rsidRPr="00333141">
              <w:rPr>
                <w:rFonts w:ascii="Times New Roman" w:eastAsia="Arial Unicode MS" w:hAnsi="Times New Roman" w:cs="Times New Roman"/>
                <w:iCs/>
                <w:sz w:val="24"/>
                <w:szCs w:val="24"/>
                <w:lang w:val="hr-HR" w:eastAsia="hr-HR"/>
              </w:rPr>
              <w:t>LSŽ / RH (%)</w:t>
            </w:r>
          </w:p>
        </w:tc>
        <w:tc>
          <w:tcPr>
            <w:cnfStyle w:val="000010000000" w:firstRow="0" w:lastRow="0" w:firstColumn="0" w:lastColumn="0" w:oddVBand="1" w:evenVBand="0" w:oddHBand="0" w:evenHBand="0" w:firstRowFirstColumn="0" w:firstRowLastColumn="0" w:lastRowFirstColumn="0" w:lastRowLastColumn="0"/>
            <w:tcW w:w="1182" w:type="dxa"/>
            <w:hideMark/>
          </w:tcPr>
          <w:p w14:paraId="6D77FD79" w14:textId="002B6FC2" w:rsidR="0096097A" w:rsidRPr="00333141" w:rsidRDefault="0096097A" w:rsidP="0096097A">
            <w:pPr>
              <w:jc w:val="center"/>
              <w:rPr>
                <w:rFonts w:ascii="Times New Roman" w:eastAsia="Times New Roman" w:hAnsi="Times New Roman" w:cs="Times New Roman"/>
                <w:iCs/>
                <w:sz w:val="24"/>
                <w:szCs w:val="24"/>
                <w:lang w:val="hr-HR" w:eastAsia="hr-HR"/>
              </w:rPr>
            </w:pPr>
            <w:r w:rsidRPr="00333141">
              <w:rPr>
                <w:rFonts w:ascii="Times New Roman" w:eastAsia="Times New Roman" w:hAnsi="Times New Roman" w:cs="Times New Roman"/>
                <w:iCs/>
                <w:sz w:val="24"/>
                <w:szCs w:val="24"/>
                <w:lang w:val="hr-HR" w:eastAsia="hr-HR"/>
              </w:rPr>
              <w:t>0,</w:t>
            </w:r>
            <w:r w:rsidR="00F60D30" w:rsidRPr="00333141">
              <w:rPr>
                <w:rFonts w:ascii="Times New Roman" w:eastAsia="Times New Roman" w:hAnsi="Times New Roman" w:cs="Times New Roman"/>
                <w:iCs/>
                <w:sz w:val="24"/>
                <w:szCs w:val="24"/>
                <w:lang w:val="hr-HR" w:eastAsia="hr-HR"/>
              </w:rPr>
              <w:t>5</w:t>
            </w:r>
          </w:p>
        </w:tc>
        <w:tc>
          <w:tcPr>
            <w:tcW w:w="1119" w:type="dxa"/>
            <w:hideMark/>
          </w:tcPr>
          <w:p w14:paraId="2F43FBBA" w14:textId="307B1C62" w:rsidR="0096097A" w:rsidRPr="00333141" w:rsidRDefault="0096097A" w:rsidP="0096097A">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val="hr-HR" w:eastAsia="hr-HR"/>
              </w:rPr>
            </w:pPr>
            <w:r w:rsidRPr="00333141">
              <w:rPr>
                <w:rFonts w:ascii="Times New Roman" w:eastAsia="Times New Roman" w:hAnsi="Times New Roman" w:cs="Times New Roman"/>
                <w:iCs/>
                <w:sz w:val="24"/>
                <w:szCs w:val="24"/>
                <w:lang w:val="hr-HR" w:eastAsia="hr-HR"/>
              </w:rPr>
              <w:t>0,</w:t>
            </w:r>
            <w:r w:rsidR="00F60D30" w:rsidRPr="00333141">
              <w:rPr>
                <w:rFonts w:ascii="Times New Roman" w:eastAsia="Times New Roman" w:hAnsi="Times New Roman" w:cs="Times New Roman"/>
                <w:iCs/>
                <w:sz w:val="24"/>
                <w:szCs w:val="24"/>
                <w:lang w:val="hr-HR" w:eastAsia="hr-HR"/>
              </w:rPr>
              <w:t>4</w:t>
            </w:r>
          </w:p>
        </w:tc>
        <w:tc>
          <w:tcPr>
            <w:cnfStyle w:val="000010000000" w:firstRow="0" w:lastRow="0" w:firstColumn="0" w:lastColumn="0" w:oddVBand="1" w:evenVBand="0" w:oddHBand="0" w:evenHBand="0" w:firstRowFirstColumn="0" w:firstRowLastColumn="0" w:lastRowFirstColumn="0" w:lastRowLastColumn="0"/>
            <w:tcW w:w="799" w:type="dxa"/>
            <w:hideMark/>
          </w:tcPr>
          <w:p w14:paraId="5E1CD048" w14:textId="77777777" w:rsidR="0096097A" w:rsidRPr="00333141" w:rsidRDefault="0096097A" w:rsidP="0096097A">
            <w:pPr>
              <w:jc w:val="center"/>
              <w:rPr>
                <w:rFonts w:ascii="Times New Roman" w:eastAsia="Times New Roman" w:hAnsi="Times New Roman" w:cs="Times New Roman"/>
                <w:iCs/>
                <w:sz w:val="24"/>
                <w:szCs w:val="24"/>
                <w:lang w:val="hr-HR" w:eastAsia="hr-HR"/>
              </w:rPr>
            </w:pPr>
            <w:r w:rsidRPr="00333141">
              <w:rPr>
                <w:rFonts w:ascii="Times New Roman" w:eastAsia="Times New Roman" w:hAnsi="Times New Roman" w:cs="Times New Roman"/>
                <w:iCs/>
                <w:sz w:val="24"/>
                <w:szCs w:val="24"/>
                <w:lang w:val="hr-HR" w:eastAsia="hr-HR"/>
              </w:rPr>
              <w:t>-</w:t>
            </w:r>
          </w:p>
        </w:tc>
        <w:tc>
          <w:tcPr>
            <w:tcW w:w="1171" w:type="dxa"/>
            <w:hideMark/>
          </w:tcPr>
          <w:p w14:paraId="126F3F76" w14:textId="7F0FCF00" w:rsidR="0096097A" w:rsidRPr="00333141" w:rsidRDefault="0096097A" w:rsidP="0096097A">
            <w:pPr>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0,</w:t>
            </w:r>
            <w:r w:rsidR="00F60D30" w:rsidRPr="00333141">
              <w:rPr>
                <w:rFonts w:ascii="Times New Roman" w:eastAsia="Calibri" w:hAnsi="Times New Roman" w:cs="Times New Roman"/>
                <w:iCs/>
                <w:sz w:val="24"/>
                <w:szCs w:val="24"/>
                <w:lang w:val="hr-HR" w:eastAsia="hr-HR"/>
              </w:rPr>
              <w:t>4</w:t>
            </w:r>
          </w:p>
        </w:tc>
        <w:tc>
          <w:tcPr>
            <w:cnfStyle w:val="000010000000" w:firstRow="0" w:lastRow="0" w:firstColumn="0" w:lastColumn="0" w:oddVBand="1" w:evenVBand="0" w:oddHBand="0" w:evenHBand="0" w:firstRowFirstColumn="0" w:firstRowLastColumn="0" w:lastRowFirstColumn="0" w:lastRowLastColumn="0"/>
            <w:tcW w:w="1172" w:type="dxa"/>
            <w:hideMark/>
          </w:tcPr>
          <w:p w14:paraId="50E25B85" w14:textId="3DA83C9A" w:rsidR="0096097A" w:rsidRPr="00333141" w:rsidRDefault="0096097A" w:rsidP="0096097A">
            <w:pPr>
              <w:jc w:val="center"/>
              <w:rPr>
                <w:rFonts w:ascii="Times New Roman" w:eastAsia="Calibri" w:hAnsi="Times New Roman" w:cs="Times New Roman"/>
                <w:iCs/>
                <w:sz w:val="24"/>
                <w:szCs w:val="24"/>
                <w:lang w:val="hr-HR" w:eastAsia="hr-HR"/>
              </w:rPr>
            </w:pPr>
            <w:r w:rsidRPr="00333141">
              <w:rPr>
                <w:rFonts w:ascii="Times New Roman" w:eastAsia="Calibri" w:hAnsi="Times New Roman" w:cs="Times New Roman"/>
                <w:iCs/>
                <w:sz w:val="24"/>
                <w:szCs w:val="24"/>
                <w:lang w:val="hr-HR" w:eastAsia="hr-HR"/>
              </w:rPr>
              <w:t>0,</w:t>
            </w:r>
            <w:r w:rsidR="00F60D30" w:rsidRPr="00333141">
              <w:rPr>
                <w:rFonts w:ascii="Times New Roman" w:eastAsia="Calibri" w:hAnsi="Times New Roman" w:cs="Times New Roman"/>
                <w:iCs/>
                <w:sz w:val="24"/>
                <w:szCs w:val="24"/>
                <w:lang w:val="hr-HR" w:eastAsia="hr-HR"/>
              </w:rPr>
              <w:t>2</w:t>
            </w:r>
          </w:p>
        </w:tc>
        <w:tc>
          <w:tcPr>
            <w:tcW w:w="799" w:type="dxa"/>
            <w:hideMark/>
          </w:tcPr>
          <w:p w14:paraId="16DDEC5D" w14:textId="77777777" w:rsidR="0096097A" w:rsidRPr="00333141" w:rsidRDefault="0096097A" w:rsidP="0096097A">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val="hr-HR" w:eastAsia="hr-HR"/>
              </w:rPr>
            </w:pPr>
            <w:r w:rsidRPr="00333141">
              <w:rPr>
                <w:rFonts w:ascii="Times New Roman" w:eastAsia="Times New Roman" w:hAnsi="Times New Roman" w:cs="Times New Roman"/>
                <w:iCs/>
                <w:sz w:val="24"/>
                <w:szCs w:val="24"/>
                <w:lang w:val="hr-HR" w:eastAsia="hr-HR"/>
              </w:rPr>
              <w:t>-</w:t>
            </w:r>
          </w:p>
        </w:tc>
        <w:tc>
          <w:tcPr>
            <w:cnfStyle w:val="000010000000" w:firstRow="0" w:lastRow="0" w:firstColumn="0" w:lastColumn="0" w:oddVBand="1" w:evenVBand="0" w:oddHBand="0" w:evenHBand="0" w:firstRowFirstColumn="0" w:firstRowLastColumn="0" w:lastRowFirstColumn="0" w:lastRowLastColumn="0"/>
            <w:tcW w:w="1268" w:type="dxa"/>
            <w:hideMark/>
          </w:tcPr>
          <w:p w14:paraId="5AC1669A" w14:textId="77777777" w:rsidR="0096097A" w:rsidRPr="00333141" w:rsidRDefault="0096097A" w:rsidP="0096097A">
            <w:pPr>
              <w:jc w:val="center"/>
              <w:rPr>
                <w:rFonts w:ascii="Times New Roman" w:eastAsia="Times New Roman" w:hAnsi="Times New Roman" w:cs="Times New Roman"/>
                <w:iCs/>
                <w:sz w:val="24"/>
                <w:szCs w:val="24"/>
                <w:lang w:val="hr-HR" w:eastAsia="hr-HR"/>
              </w:rPr>
            </w:pPr>
            <w:r w:rsidRPr="00333141">
              <w:rPr>
                <w:rFonts w:ascii="Times New Roman" w:eastAsia="Times New Roman" w:hAnsi="Times New Roman" w:cs="Times New Roman"/>
                <w:iCs/>
                <w:sz w:val="24"/>
                <w:szCs w:val="24"/>
                <w:lang w:val="hr-HR" w:eastAsia="hr-HR"/>
              </w:rPr>
              <w:t>-</w:t>
            </w:r>
          </w:p>
        </w:tc>
        <w:tc>
          <w:tcPr>
            <w:cnfStyle w:val="000100000000" w:firstRow="0" w:lastRow="0" w:firstColumn="0" w:lastColumn="1" w:oddVBand="0" w:evenVBand="0" w:oddHBand="0" w:evenHBand="0" w:firstRowFirstColumn="0" w:firstRowLastColumn="0" w:lastRowFirstColumn="0" w:lastRowLastColumn="0"/>
            <w:tcW w:w="1225" w:type="dxa"/>
            <w:hideMark/>
          </w:tcPr>
          <w:p w14:paraId="488A1256" w14:textId="7A29A46D" w:rsidR="0096097A" w:rsidRPr="00333141" w:rsidRDefault="00F60D30" w:rsidP="00F60D30">
            <w:pPr>
              <w:spacing w:after="200" w:line="276" w:lineRule="auto"/>
              <w:jc w:val="center"/>
              <w:rPr>
                <w:rFonts w:ascii="Times New Roman" w:eastAsia="Times New Roman" w:hAnsi="Times New Roman" w:cs="Times New Roman"/>
                <w:iCs/>
                <w:sz w:val="24"/>
                <w:szCs w:val="24"/>
                <w:lang w:val="hr-HR" w:eastAsia="hr-HR"/>
              </w:rPr>
            </w:pPr>
            <w:r w:rsidRPr="00333141">
              <w:rPr>
                <w:rFonts w:ascii="Times New Roman" w:eastAsia="Times New Roman" w:hAnsi="Times New Roman" w:cs="Times New Roman"/>
                <w:iCs/>
                <w:sz w:val="24"/>
                <w:szCs w:val="24"/>
                <w:lang w:val="hr-HR" w:eastAsia="hr-HR"/>
              </w:rPr>
              <w:t>-</w:t>
            </w:r>
          </w:p>
        </w:tc>
      </w:tr>
    </w:tbl>
    <w:p w14:paraId="19D023C8" w14:textId="77777777" w:rsidR="00112760" w:rsidRPr="00333141" w:rsidRDefault="00112760" w:rsidP="00112760">
      <w:pPr>
        <w:spacing w:after="0" w:line="240" w:lineRule="auto"/>
        <w:jc w:val="center"/>
        <w:rPr>
          <w:rFonts w:ascii="Times New Roman" w:eastAsia="Times New Roman" w:hAnsi="Times New Roman" w:cs="Times New Roman"/>
          <w:i/>
          <w:sz w:val="18"/>
          <w:szCs w:val="18"/>
          <w:lang w:val="hr-HR" w:eastAsia="hr-HR"/>
        </w:rPr>
      </w:pPr>
      <w:r w:rsidRPr="00333141">
        <w:rPr>
          <w:rFonts w:ascii="Times New Roman" w:eastAsia="Times New Roman" w:hAnsi="Times New Roman" w:cs="Times New Roman"/>
          <w:i/>
          <w:sz w:val="18"/>
          <w:szCs w:val="18"/>
          <w:lang w:val="hr-HR" w:eastAsia="hr-HR"/>
        </w:rPr>
        <w:t>Izvor: Državni zavod za statistiku – Statistika u nizu</w:t>
      </w:r>
    </w:p>
    <w:p w14:paraId="60F97BB5" w14:textId="77777777" w:rsidR="00112760" w:rsidRPr="00333141" w:rsidRDefault="00112760" w:rsidP="00112760">
      <w:pPr>
        <w:spacing w:after="0" w:line="240" w:lineRule="auto"/>
        <w:jc w:val="center"/>
        <w:rPr>
          <w:rFonts w:ascii="Times New Roman" w:eastAsia="Times New Roman" w:hAnsi="Times New Roman" w:cs="Times New Roman"/>
          <w:iCs/>
          <w:lang w:val="hr-HR" w:eastAsia="hr-HR"/>
        </w:rPr>
      </w:pPr>
    </w:p>
    <w:p w14:paraId="110F34D0" w14:textId="77777777" w:rsidR="00333141" w:rsidRDefault="00333141" w:rsidP="00112760">
      <w:pPr>
        <w:spacing w:after="0" w:line="240" w:lineRule="auto"/>
        <w:jc w:val="both"/>
        <w:rPr>
          <w:rFonts w:ascii="Times New Roman" w:eastAsia="Times New Roman" w:hAnsi="Times New Roman" w:cs="Times New Roman"/>
          <w:iCs/>
          <w:sz w:val="24"/>
          <w:szCs w:val="24"/>
          <w:lang w:val="hr-HR" w:eastAsia="hr-HR"/>
        </w:rPr>
      </w:pPr>
    </w:p>
    <w:p w14:paraId="6B3A9C76" w14:textId="77777777" w:rsidR="00333141" w:rsidRDefault="00333141" w:rsidP="00112760">
      <w:pPr>
        <w:spacing w:after="0" w:line="240" w:lineRule="auto"/>
        <w:jc w:val="both"/>
        <w:rPr>
          <w:rFonts w:ascii="Times New Roman" w:eastAsia="Times New Roman" w:hAnsi="Times New Roman" w:cs="Times New Roman"/>
          <w:iCs/>
          <w:sz w:val="24"/>
          <w:szCs w:val="24"/>
          <w:lang w:val="hr-HR" w:eastAsia="hr-HR"/>
        </w:rPr>
      </w:pPr>
    </w:p>
    <w:p w14:paraId="5E0BB69A" w14:textId="0F69DC71" w:rsidR="00112760" w:rsidRPr="00333141" w:rsidRDefault="00112760" w:rsidP="00112760">
      <w:pPr>
        <w:spacing w:after="0" w:line="240" w:lineRule="auto"/>
        <w:jc w:val="both"/>
        <w:rPr>
          <w:rFonts w:ascii="Times New Roman" w:eastAsia="Times New Roman" w:hAnsi="Times New Roman" w:cs="Times New Roman"/>
          <w:iCs/>
          <w:lang w:val="hr-HR" w:eastAsia="hr-HR"/>
        </w:rPr>
      </w:pPr>
      <w:r w:rsidRPr="00333141">
        <w:rPr>
          <w:rFonts w:ascii="Times New Roman" w:eastAsia="Times New Roman" w:hAnsi="Times New Roman" w:cs="Times New Roman"/>
          <w:iCs/>
          <w:sz w:val="24"/>
          <w:szCs w:val="24"/>
          <w:lang w:val="hr-HR" w:eastAsia="hr-HR"/>
        </w:rPr>
        <w:t>Iz Tablice 34. vidljivo je da je izvoz Ličko-senjske županije 202</w:t>
      </w:r>
      <w:r w:rsidR="00F60D30" w:rsidRPr="00333141">
        <w:rPr>
          <w:rFonts w:ascii="Times New Roman" w:eastAsia="Times New Roman" w:hAnsi="Times New Roman" w:cs="Times New Roman"/>
          <w:iCs/>
          <w:sz w:val="24"/>
          <w:szCs w:val="24"/>
          <w:lang w:val="hr-HR" w:eastAsia="hr-HR"/>
        </w:rPr>
        <w:t>1</w:t>
      </w:r>
      <w:r w:rsidRPr="00333141">
        <w:rPr>
          <w:rFonts w:ascii="Times New Roman" w:eastAsia="Times New Roman" w:hAnsi="Times New Roman" w:cs="Times New Roman"/>
          <w:iCs/>
          <w:sz w:val="24"/>
          <w:szCs w:val="24"/>
          <w:lang w:val="hr-HR" w:eastAsia="hr-HR"/>
        </w:rPr>
        <w:t>. godine u odnosu na 20</w:t>
      </w:r>
      <w:r w:rsidR="00F60D30" w:rsidRPr="00333141">
        <w:rPr>
          <w:rFonts w:ascii="Times New Roman" w:eastAsia="Times New Roman" w:hAnsi="Times New Roman" w:cs="Times New Roman"/>
          <w:iCs/>
          <w:sz w:val="24"/>
          <w:szCs w:val="24"/>
          <w:lang w:val="hr-HR" w:eastAsia="hr-HR"/>
        </w:rPr>
        <w:t>20</w:t>
      </w:r>
      <w:r w:rsidRPr="00333141">
        <w:rPr>
          <w:rFonts w:ascii="Times New Roman" w:eastAsia="Times New Roman" w:hAnsi="Times New Roman" w:cs="Times New Roman"/>
          <w:iCs/>
          <w:sz w:val="24"/>
          <w:szCs w:val="24"/>
          <w:lang w:val="hr-HR" w:eastAsia="hr-HR"/>
        </w:rPr>
        <w:t xml:space="preserve">. godinu povećan za </w:t>
      </w:r>
      <w:r w:rsidR="00F60D30" w:rsidRPr="00333141">
        <w:rPr>
          <w:rFonts w:ascii="Times New Roman" w:eastAsia="Times New Roman" w:hAnsi="Times New Roman" w:cs="Times New Roman"/>
          <w:iCs/>
          <w:sz w:val="24"/>
          <w:szCs w:val="24"/>
          <w:lang w:val="hr-HR" w:eastAsia="hr-HR"/>
        </w:rPr>
        <w:t>17</w:t>
      </w:r>
      <w:r w:rsidRPr="00333141">
        <w:rPr>
          <w:rFonts w:ascii="Times New Roman" w:eastAsia="Times New Roman" w:hAnsi="Times New Roman" w:cs="Times New Roman"/>
          <w:iCs/>
          <w:sz w:val="24"/>
          <w:szCs w:val="24"/>
          <w:lang w:val="hr-HR" w:eastAsia="hr-HR"/>
        </w:rPr>
        <w:t>,</w:t>
      </w:r>
      <w:r w:rsidR="00F60D30" w:rsidRPr="00333141">
        <w:rPr>
          <w:rFonts w:ascii="Times New Roman" w:eastAsia="Times New Roman" w:hAnsi="Times New Roman" w:cs="Times New Roman"/>
          <w:iCs/>
          <w:sz w:val="24"/>
          <w:szCs w:val="24"/>
          <w:lang w:val="hr-HR" w:eastAsia="hr-HR"/>
        </w:rPr>
        <w:t>2</w:t>
      </w:r>
      <w:r w:rsidRPr="00333141">
        <w:rPr>
          <w:rFonts w:ascii="Times New Roman" w:eastAsia="Times New Roman" w:hAnsi="Times New Roman" w:cs="Times New Roman"/>
          <w:iCs/>
          <w:sz w:val="24"/>
          <w:szCs w:val="24"/>
          <w:lang w:val="hr-HR" w:eastAsia="hr-HR"/>
        </w:rPr>
        <w:t xml:space="preserve">% dok je istovremeno u Republici Hrvatskoj za isto razdoblje izvoz </w:t>
      </w:r>
      <w:r w:rsidR="00F60D30" w:rsidRPr="00333141">
        <w:rPr>
          <w:rFonts w:ascii="Times New Roman" w:eastAsia="Times New Roman" w:hAnsi="Times New Roman" w:cs="Times New Roman"/>
          <w:iCs/>
          <w:sz w:val="24"/>
          <w:szCs w:val="24"/>
          <w:lang w:val="hr-HR" w:eastAsia="hr-HR"/>
        </w:rPr>
        <w:t>povećan</w:t>
      </w:r>
      <w:r w:rsidRPr="00333141">
        <w:rPr>
          <w:rFonts w:ascii="Times New Roman" w:eastAsia="Times New Roman" w:hAnsi="Times New Roman" w:cs="Times New Roman"/>
          <w:iCs/>
          <w:sz w:val="24"/>
          <w:szCs w:val="24"/>
          <w:lang w:val="hr-HR" w:eastAsia="hr-HR"/>
        </w:rPr>
        <w:t xml:space="preserve"> z</w:t>
      </w:r>
      <w:r w:rsidR="00F60D30" w:rsidRPr="00333141">
        <w:rPr>
          <w:rFonts w:ascii="Times New Roman" w:eastAsia="Times New Roman" w:hAnsi="Times New Roman" w:cs="Times New Roman"/>
          <w:iCs/>
          <w:sz w:val="24"/>
          <w:szCs w:val="24"/>
          <w:lang w:val="hr-HR" w:eastAsia="hr-HR"/>
        </w:rPr>
        <w:t>a 28</w:t>
      </w:r>
      <w:r w:rsidRPr="00333141">
        <w:rPr>
          <w:rFonts w:ascii="Times New Roman" w:eastAsia="Times New Roman" w:hAnsi="Times New Roman" w:cs="Times New Roman"/>
          <w:iCs/>
          <w:sz w:val="24"/>
          <w:szCs w:val="24"/>
          <w:lang w:val="hr-HR" w:eastAsia="hr-HR"/>
        </w:rPr>
        <w:t xml:space="preserve">,7%. </w:t>
      </w:r>
    </w:p>
    <w:p w14:paraId="026928B6" w14:textId="77777777" w:rsidR="00112760" w:rsidRPr="00333141" w:rsidRDefault="00112760" w:rsidP="00112760">
      <w:pPr>
        <w:spacing w:after="0" w:line="240" w:lineRule="auto"/>
        <w:jc w:val="both"/>
        <w:rPr>
          <w:rFonts w:ascii="Times New Roman" w:eastAsia="Calibri" w:hAnsi="Times New Roman" w:cs="Times New Roman"/>
          <w:iCs/>
          <w:sz w:val="24"/>
          <w:szCs w:val="24"/>
          <w:lang w:val="hr-HR" w:eastAsia="hr-HR"/>
        </w:rPr>
      </w:pPr>
    </w:p>
    <w:p w14:paraId="174B7DC6" w14:textId="7732E152" w:rsidR="00112760" w:rsidRPr="00112760" w:rsidRDefault="00112760" w:rsidP="00112760">
      <w:pPr>
        <w:spacing w:after="0" w:line="240" w:lineRule="auto"/>
        <w:jc w:val="both"/>
        <w:rPr>
          <w:rFonts w:ascii="Times New Roman" w:eastAsia="Calibri" w:hAnsi="Times New Roman" w:cs="Times New Roman"/>
          <w:iCs/>
          <w:sz w:val="24"/>
          <w:szCs w:val="24"/>
          <w:lang w:val="hr-HR"/>
        </w:rPr>
      </w:pPr>
      <w:r w:rsidRPr="00333141">
        <w:rPr>
          <w:rFonts w:ascii="Times New Roman" w:eastAsia="Calibri" w:hAnsi="Times New Roman" w:cs="Times New Roman"/>
          <w:iCs/>
          <w:sz w:val="24"/>
          <w:szCs w:val="24"/>
          <w:lang w:val="hr-HR"/>
        </w:rPr>
        <w:t>Struktura ostvarenog izvoza i uvoza u Ličko-senjskoj županiji u 202</w:t>
      </w:r>
      <w:r w:rsidR="00B3752A" w:rsidRPr="00333141">
        <w:rPr>
          <w:rFonts w:ascii="Times New Roman" w:eastAsia="Calibri" w:hAnsi="Times New Roman" w:cs="Times New Roman"/>
          <w:iCs/>
          <w:sz w:val="24"/>
          <w:szCs w:val="24"/>
          <w:lang w:val="hr-HR"/>
        </w:rPr>
        <w:t>1</w:t>
      </w:r>
      <w:r w:rsidRPr="00333141">
        <w:rPr>
          <w:rFonts w:ascii="Times New Roman" w:eastAsia="Calibri" w:hAnsi="Times New Roman" w:cs="Times New Roman"/>
          <w:iCs/>
          <w:sz w:val="24"/>
          <w:szCs w:val="24"/>
          <w:lang w:val="hr-HR"/>
        </w:rPr>
        <w:t>. godini po NKD-u 2007. prikazana je Tablicom 35. iz koje je vidljivo da je najveći udio u izvozu ostvaren u djelatnosti rudarstva i vađenja (7</w:t>
      </w:r>
      <w:r w:rsidR="00B3752A" w:rsidRPr="00333141">
        <w:rPr>
          <w:rFonts w:ascii="Times New Roman" w:eastAsia="Calibri" w:hAnsi="Times New Roman" w:cs="Times New Roman"/>
          <w:iCs/>
          <w:sz w:val="24"/>
          <w:szCs w:val="24"/>
          <w:lang w:val="hr-HR"/>
        </w:rPr>
        <w:t>1</w:t>
      </w:r>
      <w:r w:rsidRPr="00333141">
        <w:rPr>
          <w:rFonts w:ascii="Times New Roman" w:eastAsia="Calibri" w:hAnsi="Times New Roman" w:cs="Times New Roman"/>
          <w:iCs/>
          <w:sz w:val="24"/>
          <w:szCs w:val="24"/>
          <w:lang w:val="hr-HR"/>
        </w:rPr>
        <w:t>,</w:t>
      </w:r>
      <w:r w:rsidR="00B3752A" w:rsidRPr="00333141">
        <w:rPr>
          <w:rFonts w:ascii="Times New Roman" w:eastAsia="Calibri" w:hAnsi="Times New Roman" w:cs="Times New Roman"/>
          <w:iCs/>
          <w:sz w:val="24"/>
          <w:szCs w:val="24"/>
          <w:lang w:val="hr-HR"/>
        </w:rPr>
        <w:t>3</w:t>
      </w:r>
      <w:r w:rsidRPr="00333141">
        <w:rPr>
          <w:rFonts w:ascii="Times New Roman" w:eastAsia="Calibri" w:hAnsi="Times New Roman" w:cs="Times New Roman"/>
          <w:iCs/>
          <w:sz w:val="24"/>
          <w:szCs w:val="24"/>
          <w:lang w:val="hr-HR"/>
        </w:rPr>
        <w:t>%), dok je najveći udio u uvozu ostvaren u djelatnosti opskrbe električnom energijom (</w:t>
      </w:r>
      <w:r w:rsidR="00B3752A" w:rsidRPr="00333141">
        <w:rPr>
          <w:rFonts w:ascii="Times New Roman" w:eastAsia="Calibri" w:hAnsi="Times New Roman" w:cs="Times New Roman"/>
          <w:iCs/>
          <w:sz w:val="24"/>
          <w:szCs w:val="24"/>
          <w:lang w:val="hr-HR"/>
        </w:rPr>
        <w:t>59</w:t>
      </w:r>
      <w:r w:rsidRPr="00333141">
        <w:rPr>
          <w:rFonts w:ascii="Times New Roman" w:eastAsia="Calibri" w:hAnsi="Times New Roman" w:cs="Times New Roman"/>
          <w:iCs/>
          <w:sz w:val="24"/>
          <w:szCs w:val="24"/>
          <w:lang w:val="hr-HR"/>
        </w:rPr>
        <w:t>,</w:t>
      </w:r>
      <w:r w:rsidR="00B3752A" w:rsidRPr="00333141">
        <w:rPr>
          <w:rFonts w:ascii="Times New Roman" w:eastAsia="Calibri" w:hAnsi="Times New Roman" w:cs="Times New Roman"/>
          <w:iCs/>
          <w:sz w:val="24"/>
          <w:szCs w:val="24"/>
          <w:lang w:val="hr-HR"/>
        </w:rPr>
        <w:t>8</w:t>
      </w:r>
      <w:r w:rsidRPr="00333141">
        <w:rPr>
          <w:rFonts w:ascii="Times New Roman" w:eastAsia="Calibri" w:hAnsi="Times New Roman" w:cs="Times New Roman"/>
          <w:iCs/>
          <w:sz w:val="24"/>
          <w:szCs w:val="24"/>
          <w:lang w:val="hr-HR"/>
        </w:rPr>
        <w:t>%).</w:t>
      </w:r>
      <w:r w:rsidR="00F04282">
        <w:rPr>
          <w:rFonts w:ascii="Times New Roman" w:eastAsia="Calibri" w:hAnsi="Times New Roman" w:cs="Times New Roman"/>
          <w:iCs/>
          <w:sz w:val="24"/>
          <w:szCs w:val="24"/>
          <w:lang w:val="hr-HR"/>
        </w:rPr>
        <w:t xml:space="preserve"> U Tablici 36</w:t>
      </w:r>
      <w:r w:rsidR="00F04282">
        <w:rPr>
          <w:rFonts w:ascii="Times New Roman" w:eastAsia="Calibri" w:hAnsi="Times New Roman" w:cs="Times New Roman"/>
          <w:b/>
          <w:bCs/>
          <w:sz w:val="18"/>
          <w:szCs w:val="18"/>
          <w:lang w:val="hr-HR"/>
        </w:rPr>
        <w:t xml:space="preserve">. </w:t>
      </w:r>
      <w:r w:rsidR="00F04282" w:rsidRPr="005075DF">
        <w:rPr>
          <w:rFonts w:ascii="Times New Roman" w:eastAsia="Calibri" w:hAnsi="Times New Roman" w:cs="Times New Roman"/>
          <w:iCs/>
          <w:sz w:val="24"/>
          <w:szCs w:val="24"/>
          <w:lang w:val="hr-HR"/>
        </w:rPr>
        <w:t>je vidljiv i</w:t>
      </w:r>
      <w:r w:rsidR="00F04282" w:rsidRPr="00F04282">
        <w:rPr>
          <w:rFonts w:ascii="Times New Roman" w:eastAsia="Calibri" w:hAnsi="Times New Roman" w:cs="Times New Roman"/>
          <w:iCs/>
          <w:sz w:val="24"/>
          <w:szCs w:val="24"/>
          <w:lang w:val="hr-HR"/>
        </w:rPr>
        <w:t>zvoz i uvoz u 2021. godini u Ličko-senjskoj županiji prema zemljama partnerima</w:t>
      </w:r>
      <w:r w:rsidR="00F04282">
        <w:rPr>
          <w:rFonts w:ascii="Times New Roman" w:eastAsia="Calibri" w:hAnsi="Times New Roman" w:cs="Times New Roman"/>
          <w:iCs/>
          <w:sz w:val="24"/>
          <w:szCs w:val="24"/>
          <w:lang w:val="hr-HR"/>
        </w:rPr>
        <w:t xml:space="preserve">. </w:t>
      </w:r>
    </w:p>
    <w:p w14:paraId="4624DC7D" w14:textId="23585982" w:rsidR="00112760" w:rsidRDefault="00112760" w:rsidP="00112760">
      <w:pPr>
        <w:spacing w:after="0" w:line="240" w:lineRule="auto"/>
        <w:jc w:val="center"/>
        <w:rPr>
          <w:rFonts w:ascii="Times New Roman" w:eastAsia="Calibri" w:hAnsi="Times New Roman" w:cs="Times New Roman"/>
          <w:iCs/>
          <w:sz w:val="28"/>
          <w:szCs w:val="28"/>
          <w:lang w:val="hr-HR"/>
        </w:rPr>
      </w:pPr>
    </w:p>
    <w:p w14:paraId="0F6E9444" w14:textId="75FAF9CD" w:rsidR="008143F0" w:rsidRDefault="008143F0" w:rsidP="00112760">
      <w:pPr>
        <w:spacing w:after="0" w:line="240" w:lineRule="auto"/>
        <w:jc w:val="center"/>
        <w:rPr>
          <w:rFonts w:ascii="Times New Roman" w:eastAsia="Calibri" w:hAnsi="Times New Roman" w:cs="Times New Roman"/>
          <w:iCs/>
          <w:sz w:val="28"/>
          <w:szCs w:val="28"/>
          <w:lang w:val="hr-HR"/>
        </w:rPr>
      </w:pPr>
    </w:p>
    <w:p w14:paraId="384E26C8" w14:textId="77777777" w:rsidR="00F04282" w:rsidRDefault="00F04282" w:rsidP="00112760">
      <w:pPr>
        <w:spacing w:after="0" w:line="240" w:lineRule="auto"/>
        <w:jc w:val="center"/>
        <w:rPr>
          <w:rFonts w:ascii="Times New Roman" w:eastAsia="Calibri" w:hAnsi="Times New Roman" w:cs="Times New Roman"/>
          <w:iCs/>
          <w:sz w:val="28"/>
          <w:szCs w:val="28"/>
          <w:lang w:val="hr-HR"/>
        </w:rPr>
      </w:pPr>
    </w:p>
    <w:p w14:paraId="0F2B83CD" w14:textId="4BC9A77A" w:rsidR="00112760" w:rsidRPr="00F57CCB" w:rsidRDefault="00112760" w:rsidP="00112760">
      <w:pPr>
        <w:spacing w:after="0" w:line="240" w:lineRule="auto"/>
        <w:jc w:val="center"/>
        <w:rPr>
          <w:rFonts w:ascii="Times New Roman" w:eastAsia="Times New Roman" w:hAnsi="Times New Roman" w:cs="Times New Roman"/>
          <w:b/>
          <w:bCs/>
          <w:iCs/>
          <w:lang w:val="hr-HR"/>
        </w:rPr>
      </w:pPr>
      <w:bookmarkStart w:id="165" w:name="_Toc99539158"/>
      <w:bookmarkStart w:id="166" w:name="_Toc114224929"/>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35</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Izvoz i uvoz u 202</w:t>
      </w:r>
      <w:r w:rsidR="007665F3" w:rsidRPr="00F57CCB">
        <w:rPr>
          <w:rFonts w:ascii="Times New Roman" w:eastAsia="Calibri" w:hAnsi="Times New Roman" w:cs="Times New Roman"/>
          <w:b/>
          <w:bCs/>
          <w:lang w:val="hr-HR"/>
        </w:rPr>
        <w:t>1</w:t>
      </w:r>
      <w:r w:rsidRPr="00F57CCB">
        <w:rPr>
          <w:rFonts w:ascii="Times New Roman" w:eastAsia="Calibri" w:hAnsi="Times New Roman" w:cs="Times New Roman"/>
          <w:b/>
          <w:bCs/>
          <w:lang w:val="hr-HR"/>
        </w:rPr>
        <w:t>. godini u Ličko-senjskoj županiji po NKD-u 2007. (u tisućama kuna)</w:t>
      </w:r>
      <w:bookmarkEnd w:id="165"/>
      <w:bookmarkEnd w:id="166"/>
    </w:p>
    <w:tbl>
      <w:tblPr>
        <w:tblStyle w:val="Tamnatablicareetke5-isticanje3"/>
        <w:tblW w:w="8046" w:type="dxa"/>
        <w:jc w:val="center"/>
        <w:tblLook w:val="04A0" w:firstRow="1" w:lastRow="0" w:firstColumn="1" w:lastColumn="0" w:noHBand="0" w:noVBand="1"/>
      </w:tblPr>
      <w:tblGrid>
        <w:gridCol w:w="5637"/>
        <w:gridCol w:w="1134"/>
        <w:gridCol w:w="1275"/>
      </w:tblGrid>
      <w:tr w:rsidR="00112760" w:rsidRPr="00112760" w14:paraId="2D362E7F" w14:textId="77777777" w:rsidTr="00112760">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136C0187" w14:textId="77777777" w:rsidR="00112760" w:rsidRPr="00112760" w:rsidRDefault="00112760" w:rsidP="00112760">
            <w:pPr>
              <w:spacing w:after="200" w:line="276" w:lineRule="auto"/>
              <w:rPr>
                <w:rFonts w:ascii="Times New Roman" w:eastAsia="Calibri" w:hAnsi="Times New Roman" w:cs="Times New Roman"/>
                <w:iCs/>
                <w:lang w:val="hr-HR"/>
              </w:rPr>
            </w:pPr>
          </w:p>
        </w:tc>
        <w:tc>
          <w:tcPr>
            <w:tcW w:w="1134" w:type="dxa"/>
            <w:noWrap/>
            <w:hideMark/>
          </w:tcPr>
          <w:p w14:paraId="31835868" w14:textId="77777777" w:rsidR="00112760" w:rsidRPr="00112760" w:rsidRDefault="00112760" w:rsidP="00112760">
            <w:pPr>
              <w:jc w:val="righ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Izvoz</w:t>
            </w:r>
          </w:p>
        </w:tc>
        <w:tc>
          <w:tcPr>
            <w:tcW w:w="1275" w:type="dxa"/>
            <w:noWrap/>
            <w:hideMark/>
          </w:tcPr>
          <w:p w14:paraId="16E368BF" w14:textId="77777777" w:rsidR="00112760" w:rsidRPr="00112760" w:rsidRDefault="00112760" w:rsidP="00112760">
            <w:pPr>
              <w:jc w:val="right"/>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Uvoz</w:t>
            </w:r>
          </w:p>
        </w:tc>
      </w:tr>
      <w:tr w:rsidR="00112760" w:rsidRPr="00112760" w14:paraId="190B92F4" w14:textId="77777777" w:rsidTr="00112760">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12A28014"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UKUPNO</w:t>
            </w:r>
          </w:p>
        </w:tc>
        <w:tc>
          <w:tcPr>
            <w:tcW w:w="1134" w:type="dxa"/>
            <w:noWrap/>
            <w:hideMark/>
          </w:tcPr>
          <w:p w14:paraId="7F182CBE" w14:textId="0B7F88CB"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630</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915</w:t>
            </w:r>
          </w:p>
        </w:tc>
        <w:tc>
          <w:tcPr>
            <w:tcW w:w="1275" w:type="dxa"/>
            <w:noWrap/>
            <w:hideMark/>
          </w:tcPr>
          <w:p w14:paraId="5D797F0A" w14:textId="77F2D6B8"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454</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252</w:t>
            </w:r>
          </w:p>
        </w:tc>
      </w:tr>
      <w:tr w:rsidR="00112760" w:rsidRPr="00112760" w14:paraId="19E8DF21" w14:textId="77777777" w:rsidTr="00112760">
        <w:trPr>
          <w:trHeight w:val="25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6C1158D4"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Poljoprivreda, šumarstvo i ribarstvo</w:t>
            </w:r>
          </w:p>
        </w:tc>
        <w:tc>
          <w:tcPr>
            <w:tcW w:w="1134" w:type="dxa"/>
            <w:noWrap/>
            <w:hideMark/>
          </w:tcPr>
          <w:p w14:paraId="7089B413" w14:textId="67ABA50A" w:rsidR="00112760" w:rsidRPr="00112760" w:rsidRDefault="008622B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2.518</w:t>
            </w:r>
          </w:p>
        </w:tc>
        <w:tc>
          <w:tcPr>
            <w:tcW w:w="1275" w:type="dxa"/>
            <w:noWrap/>
            <w:hideMark/>
          </w:tcPr>
          <w:p w14:paraId="6DCE2EDE" w14:textId="4B180A82"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6</w:t>
            </w:r>
            <w:r w:rsidR="008622B4">
              <w:rPr>
                <w:rFonts w:ascii="Times New Roman" w:eastAsia="Arial Unicode MS" w:hAnsi="Times New Roman" w:cs="Times New Roman"/>
                <w:iCs/>
                <w:lang w:val="hr-HR" w:eastAsia="hr-HR"/>
              </w:rPr>
              <w:t>7</w:t>
            </w:r>
          </w:p>
        </w:tc>
      </w:tr>
      <w:tr w:rsidR="00112760" w:rsidRPr="00112760" w14:paraId="2B8BDA5A" w14:textId="77777777" w:rsidTr="00112760">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15C4BECC"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Rudarstvo i vađenje</w:t>
            </w:r>
          </w:p>
        </w:tc>
        <w:tc>
          <w:tcPr>
            <w:tcW w:w="1134" w:type="dxa"/>
            <w:noWrap/>
            <w:hideMark/>
          </w:tcPr>
          <w:p w14:paraId="37D8485D" w14:textId="5C80E226"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449</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698</w:t>
            </w:r>
          </w:p>
        </w:tc>
        <w:tc>
          <w:tcPr>
            <w:tcW w:w="1275" w:type="dxa"/>
            <w:noWrap/>
            <w:hideMark/>
          </w:tcPr>
          <w:p w14:paraId="7F5CF0B9" w14:textId="6F83275F"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68</w:t>
            </w:r>
            <w:r w:rsidR="00112760" w:rsidRPr="00112760">
              <w:rPr>
                <w:rFonts w:ascii="Times New Roman" w:eastAsia="Arial Unicode MS" w:hAnsi="Times New Roman" w:cs="Times New Roman"/>
                <w:iCs/>
                <w:lang w:val="hr-HR" w:eastAsia="hr-HR"/>
              </w:rPr>
              <w:t>.1</w:t>
            </w:r>
            <w:r>
              <w:rPr>
                <w:rFonts w:ascii="Times New Roman" w:eastAsia="Arial Unicode MS" w:hAnsi="Times New Roman" w:cs="Times New Roman"/>
                <w:iCs/>
                <w:lang w:val="hr-HR" w:eastAsia="hr-HR"/>
              </w:rPr>
              <w:t>16</w:t>
            </w:r>
          </w:p>
        </w:tc>
      </w:tr>
      <w:tr w:rsidR="00112760" w:rsidRPr="00112760" w14:paraId="0466A3BD" w14:textId="77777777" w:rsidTr="00112760">
        <w:trPr>
          <w:trHeight w:val="138"/>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2F446CF6"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Prerađivačka industrija</w:t>
            </w:r>
          </w:p>
        </w:tc>
        <w:tc>
          <w:tcPr>
            <w:tcW w:w="1134" w:type="dxa"/>
            <w:noWrap/>
            <w:hideMark/>
          </w:tcPr>
          <w:p w14:paraId="6F14F108" w14:textId="11FA6CFA"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1</w:t>
            </w:r>
            <w:r w:rsidR="008622B4">
              <w:rPr>
                <w:rFonts w:ascii="Times New Roman" w:eastAsia="Arial Unicode MS" w:hAnsi="Times New Roman" w:cs="Times New Roman"/>
                <w:iCs/>
                <w:lang w:val="hr-HR" w:eastAsia="hr-HR"/>
              </w:rPr>
              <w:t>46</w:t>
            </w:r>
            <w:r w:rsidRPr="00112760">
              <w:rPr>
                <w:rFonts w:ascii="Times New Roman" w:eastAsia="Arial Unicode MS" w:hAnsi="Times New Roman" w:cs="Times New Roman"/>
                <w:iCs/>
                <w:lang w:val="hr-HR" w:eastAsia="hr-HR"/>
              </w:rPr>
              <w:t>.</w:t>
            </w:r>
            <w:r w:rsidR="008622B4">
              <w:rPr>
                <w:rFonts w:ascii="Times New Roman" w:eastAsia="Arial Unicode MS" w:hAnsi="Times New Roman" w:cs="Times New Roman"/>
                <w:iCs/>
                <w:lang w:val="hr-HR" w:eastAsia="hr-HR"/>
              </w:rPr>
              <w:t>346</w:t>
            </w:r>
          </w:p>
        </w:tc>
        <w:tc>
          <w:tcPr>
            <w:tcW w:w="1275" w:type="dxa"/>
            <w:noWrap/>
            <w:hideMark/>
          </w:tcPr>
          <w:p w14:paraId="116FADAE" w14:textId="36E3CC66"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7</w:t>
            </w:r>
            <w:r w:rsidR="008622B4">
              <w:rPr>
                <w:rFonts w:ascii="Times New Roman" w:eastAsia="Arial Unicode MS" w:hAnsi="Times New Roman" w:cs="Times New Roman"/>
                <w:iCs/>
                <w:lang w:val="hr-HR" w:eastAsia="hr-HR"/>
              </w:rPr>
              <w:t>4</w:t>
            </w:r>
            <w:r w:rsidRPr="00112760">
              <w:rPr>
                <w:rFonts w:ascii="Times New Roman" w:eastAsia="Arial Unicode MS" w:hAnsi="Times New Roman" w:cs="Times New Roman"/>
                <w:iCs/>
                <w:lang w:val="hr-HR" w:eastAsia="hr-HR"/>
              </w:rPr>
              <w:t>.</w:t>
            </w:r>
            <w:r w:rsidR="008622B4">
              <w:rPr>
                <w:rFonts w:ascii="Times New Roman" w:eastAsia="Arial Unicode MS" w:hAnsi="Times New Roman" w:cs="Times New Roman"/>
                <w:iCs/>
                <w:lang w:val="hr-HR" w:eastAsia="hr-HR"/>
              </w:rPr>
              <w:t>119</w:t>
            </w:r>
          </w:p>
        </w:tc>
      </w:tr>
      <w:tr w:rsidR="00112760" w:rsidRPr="00112760" w14:paraId="364CCB2F" w14:textId="77777777" w:rsidTr="00112760">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70A42DA0"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Opskrba električnom energijom, plinom, parom i klimatizacija</w:t>
            </w:r>
          </w:p>
        </w:tc>
        <w:tc>
          <w:tcPr>
            <w:tcW w:w="1134" w:type="dxa"/>
            <w:noWrap/>
            <w:hideMark/>
          </w:tcPr>
          <w:p w14:paraId="6577342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w:t>
            </w:r>
          </w:p>
        </w:tc>
        <w:tc>
          <w:tcPr>
            <w:tcW w:w="1275" w:type="dxa"/>
            <w:noWrap/>
            <w:hideMark/>
          </w:tcPr>
          <w:p w14:paraId="2918C510" w14:textId="5C8A2E96"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271</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848</w:t>
            </w:r>
          </w:p>
        </w:tc>
      </w:tr>
      <w:tr w:rsidR="00112760" w:rsidRPr="00112760" w14:paraId="09806E1B" w14:textId="77777777" w:rsidTr="00112760">
        <w:trPr>
          <w:trHeight w:val="176"/>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3B1B91C8"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Građevinarstvo</w:t>
            </w:r>
          </w:p>
        </w:tc>
        <w:tc>
          <w:tcPr>
            <w:tcW w:w="1134" w:type="dxa"/>
            <w:noWrap/>
            <w:hideMark/>
          </w:tcPr>
          <w:p w14:paraId="2BB478FA" w14:textId="3D4122BF" w:rsidR="00112760" w:rsidRPr="00112760" w:rsidRDefault="008622B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7</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764</w:t>
            </w:r>
          </w:p>
        </w:tc>
        <w:tc>
          <w:tcPr>
            <w:tcW w:w="1275" w:type="dxa"/>
            <w:noWrap/>
            <w:hideMark/>
          </w:tcPr>
          <w:p w14:paraId="4591E80F" w14:textId="3B226902"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1</w:t>
            </w:r>
            <w:r w:rsidR="008622B4">
              <w:rPr>
                <w:rFonts w:ascii="Times New Roman" w:eastAsia="Arial Unicode MS" w:hAnsi="Times New Roman" w:cs="Times New Roman"/>
                <w:iCs/>
                <w:lang w:val="hr-HR" w:eastAsia="hr-HR"/>
              </w:rPr>
              <w:t>4</w:t>
            </w:r>
            <w:r w:rsidRPr="00112760">
              <w:rPr>
                <w:rFonts w:ascii="Times New Roman" w:eastAsia="Arial Unicode MS" w:hAnsi="Times New Roman" w:cs="Times New Roman"/>
                <w:iCs/>
                <w:lang w:val="hr-HR" w:eastAsia="hr-HR"/>
              </w:rPr>
              <w:t>.</w:t>
            </w:r>
            <w:r w:rsidR="008622B4">
              <w:rPr>
                <w:rFonts w:ascii="Times New Roman" w:eastAsia="Arial Unicode MS" w:hAnsi="Times New Roman" w:cs="Times New Roman"/>
                <w:iCs/>
                <w:lang w:val="hr-HR" w:eastAsia="hr-HR"/>
              </w:rPr>
              <w:t>920</w:t>
            </w:r>
          </w:p>
        </w:tc>
      </w:tr>
      <w:tr w:rsidR="00112760" w:rsidRPr="00112760" w14:paraId="34F85E36" w14:textId="77777777" w:rsidTr="0011276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1F0CAF71"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Trgovina na veliko i na malo; popravak motornih vozila i motocikala</w:t>
            </w:r>
          </w:p>
        </w:tc>
        <w:tc>
          <w:tcPr>
            <w:tcW w:w="1134" w:type="dxa"/>
            <w:noWrap/>
            <w:hideMark/>
          </w:tcPr>
          <w:p w14:paraId="44B34D47" w14:textId="45AF7C2C"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1</w:t>
            </w:r>
            <w:r w:rsidR="008622B4">
              <w:rPr>
                <w:rFonts w:ascii="Times New Roman" w:eastAsia="Arial Unicode MS" w:hAnsi="Times New Roman" w:cs="Times New Roman"/>
                <w:iCs/>
                <w:lang w:val="hr-HR" w:eastAsia="hr-HR"/>
              </w:rPr>
              <w:t>9</w:t>
            </w:r>
            <w:r w:rsidRPr="00112760">
              <w:rPr>
                <w:rFonts w:ascii="Times New Roman" w:eastAsia="Arial Unicode MS" w:hAnsi="Times New Roman" w:cs="Times New Roman"/>
                <w:iCs/>
                <w:lang w:val="hr-HR" w:eastAsia="hr-HR"/>
              </w:rPr>
              <w:t>.</w:t>
            </w:r>
            <w:r w:rsidR="008622B4">
              <w:rPr>
                <w:rFonts w:ascii="Times New Roman" w:eastAsia="Arial Unicode MS" w:hAnsi="Times New Roman" w:cs="Times New Roman"/>
                <w:iCs/>
                <w:lang w:val="hr-HR" w:eastAsia="hr-HR"/>
              </w:rPr>
              <w:t>184</w:t>
            </w:r>
          </w:p>
        </w:tc>
        <w:tc>
          <w:tcPr>
            <w:tcW w:w="1275" w:type="dxa"/>
            <w:noWrap/>
            <w:hideMark/>
          </w:tcPr>
          <w:p w14:paraId="2DA884B8" w14:textId="4F819664"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1</w:t>
            </w:r>
            <w:r w:rsidR="008622B4">
              <w:rPr>
                <w:rFonts w:ascii="Times New Roman" w:eastAsia="Arial Unicode MS" w:hAnsi="Times New Roman" w:cs="Times New Roman"/>
                <w:iCs/>
                <w:lang w:val="hr-HR" w:eastAsia="hr-HR"/>
              </w:rPr>
              <w:t>2</w:t>
            </w:r>
            <w:r w:rsidRPr="00112760">
              <w:rPr>
                <w:rFonts w:ascii="Times New Roman" w:eastAsia="Arial Unicode MS" w:hAnsi="Times New Roman" w:cs="Times New Roman"/>
                <w:iCs/>
                <w:lang w:val="hr-HR" w:eastAsia="hr-HR"/>
              </w:rPr>
              <w:t>.</w:t>
            </w:r>
            <w:r w:rsidR="008622B4">
              <w:rPr>
                <w:rFonts w:ascii="Times New Roman" w:eastAsia="Arial Unicode MS" w:hAnsi="Times New Roman" w:cs="Times New Roman"/>
                <w:iCs/>
                <w:lang w:val="hr-HR" w:eastAsia="hr-HR"/>
              </w:rPr>
              <w:t>075</w:t>
            </w:r>
          </w:p>
        </w:tc>
      </w:tr>
      <w:tr w:rsidR="00112760" w:rsidRPr="00112760" w14:paraId="48A5E364" w14:textId="77777777" w:rsidTr="00112760">
        <w:trPr>
          <w:trHeight w:val="32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37430F84"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Prijevoz i skladištenje</w:t>
            </w:r>
          </w:p>
        </w:tc>
        <w:tc>
          <w:tcPr>
            <w:tcW w:w="1134" w:type="dxa"/>
            <w:noWrap/>
            <w:hideMark/>
          </w:tcPr>
          <w:p w14:paraId="22B702E3" w14:textId="32BB3F40" w:rsidR="00112760" w:rsidRPr="00112760" w:rsidRDefault="008622B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5</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386</w:t>
            </w:r>
          </w:p>
        </w:tc>
        <w:tc>
          <w:tcPr>
            <w:tcW w:w="1275" w:type="dxa"/>
            <w:noWrap/>
            <w:hideMark/>
          </w:tcPr>
          <w:p w14:paraId="61F68053" w14:textId="37731C35" w:rsidR="00112760" w:rsidRPr="00112760" w:rsidRDefault="008622B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11</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122</w:t>
            </w:r>
          </w:p>
        </w:tc>
      </w:tr>
      <w:tr w:rsidR="00112760" w:rsidRPr="00112760" w14:paraId="79B09B3A" w14:textId="77777777" w:rsidTr="00112760">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1F115B1B"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Djelatnosti pružanja smještaja te pripreme i usluživanja hrane</w:t>
            </w:r>
          </w:p>
        </w:tc>
        <w:tc>
          <w:tcPr>
            <w:tcW w:w="1134" w:type="dxa"/>
            <w:noWrap/>
            <w:hideMark/>
          </w:tcPr>
          <w:p w14:paraId="77E0E43C" w14:textId="09B04D73"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20</w:t>
            </w:r>
          </w:p>
        </w:tc>
        <w:tc>
          <w:tcPr>
            <w:tcW w:w="1275" w:type="dxa"/>
            <w:noWrap/>
            <w:hideMark/>
          </w:tcPr>
          <w:p w14:paraId="09A0D24D" w14:textId="531579BF"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417</w:t>
            </w:r>
          </w:p>
        </w:tc>
      </w:tr>
      <w:tr w:rsidR="00112760" w:rsidRPr="00112760" w14:paraId="223D15C8" w14:textId="77777777" w:rsidTr="00112760">
        <w:trPr>
          <w:trHeight w:val="327"/>
          <w:jc w:val="center"/>
        </w:trPr>
        <w:tc>
          <w:tcPr>
            <w:cnfStyle w:val="001000000000" w:firstRow="0" w:lastRow="0" w:firstColumn="1" w:lastColumn="0" w:oddVBand="0" w:evenVBand="0" w:oddHBand="0" w:evenHBand="0" w:firstRowFirstColumn="0" w:firstRowLastColumn="0" w:lastRowFirstColumn="0" w:lastRowLastColumn="0"/>
            <w:tcW w:w="5637" w:type="dxa"/>
            <w:noWrap/>
            <w:hideMark/>
          </w:tcPr>
          <w:p w14:paraId="073FF650"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Informacije i komunikacije</w:t>
            </w:r>
          </w:p>
        </w:tc>
        <w:tc>
          <w:tcPr>
            <w:tcW w:w="1134" w:type="dxa"/>
            <w:noWrap/>
            <w:hideMark/>
          </w:tcPr>
          <w:p w14:paraId="3BD9007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w:t>
            </w:r>
          </w:p>
        </w:tc>
        <w:tc>
          <w:tcPr>
            <w:tcW w:w="1275" w:type="dxa"/>
            <w:noWrap/>
            <w:hideMark/>
          </w:tcPr>
          <w:p w14:paraId="0EF32E1F" w14:textId="7D50841F" w:rsidR="00112760" w:rsidRPr="00112760" w:rsidRDefault="008622B4"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2</w:t>
            </w:r>
          </w:p>
        </w:tc>
      </w:tr>
      <w:tr w:rsidR="00112760" w:rsidRPr="00112760" w14:paraId="024A76D7" w14:textId="77777777" w:rsidTr="00112760">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1C796E2E"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Stručne, znanstvene i tehničke djelatnosti</w:t>
            </w:r>
          </w:p>
        </w:tc>
        <w:tc>
          <w:tcPr>
            <w:tcW w:w="1134" w:type="dxa"/>
            <w:noWrap/>
            <w:hideMark/>
          </w:tcPr>
          <w:p w14:paraId="798489F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w:t>
            </w:r>
          </w:p>
        </w:tc>
        <w:tc>
          <w:tcPr>
            <w:tcW w:w="1275" w:type="dxa"/>
            <w:noWrap/>
            <w:hideMark/>
          </w:tcPr>
          <w:p w14:paraId="6CAEA059" w14:textId="15068B28" w:rsidR="00F90440" w:rsidRPr="00112760" w:rsidRDefault="008622B4" w:rsidP="00F9044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96</w:t>
            </w:r>
          </w:p>
        </w:tc>
      </w:tr>
      <w:tr w:rsidR="00F90440" w:rsidRPr="00112760" w14:paraId="286E9C1B" w14:textId="77777777" w:rsidTr="00112760">
        <w:trPr>
          <w:trHeight w:val="327"/>
          <w:jc w:val="center"/>
        </w:trPr>
        <w:tc>
          <w:tcPr>
            <w:cnfStyle w:val="001000000000" w:firstRow="0" w:lastRow="0" w:firstColumn="1" w:lastColumn="0" w:oddVBand="0" w:evenVBand="0" w:oddHBand="0" w:evenHBand="0" w:firstRowFirstColumn="0" w:firstRowLastColumn="0" w:lastRowFirstColumn="0" w:lastRowLastColumn="0"/>
            <w:tcW w:w="5637" w:type="dxa"/>
          </w:tcPr>
          <w:p w14:paraId="050451A8" w14:textId="024B831A" w:rsidR="00F90440" w:rsidRPr="00112760" w:rsidRDefault="00F90440" w:rsidP="00112760">
            <w:pPr>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Poslovanje nekretninama</w:t>
            </w:r>
          </w:p>
        </w:tc>
        <w:tc>
          <w:tcPr>
            <w:tcW w:w="1134" w:type="dxa"/>
            <w:noWrap/>
          </w:tcPr>
          <w:p w14:paraId="11BD5441" w14:textId="25F13E62" w:rsidR="00F90440" w:rsidRPr="00112760" w:rsidRDefault="00F9044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w:t>
            </w:r>
          </w:p>
        </w:tc>
        <w:tc>
          <w:tcPr>
            <w:tcW w:w="1275" w:type="dxa"/>
            <w:noWrap/>
          </w:tcPr>
          <w:p w14:paraId="2755FA43" w14:textId="10D27AA5" w:rsidR="00F90440" w:rsidRDefault="00F90440" w:rsidP="00F9044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147</w:t>
            </w:r>
          </w:p>
        </w:tc>
      </w:tr>
      <w:tr w:rsidR="00112760" w:rsidRPr="00112760" w14:paraId="03B53979" w14:textId="77777777" w:rsidTr="00112760">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7DBDB6FF"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Administrativne i pomoćne uslužne djelatnosti</w:t>
            </w:r>
          </w:p>
        </w:tc>
        <w:tc>
          <w:tcPr>
            <w:tcW w:w="1134" w:type="dxa"/>
            <w:noWrap/>
            <w:hideMark/>
          </w:tcPr>
          <w:p w14:paraId="72224AE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w:t>
            </w:r>
          </w:p>
        </w:tc>
        <w:tc>
          <w:tcPr>
            <w:tcW w:w="1275" w:type="dxa"/>
            <w:noWrap/>
            <w:hideMark/>
          </w:tcPr>
          <w:p w14:paraId="289F560F" w14:textId="1D3416FB" w:rsidR="00112760" w:rsidRPr="00112760" w:rsidRDefault="008622B4"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110</w:t>
            </w:r>
          </w:p>
        </w:tc>
      </w:tr>
      <w:tr w:rsidR="00112760" w:rsidRPr="00112760" w14:paraId="4DB08340" w14:textId="77777777" w:rsidTr="00112760">
        <w:trPr>
          <w:trHeight w:val="152"/>
          <w:jc w:val="center"/>
        </w:trPr>
        <w:tc>
          <w:tcPr>
            <w:cnfStyle w:val="001000000000" w:firstRow="0" w:lastRow="0" w:firstColumn="1" w:lastColumn="0" w:oddVBand="0" w:evenVBand="0" w:oddHBand="0" w:evenHBand="0" w:firstRowFirstColumn="0" w:firstRowLastColumn="0" w:lastRowFirstColumn="0" w:lastRowLastColumn="0"/>
            <w:tcW w:w="5637" w:type="dxa"/>
            <w:hideMark/>
          </w:tcPr>
          <w:p w14:paraId="5A6A7706"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Ostale uslužne djelatnosti</w:t>
            </w:r>
          </w:p>
        </w:tc>
        <w:tc>
          <w:tcPr>
            <w:tcW w:w="1134" w:type="dxa"/>
            <w:noWrap/>
            <w:hideMark/>
          </w:tcPr>
          <w:p w14:paraId="4165177E" w14:textId="24DB41AF" w:rsidR="00112760" w:rsidRPr="00112760" w:rsidRDefault="00F9044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w:t>
            </w:r>
          </w:p>
        </w:tc>
        <w:tc>
          <w:tcPr>
            <w:tcW w:w="1275" w:type="dxa"/>
            <w:noWrap/>
            <w:hideMark/>
          </w:tcPr>
          <w:p w14:paraId="5E430F58" w14:textId="5CAD8A06" w:rsidR="00112760" w:rsidRPr="00112760" w:rsidRDefault="00F9044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37</w:t>
            </w:r>
          </w:p>
        </w:tc>
      </w:tr>
      <w:tr w:rsidR="00F90440" w:rsidRPr="00112760" w14:paraId="10B32DB1" w14:textId="77777777" w:rsidTr="0011276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5637" w:type="dxa"/>
          </w:tcPr>
          <w:p w14:paraId="6BDC357E" w14:textId="70499143" w:rsidR="00F90440" w:rsidRPr="00112760" w:rsidRDefault="00F90440" w:rsidP="00112760">
            <w:pPr>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Neraspoređeno</w:t>
            </w:r>
          </w:p>
        </w:tc>
        <w:tc>
          <w:tcPr>
            <w:tcW w:w="1134" w:type="dxa"/>
            <w:noWrap/>
          </w:tcPr>
          <w:p w14:paraId="79FD1E8D" w14:textId="5156A735" w:rsidR="00F90440" w:rsidRDefault="00F9044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w:t>
            </w:r>
          </w:p>
        </w:tc>
        <w:tc>
          <w:tcPr>
            <w:tcW w:w="1275" w:type="dxa"/>
            <w:noWrap/>
          </w:tcPr>
          <w:p w14:paraId="7E8A0A1E" w14:textId="171E8701" w:rsidR="00F90440" w:rsidRDefault="00F9044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176</w:t>
            </w:r>
          </w:p>
        </w:tc>
      </w:tr>
    </w:tbl>
    <w:p w14:paraId="07A817C1" w14:textId="77777777" w:rsidR="00112760" w:rsidRPr="00112760" w:rsidRDefault="00112760" w:rsidP="00112760">
      <w:pPr>
        <w:spacing w:after="0" w:line="240" w:lineRule="auto"/>
        <w:jc w:val="center"/>
        <w:rPr>
          <w:rFonts w:ascii="Times New Roman" w:eastAsia="Times New Roman" w:hAnsi="Times New Roman" w:cs="Times New Roman"/>
          <w:i/>
          <w:sz w:val="18"/>
          <w:szCs w:val="18"/>
          <w:lang w:val="hr-HR" w:eastAsia="hr-HR"/>
        </w:rPr>
      </w:pPr>
      <w:r w:rsidRPr="00112760">
        <w:rPr>
          <w:rFonts w:ascii="Times New Roman" w:eastAsia="Times New Roman" w:hAnsi="Times New Roman" w:cs="Times New Roman"/>
          <w:i/>
          <w:sz w:val="18"/>
          <w:szCs w:val="18"/>
          <w:lang w:val="hr-HR" w:eastAsia="hr-HR"/>
        </w:rPr>
        <w:t>Izvor: Državni zavod za statistiku – Statistika u nizu</w:t>
      </w:r>
    </w:p>
    <w:p w14:paraId="56A3F0FF" w14:textId="77777777" w:rsidR="00112760" w:rsidRPr="00112760" w:rsidRDefault="00112760" w:rsidP="00112760">
      <w:pPr>
        <w:spacing w:after="0" w:line="240" w:lineRule="auto"/>
        <w:jc w:val="center"/>
        <w:rPr>
          <w:rFonts w:ascii="Times New Roman" w:eastAsia="Calibri" w:hAnsi="Times New Roman" w:cs="Times New Roman"/>
          <w:b/>
          <w:bCs/>
          <w:lang w:val="hr-HR"/>
        </w:rPr>
      </w:pPr>
      <w:bookmarkStart w:id="167" w:name="_Toc99539159"/>
    </w:p>
    <w:p w14:paraId="1B73FE99" w14:textId="34B042AD" w:rsidR="00112760" w:rsidRPr="00F57CCB" w:rsidRDefault="00112760" w:rsidP="00112760">
      <w:pPr>
        <w:spacing w:after="0" w:line="240" w:lineRule="auto"/>
        <w:jc w:val="center"/>
        <w:rPr>
          <w:rFonts w:ascii="Times New Roman" w:eastAsia="Times New Roman" w:hAnsi="Times New Roman" w:cs="Times New Roman"/>
          <w:b/>
          <w:bCs/>
          <w:iCs/>
          <w:lang w:val="hr-HR" w:eastAsia="hr-HR"/>
        </w:rPr>
      </w:pPr>
      <w:bookmarkStart w:id="168" w:name="_Toc114224930"/>
      <w:r w:rsidRPr="00F57CCB">
        <w:rPr>
          <w:rFonts w:ascii="Times New Roman" w:eastAsia="Calibri" w:hAnsi="Times New Roman" w:cs="Times New Roman"/>
          <w:b/>
          <w:bCs/>
          <w:lang w:val="hr-HR"/>
        </w:rPr>
        <w:lastRenderedPageBreak/>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36</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Izvoz i uvoz u 202</w:t>
      </w:r>
      <w:r w:rsidR="008143F0" w:rsidRPr="00F57CCB">
        <w:rPr>
          <w:rFonts w:ascii="Times New Roman" w:eastAsia="Calibri" w:hAnsi="Times New Roman" w:cs="Times New Roman"/>
          <w:b/>
          <w:bCs/>
          <w:lang w:val="hr-HR"/>
        </w:rPr>
        <w:t>1</w:t>
      </w:r>
      <w:r w:rsidRPr="00F57CCB">
        <w:rPr>
          <w:rFonts w:ascii="Times New Roman" w:eastAsia="Calibri" w:hAnsi="Times New Roman" w:cs="Times New Roman"/>
          <w:b/>
          <w:bCs/>
          <w:lang w:val="hr-HR"/>
        </w:rPr>
        <w:t>. godini u Ličko-senjskoj županiji prema zemljama partnerima (u tisućama kuna)</w:t>
      </w:r>
      <w:bookmarkEnd w:id="167"/>
      <w:bookmarkEnd w:id="168"/>
    </w:p>
    <w:tbl>
      <w:tblPr>
        <w:tblStyle w:val="Tamnatablicareetke5-isticanje3"/>
        <w:tblW w:w="5188" w:type="dxa"/>
        <w:jc w:val="center"/>
        <w:tblLook w:val="04A0" w:firstRow="1" w:lastRow="0" w:firstColumn="1" w:lastColumn="0" w:noHBand="0" w:noVBand="1"/>
      </w:tblPr>
      <w:tblGrid>
        <w:gridCol w:w="1716"/>
        <w:gridCol w:w="1556"/>
        <w:gridCol w:w="1916"/>
      </w:tblGrid>
      <w:tr w:rsidR="00112760" w:rsidRPr="00112760" w14:paraId="0261DEB7" w14:textId="77777777" w:rsidTr="0011276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4BFAF5BE" w14:textId="77777777" w:rsidR="00112760" w:rsidRPr="00112760" w:rsidRDefault="00112760" w:rsidP="00112760">
            <w:pPr>
              <w:spacing w:after="12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Zemlja partner</w:t>
            </w:r>
          </w:p>
        </w:tc>
        <w:tc>
          <w:tcPr>
            <w:tcW w:w="1556" w:type="dxa"/>
            <w:noWrap/>
            <w:hideMark/>
          </w:tcPr>
          <w:p w14:paraId="75B262C5" w14:textId="77777777" w:rsidR="00112760" w:rsidRPr="00112760" w:rsidRDefault="00112760" w:rsidP="00112760">
            <w:pPr>
              <w:spacing w:after="120"/>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Izvoz</w:t>
            </w:r>
          </w:p>
        </w:tc>
        <w:tc>
          <w:tcPr>
            <w:tcW w:w="1916" w:type="dxa"/>
            <w:noWrap/>
            <w:hideMark/>
          </w:tcPr>
          <w:p w14:paraId="57841D38" w14:textId="77777777" w:rsidR="00112760" w:rsidRPr="00112760" w:rsidRDefault="00112760" w:rsidP="00112760">
            <w:pPr>
              <w:spacing w:after="120"/>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Uvoz</w:t>
            </w:r>
          </w:p>
        </w:tc>
      </w:tr>
      <w:tr w:rsidR="00112760" w:rsidRPr="00112760" w14:paraId="7366773A" w14:textId="77777777" w:rsidTr="00112760">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7FA9BF22"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Austrija</w:t>
            </w:r>
          </w:p>
        </w:tc>
        <w:tc>
          <w:tcPr>
            <w:tcW w:w="1556" w:type="dxa"/>
            <w:noWrap/>
            <w:hideMark/>
          </w:tcPr>
          <w:p w14:paraId="2E168573" w14:textId="00AE947F" w:rsidR="00112760" w:rsidRPr="00112760" w:rsidRDefault="00F13A3C"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114</w:t>
            </w:r>
            <w:r w:rsidR="00112760" w:rsidRPr="00112760">
              <w:rPr>
                <w:rFonts w:ascii="Times New Roman" w:eastAsia="Arial Unicode MS" w:hAnsi="Times New Roman" w:cs="Times New Roman"/>
                <w:iCs/>
                <w:lang w:val="hr-HR" w:eastAsia="hr-HR"/>
              </w:rPr>
              <w:t>.2</w:t>
            </w:r>
            <w:r>
              <w:rPr>
                <w:rFonts w:ascii="Times New Roman" w:eastAsia="Arial Unicode MS" w:hAnsi="Times New Roman" w:cs="Times New Roman"/>
                <w:iCs/>
                <w:lang w:val="hr-HR" w:eastAsia="hr-HR"/>
              </w:rPr>
              <w:t>52</w:t>
            </w:r>
          </w:p>
        </w:tc>
        <w:tc>
          <w:tcPr>
            <w:tcW w:w="1916" w:type="dxa"/>
            <w:noWrap/>
            <w:hideMark/>
          </w:tcPr>
          <w:p w14:paraId="310A4E31" w14:textId="245E948C" w:rsidR="00112760" w:rsidRPr="00112760" w:rsidRDefault="00F13A3C"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10</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348</w:t>
            </w:r>
          </w:p>
        </w:tc>
      </w:tr>
      <w:tr w:rsidR="00112760" w:rsidRPr="00112760" w14:paraId="00CA33AC" w14:textId="77777777" w:rsidTr="00112760">
        <w:trPr>
          <w:trHeight w:val="250"/>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3CF8EC93"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Italija</w:t>
            </w:r>
          </w:p>
        </w:tc>
        <w:tc>
          <w:tcPr>
            <w:tcW w:w="1556" w:type="dxa"/>
            <w:noWrap/>
            <w:hideMark/>
          </w:tcPr>
          <w:p w14:paraId="34988AA9" w14:textId="65B155DD"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78</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937</w:t>
            </w:r>
          </w:p>
        </w:tc>
        <w:tc>
          <w:tcPr>
            <w:tcW w:w="1916" w:type="dxa"/>
            <w:noWrap/>
            <w:hideMark/>
          </w:tcPr>
          <w:p w14:paraId="5B0C4544" w14:textId="7DF4DD50"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40</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773</w:t>
            </w:r>
          </w:p>
        </w:tc>
      </w:tr>
      <w:tr w:rsidR="00112760" w:rsidRPr="00112760" w14:paraId="2D506936" w14:textId="77777777" w:rsidTr="00112760">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682D0B86"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Kina</w:t>
            </w:r>
          </w:p>
        </w:tc>
        <w:tc>
          <w:tcPr>
            <w:tcW w:w="1556" w:type="dxa"/>
            <w:noWrap/>
            <w:hideMark/>
          </w:tcPr>
          <w:p w14:paraId="231FFCC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0</w:t>
            </w:r>
          </w:p>
        </w:tc>
        <w:tc>
          <w:tcPr>
            <w:tcW w:w="1916" w:type="dxa"/>
            <w:noWrap/>
            <w:hideMark/>
          </w:tcPr>
          <w:p w14:paraId="1D324A12" w14:textId="3E80C220" w:rsidR="00112760" w:rsidRPr="00112760" w:rsidRDefault="00F13A3C"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273</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864</w:t>
            </w:r>
          </w:p>
        </w:tc>
      </w:tr>
      <w:tr w:rsidR="00112760" w:rsidRPr="00112760" w14:paraId="46AD71E4" w14:textId="77777777" w:rsidTr="00112760">
        <w:trPr>
          <w:trHeight w:val="186"/>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0E0F9D6"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Nizozemska</w:t>
            </w:r>
          </w:p>
        </w:tc>
        <w:tc>
          <w:tcPr>
            <w:tcW w:w="1556" w:type="dxa"/>
            <w:noWrap/>
            <w:hideMark/>
          </w:tcPr>
          <w:p w14:paraId="51DD4994" w14:textId="01390663"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9</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424</w:t>
            </w:r>
          </w:p>
        </w:tc>
        <w:tc>
          <w:tcPr>
            <w:tcW w:w="1916" w:type="dxa"/>
            <w:noWrap/>
            <w:hideMark/>
          </w:tcPr>
          <w:p w14:paraId="315C8D82" w14:textId="33160C25"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1</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853</w:t>
            </w:r>
          </w:p>
        </w:tc>
      </w:tr>
      <w:tr w:rsidR="00112760" w:rsidRPr="00112760" w14:paraId="4E91CED5" w14:textId="77777777" w:rsidTr="00112760">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6F7247A"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Njemačka</w:t>
            </w:r>
          </w:p>
        </w:tc>
        <w:tc>
          <w:tcPr>
            <w:tcW w:w="1556" w:type="dxa"/>
            <w:noWrap/>
            <w:hideMark/>
          </w:tcPr>
          <w:p w14:paraId="523F1E55" w14:textId="699D18C7" w:rsidR="00112760" w:rsidRPr="00112760" w:rsidRDefault="00F13A3C"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304</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949</w:t>
            </w:r>
          </w:p>
        </w:tc>
        <w:tc>
          <w:tcPr>
            <w:tcW w:w="1916" w:type="dxa"/>
            <w:noWrap/>
            <w:hideMark/>
          </w:tcPr>
          <w:p w14:paraId="5A7B7DB1" w14:textId="0237AB48" w:rsidR="00112760" w:rsidRPr="00112760" w:rsidRDefault="00F13A3C"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25</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636</w:t>
            </w:r>
          </w:p>
        </w:tc>
      </w:tr>
      <w:tr w:rsidR="00112760" w:rsidRPr="00112760" w14:paraId="7B86F121" w14:textId="77777777" w:rsidTr="00112760">
        <w:trPr>
          <w:trHeight w:val="122"/>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4AB8B1EC"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Slovenija</w:t>
            </w:r>
          </w:p>
        </w:tc>
        <w:tc>
          <w:tcPr>
            <w:tcW w:w="1556" w:type="dxa"/>
            <w:noWrap/>
            <w:hideMark/>
          </w:tcPr>
          <w:p w14:paraId="2A8E7DD5" w14:textId="3B1DE306"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36</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786</w:t>
            </w:r>
          </w:p>
        </w:tc>
        <w:tc>
          <w:tcPr>
            <w:tcW w:w="1916" w:type="dxa"/>
            <w:noWrap/>
            <w:hideMark/>
          </w:tcPr>
          <w:p w14:paraId="377E18B7" w14:textId="2460B4E0"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Cs/>
                <w:lang w:val="hr-HR" w:eastAsia="hr-HR"/>
              </w:rPr>
            </w:pPr>
            <w:r>
              <w:rPr>
                <w:rFonts w:ascii="Times New Roman" w:eastAsia="Arial Unicode MS" w:hAnsi="Times New Roman" w:cs="Times New Roman"/>
                <w:iCs/>
                <w:lang w:val="hr-HR" w:eastAsia="hr-HR"/>
              </w:rPr>
              <w:t>32</w:t>
            </w:r>
            <w:r w:rsidR="00112760" w:rsidRPr="00112760">
              <w:rPr>
                <w:rFonts w:ascii="Times New Roman" w:eastAsia="Arial Unicode MS" w:hAnsi="Times New Roman" w:cs="Times New Roman"/>
                <w:iCs/>
                <w:lang w:val="hr-HR" w:eastAsia="hr-HR"/>
              </w:rPr>
              <w:t>.</w:t>
            </w:r>
            <w:r>
              <w:rPr>
                <w:rFonts w:ascii="Times New Roman" w:eastAsia="Arial Unicode MS" w:hAnsi="Times New Roman" w:cs="Times New Roman"/>
                <w:iCs/>
                <w:lang w:val="hr-HR" w:eastAsia="hr-HR"/>
              </w:rPr>
              <w:t>979</w:t>
            </w:r>
          </w:p>
        </w:tc>
      </w:tr>
      <w:tr w:rsidR="00112760" w:rsidRPr="00112760" w14:paraId="3B15C77A" w14:textId="77777777" w:rsidTr="00112760">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2DD783A"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 xml:space="preserve">Ostale zemlje </w:t>
            </w:r>
          </w:p>
        </w:tc>
        <w:tc>
          <w:tcPr>
            <w:tcW w:w="1556" w:type="dxa"/>
            <w:noWrap/>
            <w:hideMark/>
          </w:tcPr>
          <w:p w14:paraId="0559F8A7" w14:textId="0827F328"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8</w:t>
            </w:r>
            <w:r w:rsidR="007665F3">
              <w:rPr>
                <w:rFonts w:ascii="Times New Roman" w:eastAsia="Arial Unicode MS" w:hAnsi="Times New Roman" w:cs="Times New Roman"/>
                <w:iCs/>
                <w:lang w:val="hr-HR" w:eastAsia="hr-HR"/>
              </w:rPr>
              <w:t>6.567</w:t>
            </w:r>
          </w:p>
        </w:tc>
        <w:tc>
          <w:tcPr>
            <w:tcW w:w="1916" w:type="dxa"/>
            <w:noWrap/>
            <w:hideMark/>
          </w:tcPr>
          <w:p w14:paraId="67A4DF42" w14:textId="3C71EBC2"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6</w:t>
            </w:r>
            <w:r w:rsidR="007665F3">
              <w:rPr>
                <w:rFonts w:ascii="Times New Roman" w:eastAsia="Arial Unicode MS" w:hAnsi="Times New Roman" w:cs="Times New Roman"/>
                <w:iCs/>
                <w:lang w:val="hr-HR" w:eastAsia="hr-HR"/>
              </w:rPr>
              <w:t>8.799</w:t>
            </w:r>
          </w:p>
        </w:tc>
      </w:tr>
      <w:tr w:rsidR="00112760" w:rsidRPr="00112760" w14:paraId="3424F72C" w14:textId="77777777" w:rsidTr="00112760">
        <w:trPr>
          <w:trHeight w:val="242"/>
          <w:jc w:val="center"/>
        </w:trPr>
        <w:tc>
          <w:tcPr>
            <w:cnfStyle w:val="001000000000" w:firstRow="0" w:lastRow="0" w:firstColumn="1" w:lastColumn="0" w:oddVBand="0" w:evenVBand="0" w:oddHBand="0" w:evenHBand="0" w:firstRowFirstColumn="0" w:firstRowLastColumn="0" w:lastRowFirstColumn="0" w:lastRowLastColumn="0"/>
            <w:tcW w:w="1716" w:type="dxa"/>
            <w:noWrap/>
            <w:hideMark/>
          </w:tcPr>
          <w:p w14:paraId="4D925C13" w14:textId="77777777" w:rsidR="00112760" w:rsidRPr="00112760" w:rsidRDefault="00112760" w:rsidP="00112760">
            <w:pPr>
              <w:rPr>
                <w:rFonts w:ascii="Times New Roman" w:eastAsia="Arial Unicode MS" w:hAnsi="Times New Roman" w:cs="Times New Roman"/>
                <w:iCs/>
                <w:lang w:val="hr-HR" w:eastAsia="hr-HR"/>
              </w:rPr>
            </w:pPr>
            <w:r w:rsidRPr="00112760">
              <w:rPr>
                <w:rFonts w:ascii="Times New Roman" w:eastAsia="Arial Unicode MS" w:hAnsi="Times New Roman" w:cs="Times New Roman"/>
                <w:iCs/>
                <w:lang w:val="hr-HR" w:eastAsia="hr-HR"/>
              </w:rPr>
              <w:t>UKUPNO</w:t>
            </w:r>
          </w:p>
        </w:tc>
        <w:tc>
          <w:tcPr>
            <w:tcW w:w="1556" w:type="dxa"/>
            <w:noWrap/>
            <w:hideMark/>
          </w:tcPr>
          <w:p w14:paraId="02E32D0F" w14:textId="63B90091"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bCs/>
                <w:iCs/>
                <w:lang w:val="hr-HR" w:eastAsia="hr-HR"/>
              </w:rPr>
            </w:pPr>
            <w:r>
              <w:rPr>
                <w:rFonts w:ascii="Times New Roman" w:eastAsia="Arial Unicode MS" w:hAnsi="Times New Roman" w:cs="Times New Roman"/>
                <w:b/>
                <w:bCs/>
                <w:iCs/>
                <w:lang w:val="hr-HR" w:eastAsia="hr-HR"/>
              </w:rPr>
              <w:t>630</w:t>
            </w:r>
            <w:r w:rsidR="00112760" w:rsidRPr="00112760">
              <w:rPr>
                <w:rFonts w:ascii="Times New Roman" w:eastAsia="Arial Unicode MS" w:hAnsi="Times New Roman" w:cs="Times New Roman"/>
                <w:b/>
                <w:bCs/>
                <w:iCs/>
                <w:lang w:val="hr-HR" w:eastAsia="hr-HR"/>
              </w:rPr>
              <w:t>.</w:t>
            </w:r>
            <w:r>
              <w:rPr>
                <w:rFonts w:ascii="Times New Roman" w:eastAsia="Arial Unicode MS" w:hAnsi="Times New Roman" w:cs="Times New Roman"/>
                <w:b/>
                <w:bCs/>
                <w:iCs/>
                <w:lang w:val="hr-HR" w:eastAsia="hr-HR"/>
              </w:rPr>
              <w:t>915</w:t>
            </w:r>
          </w:p>
        </w:tc>
        <w:tc>
          <w:tcPr>
            <w:tcW w:w="1916" w:type="dxa"/>
            <w:noWrap/>
            <w:hideMark/>
          </w:tcPr>
          <w:p w14:paraId="604437FE" w14:textId="7C103A59" w:rsidR="00112760" w:rsidRPr="00112760" w:rsidRDefault="00F13A3C"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bCs/>
                <w:iCs/>
                <w:lang w:val="hr-HR" w:eastAsia="hr-HR"/>
              </w:rPr>
            </w:pPr>
            <w:r>
              <w:rPr>
                <w:rFonts w:ascii="Times New Roman" w:eastAsia="Arial Unicode MS" w:hAnsi="Times New Roman" w:cs="Times New Roman"/>
                <w:b/>
                <w:bCs/>
                <w:iCs/>
                <w:lang w:val="hr-HR" w:eastAsia="hr-HR"/>
              </w:rPr>
              <w:t>454</w:t>
            </w:r>
            <w:r w:rsidR="00112760" w:rsidRPr="00112760">
              <w:rPr>
                <w:rFonts w:ascii="Times New Roman" w:eastAsia="Arial Unicode MS" w:hAnsi="Times New Roman" w:cs="Times New Roman"/>
                <w:b/>
                <w:bCs/>
                <w:iCs/>
                <w:lang w:val="hr-HR" w:eastAsia="hr-HR"/>
              </w:rPr>
              <w:t>.</w:t>
            </w:r>
            <w:r>
              <w:rPr>
                <w:rFonts w:ascii="Times New Roman" w:eastAsia="Arial Unicode MS" w:hAnsi="Times New Roman" w:cs="Times New Roman"/>
                <w:b/>
                <w:bCs/>
                <w:iCs/>
                <w:lang w:val="hr-HR" w:eastAsia="hr-HR"/>
              </w:rPr>
              <w:t>252</w:t>
            </w:r>
          </w:p>
        </w:tc>
      </w:tr>
    </w:tbl>
    <w:p w14:paraId="092B330C" w14:textId="77777777" w:rsidR="00112760" w:rsidRPr="00112760" w:rsidRDefault="00112760" w:rsidP="00112760">
      <w:pPr>
        <w:spacing w:after="0" w:line="240" w:lineRule="auto"/>
        <w:jc w:val="center"/>
        <w:rPr>
          <w:rFonts w:ascii="Times New Roman" w:eastAsia="Times New Roman" w:hAnsi="Times New Roman" w:cs="Times New Roman"/>
          <w:i/>
          <w:sz w:val="20"/>
          <w:szCs w:val="20"/>
          <w:lang w:val="hr-HR" w:eastAsia="hr-HR"/>
        </w:rPr>
      </w:pPr>
      <w:r w:rsidRPr="00112760">
        <w:rPr>
          <w:rFonts w:ascii="Times New Roman" w:eastAsia="Times New Roman" w:hAnsi="Times New Roman" w:cs="Times New Roman"/>
          <w:i/>
          <w:sz w:val="20"/>
          <w:szCs w:val="20"/>
          <w:lang w:val="hr-HR" w:eastAsia="hr-HR"/>
        </w:rPr>
        <w:t>Izvor: Državni zavod za statistiku – Statistika u nizu</w:t>
      </w:r>
    </w:p>
    <w:p w14:paraId="59520197" w14:textId="77777777" w:rsidR="00112760" w:rsidRPr="00112760" w:rsidRDefault="00112760" w:rsidP="00112760">
      <w:pPr>
        <w:spacing w:after="0" w:line="300" w:lineRule="auto"/>
        <w:jc w:val="both"/>
        <w:rPr>
          <w:rFonts w:ascii="Times New Roman" w:eastAsia="Yu Mincho" w:hAnsi="Times New Roman" w:cs="Times New Roman"/>
          <w:sz w:val="24"/>
          <w:szCs w:val="24"/>
          <w:highlight w:val="green"/>
          <w:lang w:val="hr-HR" w:eastAsia="hr-HR"/>
        </w:rPr>
      </w:pPr>
    </w:p>
    <w:p w14:paraId="3A836BBF" w14:textId="12DDBE11" w:rsidR="00B415E0" w:rsidRDefault="00B415E0" w:rsidP="00112760">
      <w:pPr>
        <w:spacing w:after="0" w:line="300" w:lineRule="auto"/>
        <w:jc w:val="both"/>
        <w:rPr>
          <w:rFonts w:ascii="Times New Roman" w:eastAsia="Yu Mincho" w:hAnsi="Times New Roman" w:cs="Times New Roman"/>
          <w:sz w:val="24"/>
          <w:szCs w:val="24"/>
          <w:lang w:val="hr-HR" w:eastAsia="hr-HR"/>
        </w:rPr>
      </w:pPr>
    </w:p>
    <w:p w14:paraId="5FD13CA9" w14:textId="648D779A" w:rsidR="00B415E0" w:rsidRDefault="00B415E0" w:rsidP="00112760">
      <w:pPr>
        <w:spacing w:after="0" w:line="300" w:lineRule="auto"/>
        <w:jc w:val="both"/>
        <w:rPr>
          <w:rFonts w:ascii="Times New Roman" w:eastAsia="Yu Mincho" w:hAnsi="Times New Roman" w:cs="Times New Roman"/>
          <w:sz w:val="24"/>
          <w:szCs w:val="24"/>
          <w:lang w:val="hr-HR" w:eastAsia="hr-HR"/>
        </w:rPr>
      </w:pPr>
    </w:p>
    <w:p w14:paraId="223248A2" w14:textId="77777777" w:rsidR="00B415E0" w:rsidRPr="00112760" w:rsidRDefault="00B415E0" w:rsidP="00112760">
      <w:pPr>
        <w:spacing w:after="0" w:line="300" w:lineRule="auto"/>
        <w:jc w:val="both"/>
        <w:rPr>
          <w:rFonts w:ascii="Times New Roman" w:eastAsia="Yu Mincho" w:hAnsi="Times New Roman" w:cs="Times New Roman"/>
          <w:sz w:val="24"/>
          <w:szCs w:val="24"/>
          <w:lang w:val="hr-HR" w:eastAsia="hr-HR"/>
        </w:rPr>
      </w:pPr>
    </w:p>
    <w:p w14:paraId="26B0F48D" w14:textId="21FB3B7D" w:rsidR="00112760" w:rsidRPr="00D80F93" w:rsidRDefault="00112760" w:rsidP="007D492C">
      <w:pPr>
        <w:pStyle w:val="Stil2"/>
      </w:pPr>
      <w:bookmarkStart w:id="169" w:name="_Toc98246459"/>
      <w:bookmarkStart w:id="170" w:name="_Toc98246486"/>
      <w:bookmarkStart w:id="171" w:name="_Toc99627447"/>
      <w:bookmarkStart w:id="172" w:name="_Toc114477510"/>
      <w:r w:rsidRPr="00D80F93">
        <w:t>4.2</w:t>
      </w:r>
      <w:bookmarkEnd w:id="169"/>
      <w:bookmarkEnd w:id="170"/>
      <w:r w:rsidRPr="00D80F93">
        <w:t>. Zaposlenost i nezaposlenost</w:t>
      </w:r>
      <w:bookmarkEnd w:id="171"/>
      <w:bookmarkEnd w:id="172"/>
    </w:p>
    <w:p w14:paraId="6DA29F95" w14:textId="77777777" w:rsidR="00112760" w:rsidRPr="00112760" w:rsidRDefault="00112760" w:rsidP="00112760">
      <w:pPr>
        <w:rPr>
          <w:rFonts w:ascii="Times New Roman" w:hAnsi="Times New Roman"/>
          <w:sz w:val="24"/>
          <w:lang w:val="hr-HR"/>
        </w:rPr>
      </w:pPr>
    </w:p>
    <w:p w14:paraId="12D11995" w14:textId="2C29C8B8" w:rsidR="00112760" w:rsidRPr="0003290F" w:rsidRDefault="00112760" w:rsidP="0003290F">
      <w:pPr>
        <w:keepNext/>
        <w:spacing w:before="240" w:after="60" w:line="240" w:lineRule="auto"/>
        <w:outlineLvl w:val="3"/>
        <w:rPr>
          <w:rFonts w:ascii="Times New Roman" w:eastAsia="Times New Roman" w:hAnsi="Times New Roman" w:cs="Times New Roman"/>
          <w:b/>
          <w:bCs/>
          <w:smallCaps/>
          <w:szCs w:val="32"/>
          <w:lang w:val="x-none" w:eastAsia="hr-HR"/>
        </w:rPr>
      </w:pPr>
      <w:r w:rsidRPr="0003290F">
        <w:rPr>
          <w:rFonts w:ascii="Times New Roman" w:eastAsia="Times New Roman" w:hAnsi="Times New Roman" w:cs="Times New Roman"/>
          <w:b/>
          <w:bCs/>
          <w:smallCaps/>
          <w:szCs w:val="32"/>
          <w:lang w:val="x-none" w:eastAsia="hr-HR"/>
        </w:rPr>
        <w:t>N</w:t>
      </w:r>
      <w:r w:rsidR="00CF3D46" w:rsidRPr="0003290F">
        <w:rPr>
          <w:rFonts w:ascii="Times New Roman" w:eastAsia="Times New Roman" w:hAnsi="Times New Roman" w:cs="Times New Roman"/>
          <w:b/>
          <w:bCs/>
          <w:smallCaps/>
          <w:szCs w:val="32"/>
          <w:lang w:val="x-none" w:eastAsia="hr-HR"/>
        </w:rPr>
        <w:t>EZAPOSLENOST</w:t>
      </w:r>
    </w:p>
    <w:p w14:paraId="7ACF25BE" w14:textId="41E9623D" w:rsidR="00112760" w:rsidRPr="00112760" w:rsidRDefault="00112760" w:rsidP="00112760">
      <w:pPr>
        <w:shd w:val="clear" w:color="auto" w:fill="FFFFFF" w:themeFill="background1"/>
        <w:spacing w:before="240" w:after="400"/>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Potkraj prosinca 2021. u Hrvatskome zavodu za zapošljavanje bilo je evidentirano 125.715 nezaposlenih osoba, što je samo za 14 osoba više nego prethodnoga mjeseca, a za 34.130 osoba manje nego u prosincu 2020. Dakle, u prosincu 2021. godine nezaposlenost se zadržala na prošlomjesečnoj razini (tek 0,01 % više), a smanjena je za 21,4 % u usporedbi s istim mjesecom 2020. godine.</w:t>
      </w:r>
    </w:p>
    <w:p w14:paraId="77E7E833" w14:textId="77777777" w:rsidR="00112760" w:rsidRPr="00112760" w:rsidRDefault="00112760" w:rsidP="00112760">
      <w:pPr>
        <w:shd w:val="clear" w:color="auto" w:fill="FFFFFF" w:themeFill="background1"/>
        <w:spacing w:before="240" w:after="400"/>
        <w:jc w:val="both"/>
        <w:rPr>
          <w:rFonts w:ascii="Times New Roman" w:eastAsia="Calibri" w:hAnsi="Times New Roman" w:cs="Times New Roman"/>
          <w:sz w:val="24"/>
          <w:szCs w:val="24"/>
          <w:lang w:val="hr-HR"/>
        </w:rPr>
      </w:pPr>
      <w:r w:rsidRPr="00112760">
        <w:rPr>
          <w:rFonts w:ascii="Times New Roman" w:hAnsi="Times New Roman" w:cs="Times New Roman"/>
          <w:sz w:val="24"/>
          <w:szCs w:val="24"/>
          <w:lang w:val="hr-HR"/>
        </w:rPr>
        <w:t>Analizom podataka iz tablice može se uočiti da je broj nezaposlenih u razdoblju od 2017. do 2020. godine u svim županijama Jadranske Hrvatske, osim Istarske, i na razini države bio u padu. U 2020. godini broj nezaposlenih je naglo porastao. Do prosinca 2021., kada su dostupni posljednji izvještaji, broj nezaposlenih osoba je ponovno bio u padu.</w:t>
      </w:r>
    </w:p>
    <w:p w14:paraId="16C3E83D" w14:textId="74D68A6A" w:rsidR="00112760" w:rsidRPr="00F57CCB" w:rsidRDefault="00112760" w:rsidP="00112760">
      <w:pPr>
        <w:spacing w:after="0" w:line="240" w:lineRule="auto"/>
        <w:jc w:val="center"/>
        <w:rPr>
          <w:rFonts w:ascii="Times New Roman" w:eastAsia="Calibri" w:hAnsi="Times New Roman" w:cs="Times New Roman"/>
          <w:b/>
          <w:bCs/>
          <w:noProof/>
          <w:lang w:val="hr-HR"/>
        </w:rPr>
      </w:pPr>
      <w:bookmarkStart w:id="173" w:name="_Toc99539160"/>
      <w:bookmarkStart w:id="174" w:name="_Toc114224931"/>
      <w:r w:rsidRPr="00F57CCB">
        <w:rPr>
          <w:rFonts w:ascii="Times New Roman" w:eastAsia="Calibri" w:hAnsi="Times New Roman" w:cs="Times New Roman"/>
          <w:b/>
          <w:bCs/>
          <w:noProof/>
          <w:lang w:val="hr-HR"/>
        </w:rPr>
        <w:t xml:space="preserve">Tablica </w:t>
      </w:r>
      <w:r w:rsidRPr="00F57CCB">
        <w:rPr>
          <w:rFonts w:ascii="Times New Roman" w:eastAsia="Calibri" w:hAnsi="Times New Roman" w:cs="Times New Roman"/>
          <w:b/>
          <w:bCs/>
          <w:noProof/>
          <w:lang w:val="hr-HR"/>
        </w:rPr>
        <w:fldChar w:fldCharType="begin"/>
      </w:r>
      <w:r w:rsidRPr="00F57CCB">
        <w:rPr>
          <w:rFonts w:ascii="Times New Roman" w:eastAsia="Calibri" w:hAnsi="Times New Roman" w:cs="Times New Roman"/>
          <w:b/>
          <w:bCs/>
          <w:noProof/>
          <w:lang w:val="hr-HR"/>
        </w:rPr>
        <w:instrText xml:space="preserve"> SEQ Tablica \* ARABIC </w:instrText>
      </w:r>
      <w:r w:rsidRPr="00F57CCB">
        <w:rPr>
          <w:rFonts w:ascii="Times New Roman" w:eastAsia="Calibri" w:hAnsi="Times New Roman" w:cs="Times New Roman"/>
          <w:b/>
          <w:bCs/>
          <w:noProof/>
          <w:lang w:val="hr-HR"/>
        </w:rPr>
        <w:fldChar w:fldCharType="separate"/>
      </w:r>
      <w:r w:rsidR="005D1760">
        <w:rPr>
          <w:rFonts w:ascii="Times New Roman" w:eastAsia="Calibri" w:hAnsi="Times New Roman" w:cs="Times New Roman"/>
          <w:b/>
          <w:bCs/>
          <w:noProof/>
          <w:lang w:val="hr-HR"/>
        </w:rPr>
        <w:t>37</w:t>
      </w:r>
      <w:r w:rsidRPr="00F57CCB">
        <w:rPr>
          <w:rFonts w:ascii="Times New Roman" w:eastAsia="Calibri" w:hAnsi="Times New Roman" w:cs="Times New Roman"/>
          <w:b/>
          <w:bCs/>
          <w:noProof/>
          <w:lang w:val="hr-HR"/>
        </w:rPr>
        <w:fldChar w:fldCharType="end"/>
      </w:r>
      <w:r w:rsidRPr="00F57CCB">
        <w:rPr>
          <w:rFonts w:ascii="Times New Roman" w:eastAsia="Calibri" w:hAnsi="Times New Roman" w:cs="Times New Roman"/>
          <w:b/>
          <w:bCs/>
          <w:noProof/>
          <w:lang w:val="hr-HR"/>
        </w:rPr>
        <w:t>:</w:t>
      </w:r>
      <w:r w:rsidRPr="00F57CCB">
        <w:rPr>
          <w:rFonts w:ascii="Calibri" w:eastAsia="Calibri" w:hAnsi="Calibri" w:cs="Times New Roman"/>
          <w:b/>
          <w:bCs/>
          <w:lang w:val="hr-HR"/>
        </w:rPr>
        <w:t xml:space="preserve"> </w:t>
      </w:r>
      <w:r w:rsidRPr="00F57CCB">
        <w:rPr>
          <w:rFonts w:ascii="Times New Roman" w:eastAsia="Calibri" w:hAnsi="Times New Roman" w:cs="Times New Roman"/>
          <w:b/>
          <w:bCs/>
          <w:noProof/>
          <w:lang w:val="hr-HR"/>
        </w:rPr>
        <w:t>Registrirane nezaposlene osobe po županijama Jadranske Hrvatske u razdoblju od 2017. do prosinca 2021. godine</w:t>
      </w:r>
      <w:bookmarkEnd w:id="173"/>
      <w:bookmarkEnd w:id="174"/>
    </w:p>
    <w:tbl>
      <w:tblPr>
        <w:tblStyle w:val="Tablicareetke4-isticanje3"/>
        <w:tblW w:w="0" w:type="auto"/>
        <w:tblLook w:val="04A0" w:firstRow="1" w:lastRow="0" w:firstColumn="1" w:lastColumn="0" w:noHBand="0" w:noVBand="1"/>
      </w:tblPr>
      <w:tblGrid>
        <w:gridCol w:w="1564"/>
        <w:gridCol w:w="1500"/>
        <w:gridCol w:w="1499"/>
        <w:gridCol w:w="1499"/>
        <w:gridCol w:w="1499"/>
        <w:gridCol w:w="1501"/>
      </w:tblGrid>
      <w:tr w:rsidR="00112760" w:rsidRPr="00112760" w14:paraId="6F3D151F" w14:textId="77777777" w:rsidTr="00112760">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10" w:type="dxa"/>
            <w:hideMark/>
          </w:tcPr>
          <w:p w14:paraId="74B11B70"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Područje</w:t>
            </w:r>
          </w:p>
        </w:tc>
        <w:tc>
          <w:tcPr>
            <w:tcW w:w="1510" w:type="dxa"/>
            <w:hideMark/>
          </w:tcPr>
          <w:p w14:paraId="49768921"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2017.</w:t>
            </w:r>
          </w:p>
        </w:tc>
        <w:tc>
          <w:tcPr>
            <w:tcW w:w="1510" w:type="dxa"/>
            <w:hideMark/>
          </w:tcPr>
          <w:p w14:paraId="63779120"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2018.</w:t>
            </w:r>
          </w:p>
        </w:tc>
        <w:tc>
          <w:tcPr>
            <w:tcW w:w="1510" w:type="dxa"/>
            <w:hideMark/>
          </w:tcPr>
          <w:p w14:paraId="7D07662B"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2019.</w:t>
            </w:r>
          </w:p>
        </w:tc>
        <w:tc>
          <w:tcPr>
            <w:tcW w:w="1510" w:type="dxa"/>
            <w:hideMark/>
          </w:tcPr>
          <w:p w14:paraId="1FE76EE4"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2020.</w:t>
            </w:r>
          </w:p>
        </w:tc>
        <w:tc>
          <w:tcPr>
            <w:tcW w:w="1510" w:type="dxa"/>
            <w:hideMark/>
          </w:tcPr>
          <w:p w14:paraId="0C95F0A1" w14:textId="77777777" w:rsidR="00112760" w:rsidRPr="00112760" w:rsidRDefault="00112760" w:rsidP="00112760">
            <w:pPr>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prosinac 2021.</w:t>
            </w:r>
          </w:p>
        </w:tc>
      </w:tr>
      <w:tr w:rsidR="00112760" w:rsidRPr="00112760" w14:paraId="345FF5BA"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hideMark/>
          </w:tcPr>
          <w:p w14:paraId="15602ECA"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Istarska županija</w:t>
            </w:r>
          </w:p>
        </w:tc>
        <w:tc>
          <w:tcPr>
            <w:tcW w:w="1510" w:type="dxa"/>
            <w:hideMark/>
          </w:tcPr>
          <w:p w14:paraId="25EFBDD9"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4.997</w:t>
            </w:r>
          </w:p>
        </w:tc>
        <w:tc>
          <w:tcPr>
            <w:tcW w:w="1510" w:type="dxa"/>
            <w:hideMark/>
          </w:tcPr>
          <w:p w14:paraId="7952E5BA"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4.410</w:t>
            </w:r>
          </w:p>
        </w:tc>
        <w:tc>
          <w:tcPr>
            <w:tcW w:w="1510" w:type="dxa"/>
            <w:hideMark/>
          </w:tcPr>
          <w:p w14:paraId="7C43FDBD"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4.823</w:t>
            </w:r>
          </w:p>
        </w:tc>
        <w:tc>
          <w:tcPr>
            <w:tcW w:w="1510" w:type="dxa"/>
            <w:hideMark/>
          </w:tcPr>
          <w:p w14:paraId="576A2E86"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6.636</w:t>
            </w:r>
          </w:p>
        </w:tc>
        <w:tc>
          <w:tcPr>
            <w:tcW w:w="1510" w:type="dxa"/>
            <w:hideMark/>
          </w:tcPr>
          <w:p w14:paraId="1F87B60E"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4.070</w:t>
            </w:r>
          </w:p>
        </w:tc>
      </w:tr>
      <w:tr w:rsidR="00112760" w:rsidRPr="00112760" w14:paraId="475360B5" w14:textId="77777777" w:rsidTr="00112760">
        <w:tc>
          <w:tcPr>
            <w:cnfStyle w:val="001000000000" w:firstRow="0" w:lastRow="0" w:firstColumn="1" w:lastColumn="0" w:oddVBand="0" w:evenVBand="0" w:oddHBand="0" w:evenHBand="0" w:firstRowFirstColumn="0" w:firstRowLastColumn="0" w:lastRowFirstColumn="0" w:lastRowLastColumn="0"/>
            <w:tcW w:w="1510" w:type="dxa"/>
            <w:hideMark/>
          </w:tcPr>
          <w:p w14:paraId="6062B4B7"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Primorsko-goranska županija</w:t>
            </w:r>
          </w:p>
        </w:tc>
        <w:tc>
          <w:tcPr>
            <w:tcW w:w="1510" w:type="dxa"/>
            <w:hideMark/>
          </w:tcPr>
          <w:p w14:paraId="45BBA9A5"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9.831</w:t>
            </w:r>
          </w:p>
        </w:tc>
        <w:tc>
          <w:tcPr>
            <w:tcW w:w="1510" w:type="dxa"/>
            <w:hideMark/>
          </w:tcPr>
          <w:p w14:paraId="4B67FEA0"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7.981</w:t>
            </w:r>
          </w:p>
        </w:tc>
        <w:tc>
          <w:tcPr>
            <w:tcW w:w="1510" w:type="dxa"/>
            <w:hideMark/>
          </w:tcPr>
          <w:p w14:paraId="6FA0183D"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6.945</w:t>
            </w:r>
          </w:p>
        </w:tc>
        <w:tc>
          <w:tcPr>
            <w:tcW w:w="1510" w:type="dxa"/>
            <w:hideMark/>
          </w:tcPr>
          <w:p w14:paraId="6BCECD60"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9.685</w:t>
            </w:r>
          </w:p>
        </w:tc>
        <w:tc>
          <w:tcPr>
            <w:tcW w:w="1510" w:type="dxa"/>
            <w:hideMark/>
          </w:tcPr>
          <w:p w14:paraId="77A9C765"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8.273</w:t>
            </w:r>
          </w:p>
        </w:tc>
      </w:tr>
      <w:tr w:rsidR="00112760" w:rsidRPr="00112760" w14:paraId="727FB9E0"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hideMark/>
          </w:tcPr>
          <w:p w14:paraId="64B1D2B3"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Ličko-senjska županija</w:t>
            </w:r>
          </w:p>
        </w:tc>
        <w:tc>
          <w:tcPr>
            <w:tcW w:w="1510" w:type="dxa"/>
            <w:hideMark/>
          </w:tcPr>
          <w:p w14:paraId="14ECF9CB"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2.510</w:t>
            </w:r>
          </w:p>
        </w:tc>
        <w:tc>
          <w:tcPr>
            <w:tcW w:w="1510" w:type="dxa"/>
            <w:hideMark/>
          </w:tcPr>
          <w:p w14:paraId="62378F46"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2.065</w:t>
            </w:r>
          </w:p>
        </w:tc>
        <w:tc>
          <w:tcPr>
            <w:tcW w:w="1510" w:type="dxa"/>
            <w:hideMark/>
          </w:tcPr>
          <w:p w14:paraId="088068EB"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1.757</w:t>
            </w:r>
          </w:p>
        </w:tc>
        <w:tc>
          <w:tcPr>
            <w:tcW w:w="1510" w:type="dxa"/>
            <w:hideMark/>
          </w:tcPr>
          <w:p w14:paraId="4145B5D8"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2.066</w:t>
            </w:r>
          </w:p>
        </w:tc>
        <w:tc>
          <w:tcPr>
            <w:tcW w:w="1510" w:type="dxa"/>
            <w:hideMark/>
          </w:tcPr>
          <w:p w14:paraId="2A5DFB55"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1.795</w:t>
            </w:r>
          </w:p>
        </w:tc>
      </w:tr>
      <w:tr w:rsidR="00112760" w:rsidRPr="00112760" w14:paraId="1B08DD8B" w14:textId="77777777" w:rsidTr="00112760">
        <w:tc>
          <w:tcPr>
            <w:cnfStyle w:val="001000000000" w:firstRow="0" w:lastRow="0" w:firstColumn="1" w:lastColumn="0" w:oddVBand="0" w:evenVBand="0" w:oddHBand="0" w:evenHBand="0" w:firstRowFirstColumn="0" w:firstRowLastColumn="0" w:lastRowFirstColumn="0" w:lastRowLastColumn="0"/>
            <w:tcW w:w="1510" w:type="dxa"/>
            <w:hideMark/>
          </w:tcPr>
          <w:p w14:paraId="290AC9F3"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Zadarska županija</w:t>
            </w:r>
          </w:p>
        </w:tc>
        <w:tc>
          <w:tcPr>
            <w:tcW w:w="1510" w:type="dxa"/>
            <w:hideMark/>
          </w:tcPr>
          <w:p w14:paraId="1DF2479F"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6.339</w:t>
            </w:r>
          </w:p>
        </w:tc>
        <w:tc>
          <w:tcPr>
            <w:tcW w:w="1510" w:type="dxa"/>
            <w:hideMark/>
          </w:tcPr>
          <w:p w14:paraId="72B25827"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5.512</w:t>
            </w:r>
          </w:p>
        </w:tc>
        <w:tc>
          <w:tcPr>
            <w:tcW w:w="1510" w:type="dxa"/>
            <w:hideMark/>
          </w:tcPr>
          <w:p w14:paraId="3EECD59E"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4.623</w:t>
            </w:r>
          </w:p>
        </w:tc>
        <w:tc>
          <w:tcPr>
            <w:tcW w:w="1510" w:type="dxa"/>
            <w:hideMark/>
          </w:tcPr>
          <w:p w14:paraId="1ECBD535"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5.155</w:t>
            </w:r>
          </w:p>
        </w:tc>
        <w:tc>
          <w:tcPr>
            <w:tcW w:w="1510" w:type="dxa"/>
            <w:hideMark/>
          </w:tcPr>
          <w:p w14:paraId="0CBF1EAF"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4.163</w:t>
            </w:r>
          </w:p>
        </w:tc>
      </w:tr>
      <w:tr w:rsidR="00112760" w:rsidRPr="00112760" w14:paraId="72E2D172"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hideMark/>
          </w:tcPr>
          <w:p w14:paraId="3E27D94A"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lastRenderedPageBreak/>
              <w:t>Šibensko-kninska županija</w:t>
            </w:r>
          </w:p>
        </w:tc>
        <w:tc>
          <w:tcPr>
            <w:tcW w:w="1510" w:type="dxa"/>
            <w:hideMark/>
          </w:tcPr>
          <w:p w14:paraId="19C7C3C7"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5.574</w:t>
            </w:r>
          </w:p>
        </w:tc>
        <w:tc>
          <w:tcPr>
            <w:tcW w:w="1510" w:type="dxa"/>
            <w:hideMark/>
          </w:tcPr>
          <w:p w14:paraId="1FAE5F3E"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5.159</w:t>
            </w:r>
          </w:p>
        </w:tc>
        <w:tc>
          <w:tcPr>
            <w:tcW w:w="1510" w:type="dxa"/>
            <w:hideMark/>
          </w:tcPr>
          <w:p w14:paraId="7F889EF8"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4.424</w:t>
            </w:r>
          </w:p>
        </w:tc>
        <w:tc>
          <w:tcPr>
            <w:tcW w:w="1510" w:type="dxa"/>
            <w:hideMark/>
          </w:tcPr>
          <w:p w14:paraId="37477AF1"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5.276</w:t>
            </w:r>
          </w:p>
        </w:tc>
        <w:tc>
          <w:tcPr>
            <w:tcW w:w="1510" w:type="dxa"/>
            <w:hideMark/>
          </w:tcPr>
          <w:p w14:paraId="4C444A4A"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4.905</w:t>
            </w:r>
          </w:p>
        </w:tc>
      </w:tr>
      <w:tr w:rsidR="00112760" w:rsidRPr="00112760" w14:paraId="639D5DF5" w14:textId="77777777" w:rsidTr="00112760">
        <w:tc>
          <w:tcPr>
            <w:cnfStyle w:val="001000000000" w:firstRow="0" w:lastRow="0" w:firstColumn="1" w:lastColumn="0" w:oddVBand="0" w:evenVBand="0" w:oddHBand="0" w:evenHBand="0" w:firstRowFirstColumn="0" w:firstRowLastColumn="0" w:lastRowFirstColumn="0" w:lastRowLastColumn="0"/>
            <w:tcW w:w="1510" w:type="dxa"/>
            <w:hideMark/>
          </w:tcPr>
          <w:p w14:paraId="0289F715"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Splitsko-dalmatinska županija</w:t>
            </w:r>
          </w:p>
        </w:tc>
        <w:tc>
          <w:tcPr>
            <w:tcW w:w="1510" w:type="dxa"/>
            <w:hideMark/>
          </w:tcPr>
          <w:p w14:paraId="01D88D11"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31.077</w:t>
            </w:r>
          </w:p>
        </w:tc>
        <w:tc>
          <w:tcPr>
            <w:tcW w:w="1510" w:type="dxa"/>
            <w:hideMark/>
          </w:tcPr>
          <w:p w14:paraId="6BA86DA3"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26.835</w:t>
            </w:r>
          </w:p>
        </w:tc>
        <w:tc>
          <w:tcPr>
            <w:tcW w:w="1510" w:type="dxa"/>
            <w:hideMark/>
          </w:tcPr>
          <w:p w14:paraId="3782FA5A"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23.371</w:t>
            </w:r>
          </w:p>
        </w:tc>
        <w:tc>
          <w:tcPr>
            <w:tcW w:w="1510" w:type="dxa"/>
            <w:hideMark/>
          </w:tcPr>
          <w:p w14:paraId="36CB0F82"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28.817</w:t>
            </w:r>
          </w:p>
        </w:tc>
        <w:tc>
          <w:tcPr>
            <w:tcW w:w="1510" w:type="dxa"/>
            <w:hideMark/>
          </w:tcPr>
          <w:p w14:paraId="271ECCA3"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26.961</w:t>
            </w:r>
          </w:p>
        </w:tc>
      </w:tr>
      <w:tr w:rsidR="00112760" w:rsidRPr="00112760" w14:paraId="6C40B0C8"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hideMark/>
          </w:tcPr>
          <w:p w14:paraId="272A6A8E"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Dubrovačko-neretvanska županija</w:t>
            </w:r>
          </w:p>
        </w:tc>
        <w:tc>
          <w:tcPr>
            <w:tcW w:w="1510" w:type="dxa"/>
            <w:hideMark/>
          </w:tcPr>
          <w:p w14:paraId="2146884E"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6.300</w:t>
            </w:r>
          </w:p>
        </w:tc>
        <w:tc>
          <w:tcPr>
            <w:tcW w:w="1510" w:type="dxa"/>
            <w:hideMark/>
          </w:tcPr>
          <w:p w14:paraId="29E7CD16"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6.071</w:t>
            </w:r>
          </w:p>
        </w:tc>
        <w:tc>
          <w:tcPr>
            <w:tcW w:w="1510" w:type="dxa"/>
            <w:hideMark/>
          </w:tcPr>
          <w:p w14:paraId="3CB39A09"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5.510</w:t>
            </w:r>
          </w:p>
        </w:tc>
        <w:tc>
          <w:tcPr>
            <w:tcW w:w="1510" w:type="dxa"/>
            <w:hideMark/>
          </w:tcPr>
          <w:p w14:paraId="51292B54"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6.690</w:t>
            </w:r>
          </w:p>
        </w:tc>
        <w:tc>
          <w:tcPr>
            <w:tcW w:w="1510" w:type="dxa"/>
            <w:hideMark/>
          </w:tcPr>
          <w:p w14:paraId="33700A1C"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6.322</w:t>
            </w:r>
          </w:p>
        </w:tc>
      </w:tr>
      <w:tr w:rsidR="00112760" w:rsidRPr="00112760" w14:paraId="4F1BA1B6" w14:textId="77777777" w:rsidTr="00112760">
        <w:tc>
          <w:tcPr>
            <w:cnfStyle w:val="001000000000" w:firstRow="0" w:lastRow="0" w:firstColumn="1" w:lastColumn="0" w:oddVBand="0" w:evenVBand="0" w:oddHBand="0" w:evenHBand="0" w:firstRowFirstColumn="0" w:firstRowLastColumn="0" w:lastRowFirstColumn="0" w:lastRowLastColumn="0"/>
            <w:tcW w:w="1510" w:type="dxa"/>
            <w:hideMark/>
          </w:tcPr>
          <w:p w14:paraId="08CAD5FB"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Jadranska Hrvatska</w:t>
            </w:r>
          </w:p>
        </w:tc>
        <w:tc>
          <w:tcPr>
            <w:tcW w:w="1510" w:type="dxa"/>
            <w:hideMark/>
          </w:tcPr>
          <w:p w14:paraId="687FB242"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66.628</w:t>
            </w:r>
          </w:p>
        </w:tc>
        <w:tc>
          <w:tcPr>
            <w:tcW w:w="1510" w:type="dxa"/>
            <w:hideMark/>
          </w:tcPr>
          <w:p w14:paraId="05E67109"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58.033</w:t>
            </w:r>
          </w:p>
        </w:tc>
        <w:tc>
          <w:tcPr>
            <w:tcW w:w="1510" w:type="dxa"/>
            <w:hideMark/>
          </w:tcPr>
          <w:p w14:paraId="748B1EB0"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51.453</w:t>
            </w:r>
          </w:p>
        </w:tc>
        <w:tc>
          <w:tcPr>
            <w:tcW w:w="1510" w:type="dxa"/>
            <w:hideMark/>
          </w:tcPr>
          <w:p w14:paraId="18253D87"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64.325</w:t>
            </w:r>
          </w:p>
        </w:tc>
        <w:tc>
          <w:tcPr>
            <w:tcW w:w="1510" w:type="dxa"/>
            <w:hideMark/>
          </w:tcPr>
          <w:p w14:paraId="67B6139F" w14:textId="77777777" w:rsidR="00112760" w:rsidRPr="00112760" w:rsidRDefault="00112760" w:rsidP="00112760">
            <w:pPr>
              <w:jc w:val="both"/>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56.489</w:t>
            </w:r>
          </w:p>
        </w:tc>
      </w:tr>
      <w:tr w:rsidR="00112760" w:rsidRPr="00112760" w14:paraId="20C61995" w14:textId="77777777" w:rsidTr="001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hideMark/>
          </w:tcPr>
          <w:p w14:paraId="7217B2FB" w14:textId="77777777" w:rsidR="00112760" w:rsidRPr="00112760" w:rsidRDefault="00112760" w:rsidP="00112760">
            <w:pPr>
              <w:jc w:val="both"/>
              <w:rPr>
                <w:rFonts w:ascii="Times New Roman" w:eastAsia="Yu Mincho" w:hAnsi="Times New Roman"/>
                <w:sz w:val="24"/>
                <w:lang w:val="hr-HR" w:eastAsia="hr-HR"/>
              </w:rPr>
            </w:pPr>
            <w:r w:rsidRPr="00112760">
              <w:rPr>
                <w:rFonts w:ascii="Times New Roman" w:eastAsia="Yu Mincho" w:hAnsi="Times New Roman"/>
                <w:sz w:val="24"/>
                <w:lang w:val="hr-HR" w:eastAsia="hr-HR"/>
              </w:rPr>
              <w:t>Republika Hrvatska</w:t>
            </w:r>
          </w:p>
        </w:tc>
        <w:tc>
          <w:tcPr>
            <w:tcW w:w="1510" w:type="dxa"/>
            <w:hideMark/>
          </w:tcPr>
          <w:p w14:paraId="123A4EA8"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187.363</w:t>
            </w:r>
          </w:p>
        </w:tc>
        <w:tc>
          <w:tcPr>
            <w:tcW w:w="1510" w:type="dxa"/>
            <w:hideMark/>
          </w:tcPr>
          <w:p w14:paraId="61E84617"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148.919</w:t>
            </w:r>
          </w:p>
        </w:tc>
        <w:tc>
          <w:tcPr>
            <w:tcW w:w="1510" w:type="dxa"/>
            <w:hideMark/>
          </w:tcPr>
          <w:p w14:paraId="26D5D000"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131.753</w:t>
            </w:r>
          </w:p>
        </w:tc>
        <w:tc>
          <w:tcPr>
            <w:tcW w:w="1510" w:type="dxa"/>
            <w:hideMark/>
          </w:tcPr>
          <w:p w14:paraId="73995C33" w14:textId="77777777" w:rsidR="00112760" w:rsidRPr="00112760" w:rsidRDefault="00112760" w:rsidP="00112760">
            <w:pPr>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159.845</w:t>
            </w:r>
          </w:p>
        </w:tc>
        <w:tc>
          <w:tcPr>
            <w:tcW w:w="1510" w:type="dxa"/>
            <w:hideMark/>
          </w:tcPr>
          <w:p w14:paraId="5D730650" w14:textId="77777777" w:rsidR="00112760" w:rsidRPr="00112760" w:rsidRDefault="00112760" w:rsidP="00112760">
            <w:pPr>
              <w:keepNext/>
              <w:jc w:val="both"/>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24"/>
                <w:lang w:val="hr-HR" w:eastAsia="hr-HR"/>
              </w:rPr>
            </w:pPr>
            <w:r w:rsidRPr="00112760">
              <w:rPr>
                <w:rFonts w:ascii="Times New Roman" w:eastAsia="Yu Mincho" w:hAnsi="Times New Roman"/>
                <w:sz w:val="24"/>
                <w:lang w:val="hr-HR" w:eastAsia="hr-HR"/>
              </w:rPr>
              <w:t>125.715</w:t>
            </w:r>
          </w:p>
        </w:tc>
      </w:tr>
    </w:tbl>
    <w:p w14:paraId="6AD03FE5" w14:textId="77777777" w:rsidR="00112760" w:rsidRPr="00112760" w:rsidRDefault="00112760" w:rsidP="00112760">
      <w:pPr>
        <w:spacing w:after="200" w:line="240" w:lineRule="auto"/>
        <w:jc w:val="center"/>
        <w:rPr>
          <w:rFonts w:ascii="Times New Roman" w:eastAsia="Calibri" w:hAnsi="Times New Roman" w:cs="Times New Roman"/>
          <w:i/>
          <w:iCs/>
          <w:noProof/>
          <w:sz w:val="18"/>
          <w:szCs w:val="18"/>
          <w:highlight w:val="green"/>
          <w:lang w:val="hr-HR"/>
        </w:rPr>
      </w:pPr>
      <w:r w:rsidRPr="00112760">
        <w:rPr>
          <w:rFonts w:ascii="Times New Roman" w:eastAsia="Calibri" w:hAnsi="Times New Roman" w:cs="Times New Roman"/>
          <w:i/>
          <w:iCs/>
          <w:noProof/>
          <w:sz w:val="18"/>
          <w:szCs w:val="18"/>
          <w:lang w:val="hr-HR"/>
        </w:rPr>
        <w:t>Izvor: Hrvatski zavod za zapošljavanje (</w:t>
      </w:r>
      <w:hyperlink r:id="rId28" w:history="1">
        <w:r w:rsidRPr="00112760">
          <w:rPr>
            <w:rFonts w:ascii="Times New Roman" w:eastAsia="Calibri" w:hAnsi="Times New Roman" w:cs="Times New Roman"/>
            <w:i/>
            <w:iCs/>
            <w:noProof/>
            <w:color w:val="0563C1"/>
            <w:sz w:val="18"/>
            <w:szCs w:val="18"/>
            <w:u w:val="single"/>
            <w:lang w:val="hr-HR"/>
          </w:rPr>
          <w:t>https://www.hzz.hr/content/stats/0121/HZZ_stat_bilten_01_2021.pdf?v=2</w:t>
        </w:r>
      </w:hyperlink>
      <w:r w:rsidRPr="00112760">
        <w:rPr>
          <w:rFonts w:ascii="Times New Roman" w:eastAsia="Calibri" w:hAnsi="Times New Roman" w:cs="Times New Roman"/>
          <w:i/>
          <w:iCs/>
          <w:noProof/>
          <w:sz w:val="18"/>
          <w:szCs w:val="18"/>
          <w:lang w:val="hr-HR"/>
        </w:rPr>
        <w:t>)</w:t>
      </w:r>
    </w:p>
    <w:p w14:paraId="72271E30" w14:textId="77777777" w:rsidR="00F04282" w:rsidRDefault="00F04282" w:rsidP="00112760">
      <w:pPr>
        <w:spacing w:after="200" w:line="276" w:lineRule="auto"/>
        <w:jc w:val="both"/>
        <w:rPr>
          <w:rFonts w:ascii="Times New Roman" w:eastAsia="Calibri" w:hAnsi="Times New Roman" w:cs="Times New Roman"/>
          <w:sz w:val="24"/>
          <w:szCs w:val="24"/>
          <w:lang w:val="hr-HR" w:eastAsia="hr-HR"/>
        </w:rPr>
      </w:pPr>
      <w:bookmarkStart w:id="175" w:name="_Toc358803549"/>
      <w:bookmarkStart w:id="176" w:name="_Toc98246460"/>
      <w:bookmarkStart w:id="177" w:name="_Toc98246487"/>
    </w:p>
    <w:p w14:paraId="546442E9" w14:textId="60BD970C" w:rsidR="00F04282" w:rsidRPr="00112760" w:rsidRDefault="00112760" w:rsidP="00112760">
      <w:pPr>
        <w:spacing w:after="200" w:line="276" w:lineRule="auto"/>
        <w:jc w:val="both"/>
        <w:rPr>
          <w:rFonts w:ascii="Times New Roman" w:eastAsia="Calibri" w:hAnsi="Times New Roman" w:cs="Times New Roman"/>
          <w:sz w:val="24"/>
          <w:szCs w:val="24"/>
          <w:lang w:val="hr-HR" w:eastAsia="hr-HR"/>
        </w:rPr>
      </w:pPr>
      <w:r w:rsidRPr="00F04282">
        <w:rPr>
          <w:rFonts w:ascii="Times New Roman" w:eastAsia="Calibri" w:hAnsi="Times New Roman" w:cs="Times New Roman"/>
          <w:sz w:val="24"/>
          <w:szCs w:val="24"/>
          <w:lang w:val="hr-HR" w:eastAsia="hr-HR"/>
        </w:rPr>
        <w:t>Prema podatcima Hrvatskog zavoda za zapošljavanje tijekom 202</w:t>
      </w:r>
      <w:r w:rsidR="00B12697" w:rsidRPr="00F04282">
        <w:rPr>
          <w:rFonts w:ascii="Times New Roman" w:eastAsia="Calibri" w:hAnsi="Times New Roman" w:cs="Times New Roman"/>
          <w:sz w:val="24"/>
          <w:szCs w:val="24"/>
          <w:lang w:val="hr-HR" w:eastAsia="hr-HR"/>
        </w:rPr>
        <w:t>1</w:t>
      </w:r>
      <w:r w:rsidRPr="00F04282">
        <w:rPr>
          <w:rFonts w:ascii="Times New Roman" w:eastAsia="Calibri" w:hAnsi="Times New Roman" w:cs="Times New Roman"/>
          <w:sz w:val="24"/>
          <w:szCs w:val="24"/>
          <w:lang w:val="hr-HR" w:eastAsia="hr-HR"/>
        </w:rPr>
        <w:t>. godine evidentirano je prosječno mjesečno 1.</w:t>
      </w:r>
      <w:r w:rsidR="00B12697" w:rsidRPr="00F04282">
        <w:rPr>
          <w:rFonts w:ascii="Times New Roman" w:eastAsia="Calibri" w:hAnsi="Times New Roman" w:cs="Times New Roman"/>
          <w:sz w:val="24"/>
          <w:szCs w:val="24"/>
          <w:lang w:val="hr-HR" w:eastAsia="hr-HR"/>
        </w:rPr>
        <w:t>672</w:t>
      </w:r>
      <w:r w:rsidRPr="00F04282">
        <w:rPr>
          <w:rFonts w:ascii="Times New Roman" w:eastAsia="Calibri" w:hAnsi="Times New Roman" w:cs="Times New Roman"/>
          <w:sz w:val="24"/>
          <w:szCs w:val="24"/>
          <w:lang w:val="hr-HR" w:eastAsia="hr-HR"/>
        </w:rPr>
        <w:t xml:space="preserve"> nezaposlene osobe što je za </w:t>
      </w:r>
      <w:r w:rsidR="00B12697" w:rsidRPr="00F04282">
        <w:rPr>
          <w:rFonts w:ascii="Times New Roman" w:eastAsia="Calibri" w:hAnsi="Times New Roman" w:cs="Times New Roman"/>
          <w:sz w:val="24"/>
          <w:szCs w:val="24"/>
          <w:lang w:val="hr-HR" w:eastAsia="hr-HR"/>
        </w:rPr>
        <w:t>15,6</w:t>
      </w:r>
      <w:r w:rsidRPr="00F04282">
        <w:rPr>
          <w:rFonts w:ascii="Times New Roman" w:eastAsia="Calibri" w:hAnsi="Times New Roman" w:cs="Times New Roman"/>
          <w:sz w:val="24"/>
          <w:szCs w:val="24"/>
          <w:lang w:val="hr-HR" w:eastAsia="hr-HR"/>
        </w:rPr>
        <w:t>%</w:t>
      </w:r>
      <w:r w:rsidR="00B12697" w:rsidRPr="00F04282">
        <w:rPr>
          <w:rFonts w:ascii="Times New Roman" w:eastAsia="Calibri" w:hAnsi="Times New Roman" w:cs="Times New Roman"/>
          <w:sz w:val="24"/>
          <w:szCs w:val="24"/>
          <w:lang w:val="hr-HR" w:eastAsia="hr-HR"/>
        </w:rPr>
        <w:t xml:space="preserve"> više</w:t>
      </w:r>
      <w:r w:rsidRPr="00F04282">
        <w:rPr>
          <w:rFonts w:ascii="Times New Roman" w:eastAsia="Calibri" w:hAnsi="Times New Roman" w:cs="Times New Roman"/>
          <w:sz w:val="24"/>
          <w:szCs w:val="24"/>
          <w:lang w:val="hr-HR" w:eastAsia="hr-HR"/>
        </w:rPr>
        <w:t xml:space="preserve"> od mjesečnog prosjeka u 20</w:t>
      </w:r>
      <w:r w:rsidR="00B12697" w:rsidRPr="00F04282">
        <w:rPr>
          <w:rFonts w:ascii="Times New Roman" w:eastAsia="Calibri" w:hAnsi="Times New Roman" w:cs="Times New Roman"/>
          <w:sz w:val="24"/>
          <w:szCs w:val="24"/>
          <w:lang w:val="hr-HR" w:eastAsia="hr-HR"/>
        </w:rPr>
        <w:t>20</w:t>
      </w:r>
      <w:r w:rsidRPr="00F04282">
        <w:rPr>
          <w:rFonts w:ascii="Times New Roman" w:eastAsia="Calibri" w:hAnsi="Times New Roman" w:cs="Times New Roman"/>
          <w:sz w:val="24"/>
          <w:szCs w:val="24"/>
          <w:lang w:val="hr-HR" w:eastAsia="hr-HR"/>
        </w:rPr>
        <w:t>. godini</w:t>
      </w:r>
      <w:bookmarkEnd w:id="175"/>
      <w:r w:rsidRPr="00F04282">
        <w:rPr>
          <w:rFonts w:ascii="Times New Roman" w:eastAsia="Calibri" w:hAnsi="Times New Roman" w:cs="Times New Roman"/>
          <w:sz w:val="24"/>
          <w:szCs w:val="24"/>
          <w:lang w:val="hr-HR" w:eastAsia="hr-HR"/>
        </w:rPr>
        <w:t xml:space="preserve"> koji je iznosio 1</w:t>
      </w:r>
      <w:r w:rsidR="00B12697" w:rsidRPr="00F04282">
        <w:rPr>
          <w:rFonts w:ascii="Times New Roman" w:eastAsia="Calibri" w:hAnsi="Times New Roman" w:cs="Times New Roman"/>
          <w:sz w:val="24"/>
          <w:szCs w:val="24"/>
          <w:lang w:val="hr-HR" w:eastAsia="hr-HR"/>
        </w:rPr>
        <w:t>.982</w:t>
      </w:r>
      <w:r w:rsidRPr="00F04282">
        <w:rPr>
          <w:rFonts w:ascii="Times New Roman" w:eastAsia="Calibri" w:hAnsi="Times New Roman" w:cs="Times New Roman"/>
          <w:sz w:val="24"/>
          <w:szCs w:val="24"/>
          <w:lang w:val="hr-HR" w:eastAsia="hr-HR"/>
        </w:rPr>
        <w:t xml:space="preserve"> nezaposlene osobe.</w:t>
      </w:r>
    </w:p>
    <w:p w14:paraId="6BC25200" w14:textId="112B81A6" w:rsidR="00112760" w:rsidRPr="00F57CCB" w:rsidRDefault="00112760" w:rsidP="00112760">
      <w:pPr>
        <w:spacing w:after="0" w:line="240" w:lineRule="auto"/>
        <w:jc w:val="center"/>
        <w:rPr>
          <w:rFonts w:ascii="Times New Roman" w:eastAsia="Calibri" w:hAnsi="Times New Roman" w:cs="Times New Roman"/>
          <w:b/>
          <w:bCs/>
          <w:lang w:val="hr-HR"/>
        </w:rPr>
      </w:pPr>
      <w:bookmarkStart w:id="178" w:name="_Toc99539161"/>
      <w:bookmarkStart w:id="179" w:name="_Toc114224932"/>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38</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Struktura nezaposlenih osobama u Ličko-senjskoj županiji i Republici Hrvatskoj</w:t>
      </w:r>
      <w:bookmarkEnd w:id="178"/>
      <w:bookmarkEnd w:id="179"/>
    </w:p>
    <w:p w14:paraId="18D0AEEE" w14:textId="33CF8334" w:rsidR="00112760" w:rsidRPr="00F57CCB" w:rsidRDefault="00112760" w:rsidP="00112760">
      <w:pPr>
        <w:spacing w:after="0" w:line="240" w:lineRule="auto"/>
        <w:jc w:val="center"/>
        <w:rPr>
          <w:rFonts w:ascii="Times New Roman" w:eastAsia="Times New Roman" w:hAnsi="Times New Roman" w:cs="Times New Roman"/>
          <w:b/>
          <w:bCs/>
          <w:i/>
          <w:lang w:val="hr-HR" w:eastAsia="hr-HR"/>
        </w:rPr>
      </w:pPr>
      <w:r w:rsidRPr="00F57CCB">
        <w:rPr>
          <w:rFonts w:ascii="Times New Roman" w:eastAsia="Calibri" w:hAnsi="Times New Roman" w:cs="Times New Roman"/>
          <w:b/>
          <w:bCs/>
          <w:lang w:val="hr-HR"/>
        </w:rPr>
        <w:t>(prosjek 202</w:t>
      </w:r>
      <w:r w:rsidR="00B12697" w:rsidRPr="00F57CCB">
        <w:rPr>
          <w:rFonts w:ascii="Times New Roman" w:eastAsia="Calibri" w:hAnsi="Times New Roman" w:cs="Times New Roman"/>
          <w:b/>
          <w:bCs/>
          <w:lang w:val="hr-HR"/>
        </w:rPr>
        <w:t>1</w:t>
      </w:r>
      <w:r w:rsidRPr="00F57CCB">
        <w:rPr>
          <w:rFonts w:ascii="Times New Roman" w:eastAsia="Calibri" w:hAnsi="Times New Roman" w:cs="Times New Roman"/>
          <w:b/>
          <w:bCs/>
          <w:lang w:val="hr-HR"/>
        </w:rPr>
        <w:t>. godine)</w:t>
      </w:r>
    </w:p>
    <w:tbl>
      <w:tblPr>
        <w:tblStyle w:val="Tamnatablicareetke5-isticanje3"/>
        <w:tblW w:w="9776" w:type="dxa"/>
        <w:jc w:val="center"/>
        <w:tblLayout w:type="fixed"/>
        <w:tblLook w:val="01E0" w:firstRow="1" w:lastRow="1" w:firstColumn="1" w:lastColumn="1" w:noHBand="0" w:noVBand="0"/>
      </w:tblPr>
      <w:tblGrid>
        <w:gridCol w:w="1384"/>
        <w:gridCol w:w="1276"/>
        <w:gridCol w:w="991"/>
        <w:gridCol w:w="709"/>
        <w:gridCol w:w="991"/>
        <w:gridCol w:w="850"/>
        <w:gridCol w:w="849"/>
        <w:gridCol w:w="850"/>
        <w:gridCol w:w="991"/>
        <w:gridCol w:w="885"/>
      </w:tblGrid>
      <w:tr w:rsidR="00112760" w:rsidRPr="00F04282" w14:paraId="4B322450" w14:textId="77777777" w:rsidTr="004105BA">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18D3ADB7" w14:textId="77777777" w:rsidR="00112760" w:rsidRPr="00F04282" w:rsidRDefault="00112760" w:rsidP="00112760">
            <w:pPr>
              <w:widowControl w:val="0"/>
              <w:autoSpaceDE w:val="0"/>
              <w:autoSpaceDN w:val="0"/>
              <w:spacing w:before="11"/>
              <w:rPr>
                <w:rFonts w:ascii="Times New Roman" w:eastAsia="Calibri" w:hAnsi="Times New Roman" w:cs="Times New Roman"/>
                <w:color w:val="FFFFFF"/>
                <w:lang w:val="hr-HR"/>
              </w:rPr>
            </w:pPr>
          </w:p>
          <w:p w14:paraId="0BBC0360" w14:textId="77777777" w:rsidR="00112760" w:rsidRPr="00F04282" w:rsidRDefault="00112760" w:rsidP="00112760">
            <w:pPr>
              <w:widowControl w:val="0"/>
              <w:autoSpaceDE w:val="0"/>
              <w:autoSpaceDN w:val="0"/>
              <w:rPr>
                <w:rFonts w:ascii="Times New Roman" w:eastAsia="Calibri" w:hAnsi="Times New Roman" w:cs="Times New Roman"/>
                <w:color w:val="FFFFFF"/>
                <w:lang w:val="hr-HR"/>
              </w:rPr>
            </w:pPr>
          </w:p>
        </w:tc>
        <w:tc>
          <w:tcPr>
            <w:cnfStyle w:val="000010000000" w:firstRow="0" w:lastRow="0" w:firstColumn="0" w:lastColumn="0" w:oddVBand="1" w:evenVBand="0" w:oddHBand="0" w:evenHBand="0" w:firstRowFirstColumn="0" w:firstRowLastColumn="0" w:lastRowFirstColumn="0" w:lastRowLastColumn="0"/>
            <w:tcW w:w="1276" w:type="dxa"/>
            <w:vMerge w:val="restart"/>
          </w:tcPr>
          <w:p w14:paraId="46DA2EB3" w14:textId="77777777" w:rsidR="00112760" w:rsidRPr="00F04282" w:rsidRDefault="00112760" w:rsidP="00112760">
            <w:pPr>
              <w:widowControl w:val="0"/>
              <w:autoSpaceDE w:val="0"/>
              <w:autoSpaceDN w:val="0"/>
              <w:spacing w:before="11"/>
              <w:rPr>
                <w:rFonts w:ascii="Times New Roman" w:eastAsia="Calibri" w:hAnsi="Times New Roman" w:cs="Times New Roman"/>
                <w:color w:val="FFFFFF"/>
                <w:lang w:val="hr-HR"/>
              </w:rPr>
            </w:pPr>
          </w:p>
          <w:p w14:paraId="3B3E650A" w14:textId="77777777" w:rsidR="00112760" w:rsidRPr="00F04282" w:rsidRDefault="00112760" w:rsidP="00112760">
            <w:pPr>
              <w:widowControl w:val="0"/>
              <w:autoSpaceDE w:val="0"/>
              <w:autoSpaceDN w:val="0"/>
              <w:jc w:val="right"/>
              <w:rPr>
                <w:rFonts w:ascii="Times New Roman" w:eastAsia="Calibri" w:hAnsi="Times New Roman" w:cs="Times New Roman"/>
                <w:color w:val="FFFFFF"/>
                <w:lang w:val="hr-HR"/>
              </w:rPr>
            </w:pPr>
            <w:r w:rsidRPr="00F04282">
              <w:rPr>
                <w:rFonts w:ascii="Times New Roman" w:eastAsia="Calibri" w:hAnsi="Times New Roman" w:cs="Times New Roman"/>
                <w:color w:val="231F20"/>
                <w:lang w:val="hr-HR"/>
              </w:rPr>
              <w:t>UKUPNO</w:t>
            </w:r>
          </w:p>
        </w:tc>
        <w:tc>
          <w:tcPr>
            <w:tcW w:w="1700" w:type="dxa"/>
            <w:gridSpan w:val="2"/>
            <w:hideMark/>
          </w:tcPr>
          <w:p w14:paraId="63B70C91" w14:textId="77777777" w:rsidR="00112760" w:rsidRPr="00F04282" w:rsidRDefault="00112760" w:rsidP="00112760">
            <w:pPr>
              <w:widowControl w:val="0"/>
              <w:autoSpaceDE w:val="0"/>
              <w:autoSpaceDN w:val="0"/>
              <w:spacing w:before="49"/>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lang w:val="hr-HR"/>
              </w:rPr>
            </w:pPr>
            <w:r w:rsidRPr="00F04282">
              <w:rPr>
                <w:rFonts w:ascii="Times New Roman" w:eastAsia="Calibri" w:hAnsi="Times New Roman" w:cs="Times New Roman"/>
                <w:color w:val="231F20"/>
                <w:lang w:val="hr-HR"/>
              </w:rPr>
              <w:t>Muškarci</w:t>
            </w:r>
          </w:p>
        </w:tc>
        <w:tc>
          <w:tcPr>
            <w:cnfStyle w:val="000010000000" w:firstRow="0" w:lastRow="0" w:firstColumn="0" w:lastColumn="0" w:oddVBand="1" w:evenVBand="0" w:oddHBand="0" w:evenHBand="0" w:firstRowFirstColumn="0" w:firstRowLastColumn="0" w:lastRowFirstColumn="0" w:lastRowLastColumn="0"/>
            <w:tcW w:w="1841" w:type="dxa"/>
            <w:gridSpan w:val="2"/>
            <w:hideMark/>
          </w:tcPr>
          <w:p w14:paraId="006A1203" w14:textId="77777777" w:rsidR="00112760" w:rsidRPr="00F04282" w:rsidRDefault="00112760" w:rsidP="00112760">
            <w:pPr>
              <w:widowControl w:val="0"/>
              <w:autoSpaceDE w:val="0"/>
              <w:autoSpaceDN w:val="0"/>
              <w:spacing w:before="49"/>
              <w:rPr>
                <w:rFonts w:ascii="Times New Roman" w:eastAsia="Calibri" w:hAnsi="Times New Roman" w:cs="Times New Roman"/>
                <w:color w:val="FFFFFF"/>
                <w:lang w:val="hr-HR"/>
              </w:rPr>
            </w:pPr>
            <w:r w:rsidRPr="00F04282">
              <w:rPr>
                <w:rFonts w:ascii="Times New Roman" w:eastAsia="Calibri" w:hAnsi="Times New Roman" w:cs="Times New Roman"/>
                <w:color w:val="231F20"/>
                <w:w w:val="95"/>
                <w:lang w:val="hr-HR"/>
              </w:rPr>
              <w:t>Žene</w:t>
            </w:r>
          </w:p>
        </w:tc>
        <w:tc>
          <w:tcPr>
            <w:tcW w:w="1699" w:type="dxa"/>
            <w:gridSpan w:val="2"/>
            <w:hideMark/>
          </w:tcPr>
          <w:p w14:paraId="0041AFD2" w14:textId="77777777" w:rsidR="00112760" w:rsidRPr="00F04282" w:rsidRDefault="00112760" w:rsidP="00112760">
            <w:pPr>
              <w:widowControl w:val="0"/>
              <w:autoSpaceDE w:val="0"/>
              <w:autoSpaceDN w:val="0"/>
              <w:spacing w:before="49"/>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lang w:val="hr-HR"/>
              </w:rPr>
            </w:pPr>
            <w:r w:rsidRPr="00F04282">
              <w:rPr>
                <w:rFonts w:ascii="Times New Roman" w:eastAsia="Calibri" w:hAnsi="Times New Roman" w:cs="Times New Roman"/>
                <w:color w:val="231F20"/>
                <w:lang w:val="hr-HR"/>
              </w:rPr>
              <w:t>Osobe</w:t>
            </w:r>
            <w:r w:rsidRPr="00F04282">
              <w:rPr>
                <w:rFonts w:ascii="Times New Roman" w:eastAsia="Calibri" w:hAnsi="Times New Roman" w:cs="Times New Roman"/>
                <w:color w:val="231F20"/>
                <w:spacing w:val="-1"/>
                <w:lang w:val="hr-HR"/>
              </w:rPr>
              <w:t xml:space="preserve"> </w:t>
            </w:r>
            <w:r w:rsidRPr="00F04282">
              <w:rPr>
                <w:rFonts w:ascii="Times New Roman" w:eastAsia="Calibri" w:hAnsi="Times New Roman" w:cs="Times New Roman"/>
                <w:color w:val="231F20"/>
                <w:lang w:val="hr-HR"/>
              </w:rPr>
              <w:t>do</w:t>
            </w:r>
            <w:r w:rsidRPr="00F04282">
              <w:rPr>
                <w:rFonts w:ascii="Times New Roman" w:eastAsia="Calibri" w:hAnsi="Times New Roman" w:cs="Times New Roman"/>
                <w:color w:val="231F20"/>
                <w:spacing w:val="-2"/>
                <w:lang w:val="hr-HR"/>
              </w:rPr>
              <w:t xml:space="preserve"> </w:t>
            </w:r>
            <w:r w:rsidRPr="00F04282">
              <w:rPr>
                <w:rFonts w:ascii="Times New Roman" w:eastAsia="Calibri" w:hAnsi="Times New Roman" w:cs="Times New Roman"/>
                <w:color w:val="231F20"/>
                <w:lang w:val="hr-HR"/>
              </w:rPr>
              <w:t>24</w:t>
            </w:r>
            <w:r w:rsidRPr="00F04282">
              <w:rPr>
                <w:rFonts w:ascii="Times New Roman" w:eastAsia="Calibri" w:hAnsi="Times New Roman" w:cs="Times New Roman"/>
                <w:color w:val="231F20"/>
                <w:spacing w:val="-2"/>
                <w:lang w:val="hr-HR"/>
              </w:rPr>
              <w:t xml:space="preserve"> </w:t>
            </w:r>
            <w:r w:rsidRPr="00F04282">
              <w:rPr>
                <w:rFonts w:ascii="Times New Roman" w:eastAsia="Calibri" w:hAnsi="Times New Roman" w:cs="Times New Roman"/>
                <w:color w:val="231F20"/>
                <w:lang w:val="hr-HR"/>
              </w:rPr>
              <w:t>g.</w:t>
            </w:r>
          </w:p>
        </w:tc>
        <w:tc>
          <w:tcPr>
            <w:cnfStyle w:val="000100000000" w:firstRow="0" w:lastRow="0" w:firstColumn="0" w:lastColumn="1" w:oddVBand="0" w:evenVBand="0" w:oddHBand="0" w:evenHBand="0" w:firstRowFirstColumn="0" w:firstRowLastColumn="0" w:lastRowFirstColumn="0" w:lastRowLastColumn="0"/>
            <w:tcW w:w="1876" w:type="dxa"/>
            <w:gridSpan w:val="2"/>
            <w:hideMark/>
          </w:tcPr>
          <w:p w14:paraId="7302BDA4" w14:textId="77777777" w:rsidR="00112760" w:rsidRPr="00F04282" w:rsidRDefault="00112760" w:rsidP="00112760">
            <w:pPr>
              <w:widowControl w:val="0"/>
              <w:autoSpaceDE w:val="0"/>
              <w:autoSpaceDN w:val="0"/>
              <w:spacing w:before="49"/>
              <w:rPr>
                <w:rFonts w:ascii="Times New Roman" w:eastAsia="Calibri" w:hAnsi="Times New Roman" w:cs="Times New Roman"/>
                <w:color w:val="FFFFFF"/>
                <w:lang w:val="hr-HR"/>
              </w:rPr>
            </w:pPr>
            <w:r w:rsidRPr="00F04282">
              <w:rPr>
                <w:rFonts w:ascii="Times New Roman" w:eastAsia="Calibri" w:hAnsi="Times New Roman" w:cs="Times New Roman"/>
                <w:color w:val="231F20"/>
                <w:w w:val="90"/>
                <w:lang w:val="hr-HR"/>
              </w:rPr>
              <w:t>Stručne</w:t>
            </w:r>
            <w:r w:rsidRPr="00F04282">
              <w:rPr>
                <w:rFonts w:ascii="Times New Roman" w:eastAsia="Calibri" w:hAnsi="Times New Roman" w:cs="Times New Roman"/>
                <w:color w:val="231F20"/>
                <w:spacing w:val="18"/>
                <w:w w:val="90"/>
                <w:lang w:val="hr-HR"/>
              </w:rPr>
              <w:t xml:space="preserve"> </w:t>
            </w:r>
            <w:r w:rsidRPr="00F04282">
              <w:rPr>
                <w:rFonts w:ascii="Times New Roman" w:eastAsia="Calibri" w:hAnsi="Times New Roman" w:cs="Times New Roman"/>
                <w:color w:val="231F20"/>
                <w:w w:val="90"/>
                <w:lang w:val="hr-HR"/>
              </w:rPr>
              <w:t>osobe</w:t>
            </w:r>
          </w:p>
        </w:tc>
      </w:tr>
      <w:tr w:rsidR="00112760" w:rsidRPr="00F04282" w14:paraId="19934406" w14:textId="77777777" w:rsidTr="004105BA">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384" w:type="dxa"/>
            <w:vMerge/>
            <w:hideMark/>
          </w:tcPr>
          <w:p w14:paraId="5DA7FC6F" w14:textId="77777777" w:rsidR="00112760" w:rsidRPr="00F04282" w:rsidRDefault="00112760" w:rsidP="00112760">
            <w:pPr>
              <w:rPr>
                <w:rFonts w:ascii="Times New Roman" w:eastAsia="Calibri" w:hAnsi="Times New Roman" w:cs="Times New Roman"/>
                <w:color w:val="FFFFFF"/>
                <w:lang w:val="hr-HR"/>
              </w:rPr>
            </w:pPr>
          </w:p>
        </w:tc>
        <w:tc>
          <w:tcPr>
            <w:cnfStyle w:val="000010000000" w:firstRow="0" w:lastRow="0" w:firstColumn="0" w:lastColumn="0" w:oddVBand="1" w:evenVBand="0" w:oddHBand="0" w:evenHBand="0" w:firstRowFirstColumn="0" w:firstRowLastColumn="0" w:lastRowFirstColumn="0" w:lastRowLastColumn="0"/>
            <w:tcW w:w="1276" w:type="dxa"/>
            <w:vMerge/>
            <w:hideMark/>
          </w:tcPr>
          <w:p w14:paraId="108C1355" w14:textId="77777777" w:rsidR="00112760" w:rsidRPr="00F04282" w:rsidRDefault="00112760" w:rsidP="00112760">
            <w:pPr>
              <w:rPr>
                <w:rFonts w:ascii="Times New Roman" w:eastAsia="Calibri" w:hAnsi="Times New Roman" w:cs="Times New Roman"/>
                <w:color w:val="FFFFFF"/>
                <w:lang w:val="hr-HR"/>
              </w:rPr>
            </w:pPr>
          </w:p>
        </w:tc>
        <w:tc>
          <w:tcPr>
            <w:tcW w:w="991" w:type="dxa"/>
            <w:hideMark/>
          </w:tcPr>
          <w:p w14:paraId="68CE51A8" w14:textId="77777777" w:rsidR="00112760" w:rsidRPr="00F04282" w:rsidRDefault="00112760" w:rsidP="00112760">
            <w:pPr>
              <w:widowControl w:val="0"/>
              <w:autoSpaceDE w:val="0"/>
              <w:autoSpaceDN w:val="0"/>
              <w:spacing w:before="4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color w:val="231F20"/>
                <w:lang w:val="hr-HR"/>
              </w:rPr>
              <w:t>Broj</w:t>
            </w:r>
          </w:p>
        </w:tc>
        <w:tc>
          <w:tcPr>
            <w:cnfStyle w:val="000010000000" w:firstRow="0" w:lastRow="0" w:firstColumn="0" w:lastColumn="0" w:oddVBand="1" w:evenVBand="0" w:oddHBand="0" w:evenHBand="0" w:firstRowFirstColumn="0" w:firstRowLastColumn="0" w:lastRowFirstColumn="0" w:lastRowLastColumn="0"/>
            <w:tcW w:w="709" w:type="dxa"/>
            <w:hideMark/>
          </w:tcPr>
          <w:p w14:paraId="4E1F998F" w14:textId="77777777" w:rsidR="00112760" w:rsidRPr="00F04282" w:rsidRDefault="00112760" w:rsidP="00112760">
            <w:pPr>
              <w:widowControl w:val="0"/>
              <w:autoSpaceDE w:val="0"/>
              <w:autoSpaceDN w:val="0"/>
              <w:spacing w:before="49"/>
              <w:ind w:right="53"/>
              <w:rPr>
                <w:rFonts w:ascii="Times New Roman" w:eastAsia="Calibri" w:hAnsi="Times New Roman" w:cs="Times New Roman"/>
                <w:lang w:val="hr-HR"/>
              </w:rPr>
            </w:pPr>
            <w:r w:rsidRPr="00F04282">
              <w:rPr>
                <w:rFonts w:ascii="Times New Roman" w:eastAsia="Calibri" w:hAnsi="Times New Roman" w:cs="Times New Roman"/>
                <w:color w:val="231F20"/>
                <w:lang w:val="hr-HR"/>
              </w:rPr>
              <w:t>Udio</w:t>
            </w:r>
          </w:p>
        </w:tc>
        <w:tc>
          <w:tcPr>
            <w:tcW w:w="991" w:type="dxa"/>
            <w:hideMark/>
          </w:tcPr>
          <w:p w14:paraId="2D52E2A2" w14:textId="77777777" w:rsidR="00112760" w:rsidRPr="00F04282" w:rsidRDefault="00112760" w:rsidP="00112760">
            <w:pPr>
              <w:widowControl w:val="0"/>
              <w:autoSpaceDE w:val="0"/>
              <w:autoSpaceDN w:val="0"/>
              <w:spacing w:before="4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color w:val="231F20"/>
                <w:lang w:val="hr-HR"/>
              </w:rPr>
              <w:t>Broj</w:t>
            </w:r>
          </w:p>
        </w:tc>
        <w:tc>
          <w:tcPr>
            <w:cnfStyle w:val="000010000000" w:firstRow="0" w:lastRow="0" w:firstColumn="0" w:lastColumn="0" w:oddVBand="1" w:evenVBand="0" w:oddHBand="0" w:evenHBand="0" w:firstRowFirstColumn="0" w:firstRowLastColumn="0" w:lastRowFirstColumn="0" w:lastRowLastColumn="0"/>
            <w:tcW w:w="850" w:type="dxa"/>
            <w:hideMark/>
          </w:tcPr>
          <w:p w14:paraId="5FCD38F7" w14:textId="77777777" w:rsidR="00112760" w:rsidRPr="00F04282" w:rsidRDefault="00112760" w:rsidP="00112760">
            <w:pPr>
              <w:widowControl w:val="0"/>
              <w:autoSpaceDE w:val="0"/>
              <w:autoSpaceDN w:val="0"/>
              <w:spacing w:before="49"/>
              <w:rPr>
                <w:rFonts w:ascii="Times New Roman" w:eastAsia="Calibri" w:hAnsi="Times New Roman" w:cs="Times New Roman"/>
                <w:lang w:val="hr-HR"/>
              </w:rPr>
            </w:pPr>
            <w:r w:rsidRPr="00F04282">
              <w:rPr>
                <w:rFonts w:ascii="Times New Roman" w:eastAsia="Calibri" w:hAnsi="Times New Roman" w:cs="Times New Roman"/>
                <w:color w:val="231F20"/>
                <w:lang w:val="hr-HR"/>
              </w:rPr>
              <w:t>Udio</w:t>
            </w:r>
          </w:p>
        </w:tc>
        <w:tc>
          <w:tcPr>
            <w:tcW w:w="849" w:type="dxa"/>
            <w:hideMark/>
          </w:tcPr>
          <w:p w14:paraId="5F0F4CF2" w14:textId="77777777" w:rsidR="00112760" w:rsidRPr="00F04282" w:rsidRDefault="00112760" w:rsidP="00112760">
            <w:pPr>
              <w:widowControl w:val="0"/>
              <w:autoSpaceDE w:val="0"/>
              <w:autoSpaceDN w:val="0"/>
              <w:spacing w:before="4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color w:val="231F20"/>
                <w:lang w:val="hr-HR"/>
              </w:rPr>
              <w:t>Broj</w:t>
            </w:r>
          </w:p>
        </w:tc>
        <w:tc>
          <w:tcPr>
            <w:cnfStyle w:val="000010000000" w:firstRow="0" w:lastRow="0" w:firstColumn="0" w:lastColumn="0" w:oddVBand="1" w:evenVBand="0" w:oddHBand="0" w:evenHBand="0" w:firstRowFirstColumn="0" w:firstRowLastColumn="0" w:lastRowFirstColumn="0" w:lastRowLastColumn="0"/>
            <w:tcW w:w="850" w:type="dxa"/>
            <w:hideMark/>
          </w:tcPr>
          <w:p w14:paraId="6907CB5C" w14:textId="77777777" w:rsidR="00112760" w:rsidRPr="00F04282" w:rsidRDefault="00112760" w:rsidP="00112760">
            <w:pPr>
              <w:widowControl w:val="0"/>
              <w:autoSpaceDE w:val="0"/>
              <w:autoSpaceDN w:val="0"/>
              <w:spacing w:before="49"/>
              <w:rPr>
                <w:rFonts w:ascii="Times New Roman" w:eastAsia="Calibri" w:hAnsi="Times New Roman" w:cs="Times New Roman"/>
                <w:lang w:val="hr-HR"/>
              </w:rPr>
            </w:pPr>
            <w:r w:rsidRPr="00F04282">
              <w:rPr>
                <w:rFonts w:ascii="Times New Roman" w:eastAsia="Calibri" w:hAnsi="Times New Roman" w:cs="Times New Roman"/>
                <w:color w:val="231F20"/>
                <w:lang w:val="hr-HR"/>
              </w:rPr>
              <w:t>Udio</w:t>
            </w:r>
          </w:p>
        </w:tc>
        <w:tc>
          <w:tcPr>
            <w:tcW w:w="991" w:type="dxa"/>
            <w:hideMark/>
          </w:tcPr>
          <w:p w14:paraId="6B117464" w14:textId="77777777" w:rsidR="00112760" w:rsidRPr="00F04282" w:rsidRDefault="00112760" w:rsidP="00112760">
            <w:pPr>
              <w:widowControl w:val="0"/>
              <w:autoSpaceDE w:val="0"/>
              <w:autoSpaceDN w:val="0"/>
              <w:spacing w:before="4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color w:val="231F20"/>
                <w:lang w:val="hr-HR"/>
              </w:rPr>
              <w:t>Broj</w:t>
            </w:r>
          </w:p>
        </w:tc>
        <w:tc>
          <w:tcPr>
            <w:cnfStyle w:val="000100000000" w:firstRow="0" w:lastRow="0" w:firstColumn="0" w:lastColumn="1" w:oddVBand="0" w:evenVBand="0" w:oddHBand="0" w:evenHBand="0" w:firstRowFirstColumn="0" w:firstRowLastColumn="0" w:lastRowFirstColumn="0" w:lastRowLastColumn="0"/>
            <w:tcW w:w="885" w:type="dxa"/>
            <w:shd w:val="clear" w:color="auto" w:fill="D0CECE" w:themeFill="background2" w:themeFillShade="E6"/>
            <w:hideMark/>
          </w:tcPr>
          <w:p w14:paraId="17AB16B8" w14:textId="77777777" w:rsidR="00112760" w:rsidRPr="00F04282" w:rsidRDefault="00112760" w:rsidP="00112760">
            <w:pPr>
              <w:widowControl w:val="0"/>
              <w:autoSpaceDE w:val="0"/>
              <w:autoSpaceDN w:val="0"/>
              <w:spacing w:before="49"/>
              <w:ind w:right="53"/>
              <w:rPr>
                <w:rFonts w:ascii="Times New Roman" w:eastAsia="Calibri" w:hAnsi="Times New Roman" w:cs="Times New Roman"/>
                <w:b w:val="0"/>
                <w:bCs w:val="0"/>
                <w:color w:val="auto"/>
                <w:lang w:val="hr-HR"/>
              </w:rPr>
            </w:pPr>
            <w:r w:rsidRPr="00F04282">
              <w:rPr>
                <w:rFonts w:ascii="Times New Roman" w:eastAsia="Calibri" w:hAnsi="Times New Roman" w:cs="Times New Roman"/>
                <w:b w:val="0"/>
                <w:bCs w:val="0"/>
                <w:color w:val="auto"/>
                <w:lang w:val="hr-HR"/>
              </w:rPr>
              <w:t>Udio</w:t>
            </w:r>
          </w:p>
        </w:tc>
      </w:tr>
      <w:tr w:rsidR="00112760" w:rsidRPr="00F04282" w14:paraId="20332418" w14:textId="77777777" w:rsidTr="004105BA">
        <w:trPr>
          <w:trHeight w:val="347"/>
          <w:jc w:val="center"/>
        </w:trPr>
        <w:tc>
          <w:tcPr>
            <w:cnfStyle w:val="001000000000" w:firstRow="0" w:lastRow="0" w:firstColumn="1" w:lastColumn="0" w:oddVBand="0" w:evenVBand="0" w:oddHBand="0" w:evenHBand="0" w:firstRowFirstColumn="0" w:firstRowLastColumn="0" w:lastRowFirstColumn="0" w:lastRowLastColumn="0"/>
            <w:tcW w:w="1384" w:type="dxa"/>
            <w:hideMark/>
          </w:tcPr>
          <w:p w14:paraId="41A54FFA" w14:textId="77777777" w:rsidR="00112760" w:rsidRPr="00F04282" w:rsidRDefault="00112760" w:rsidP="00112760">
            <w:pPr>
              <w:widowControl w:val="0"/>
              <w:autoSpaceDE w:val="0"/>
              <w:autoSpaceDN w:val="0"/>
              <w:spacing w:before="38"/>
              <w:rPr>
                <w:rFonts w:ascii="Times New Roman" w:eastAsia="Calibri" w:hAnsi="Times New Roman" w:cs="Times New Roman"/>
                <w:lang w:val="hr-HR"/>
              </w:rPr>
            </w:pPr>
            <w:r w:rsidRPr="00F04282">
              <w:rPr>
                <w:rFonts w:ascii="Times New Roman" w:eastAsia="Calibri" w:hAnsi="Times New Roman" w:cs="Times New Roman"/>
                <w:color w:val="231F20"/>
                <w:lang w:val="hr-HR"/>
              </w:rPr>
              <w:t>Ličko-senjska</w:t>
            </w:r>
          </w:p>
        </w:tc>
        <w:tc>
          <w:tcPr>
            <w:cnfStyle w:val="000010000000" w:firstRow="0" w:lastRow="0" w:firstColumn="0" w:lastColumn="0" w:oddVBand="1" w:evenVBand="0" w:oddHBand="0" w:evenHBand="0" w:firstRowFirstColumn="0" w:firstRowLastColumn="0" w:lastRowFirstColumn="0" w:lastRowLastColumn="0"/>
            <w:tcW w:w="1276" w:type="dxa"/>
            <w:hideMark/>
          </w:tcPr>
          <w:p w14:paraId="7DFA13B1" w14:textId="35D189CD" w:rsidR="00112760" w:rsidRPr="00F04282" w:rsidRDefault="00B12697" w:rsidP="00112760">
            <w:pPr>
              <w:widowControl w:val="0"/>
              <w:autoSpaceDE w:val="0"/>
              <w:autoSpaceDN w:val="0"/>
              <w:spacing w:before="38"/>
              <w:ind w:right="72"/>
              <w:jc w:val="right"/>
              <w:rPr>
                <w:rFonts w:ascii="Times New Roman" w:eastAsia="Calibri" w:hAnsi="Times New Roman" w:cs="Times New Roman"/>
                <w:lang w:val="hr-HR"/>
              </w:rPr>
            </w:pPr>
            <w:r w:rsidRPr="00F04282">
              <w:rPr>
                <w:rFonts w:ascii="Times New Roman" w:eastAsia="Calibri" w:hAnsi="Times New Roman" w:cs="Times New Roman"/>
                <w:color w:val="231F20"/>
                <w:lang w:val="hr-HR"/>
              </w:rPr>
              <w:t>1672</w:t>
            </w:r>
          </w:p>
        </w:tc>
        <w:tc>
          <w:tcPr>
            <w:tcW w:w="991" w:type="dxa"/>
            <w:hideMark/>
          </w:tcPr>
          <w:p w14:paraId="7DD26063" w14:textId="3DE1CFE6" w:rsidR="00112760" w:rsidRPr="00F04282" w:rsidRDefault="00B12697" w:rsidP="00112760">
            <w:pPr>
              <w:widowControl w:val="0"/>
              <w:autoSpaceDE w:val="0"/>
              <w:autoSpaceDN w:val="0"/>
              <w:spacing w:before="38"/>
              <w:ind w:right="7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lang w:val="hr-HR"/>
              </w:rPr>
              <w:t>771</w:t>
            </w:r>
          </w:p>
        </w:tc>
        <w:tc>
          <w:tcPr>
            <w:cnfStyle w:val="000010000000" w:firstRow="0" w:lastRow="0" w:firstColumn="0" w:lastColumn="0" w:oddVBand="1" w:evenVBand="0" w:oddHBand="0" w:evenHBand="0" w:firstRowFirstColumn="0" w:firstRowLastColumn="0" w:lastRowFirstColumn="0" w:lastRowLastColumn="0"/>
            <w:tcW w:w="709" w:type="dxa"/>
            <w:hideMark/>
          </w:tcPr>
          <w:p w14:paraId="0AC8B62C" w14:textId="7CE46E1D" w:rsidR="00112760" w:rsidRPr="00F04282" w:rsidRDefault="00B12697" w:rsidP="00112760">
            <w:pPr>
              <w:widowControl w:val="0"/>
              <w:autoSpaceDE w:val="0"/>
              <w:autoSpaceDN w:val="0"/>
              <w:spacing w:before="38"/>
              <w:ind w:right="5"/>
              <w:rPr>
                <w:rFonts w:ascii="Times New Roman" w:eastAsia="Calibri" w:hAnsi="Times New Roman" w:cs="Times New Roman"/>
                <w:lang w:val="hr-HR"/>
              </w:rPr>
            </w:pPr>
            <w:r w:rsidRPr="00F04282">
              <w:rPr>
                <w:rFonts w:ascii="Times New Roman" w:eastAsia="Calibri" w:hAnsi="Times New Roman" w:cs="Times New Roman"/>
                <w:lang w:val="hr-HR"/>
              </w:rPr>
              <w:t>46,1</w:t>
            </w:r>
          </w:p>
        </w:tc>
        <w:tc>
          <w:tcPr>
            <w:tcW w:w="991" w:type="dxa"/>
            <w:hideMark/>
          </w:tcPr>
          <w:p w14:paraId="5101615E" w14:textId="07481440" w:rsidR="00112760" w:rsidRPr="00F04282" w:rsidRDefault="00B12697" w:rsidP="00112760">
            <w:pPr>
              <w:widowControl w:val="0"/>
              <w:autoSpaceDE w:val="0"/>
              <w:autoSpaceDN w:val="0"/>
              <w:spacing w:before="38"/>
              <w:ind w:right="7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lang w:val="hr-HR"/>
              </w:rPr>
              <w:t>901</w:t>
            </w:r>
          </w:p>
        </w:tc>
        <w:tc>
          <w:tcPr>
            <w:cnfStyle w:val="000010000000" w:firstRow="0" w:lastRow="0" w:firstColumn="0" w:lastColumn="0" w:oddVBand="1" w:evenVBand="0" w:oddHBand="0" w:evenHBand="0" w:firstRowFirstColumn="0" w:firstRowLastColumn="0" w:lastRowFirstColumn="0" w:lastRowLastColumn="0"/>
            <w:tcW w:w="850" w:type="dxa"/>
            <w:hideMark/>
          </w:tcPr>
          <w:p w14:paraId="3D013382" w14:textId="28942352" w:rsidR="00112760" w:rsidRPr="00F04282" w:rsidRDefault="00B12697" w:rsidP="00112760">
            <w:pPr>
              <w:widowControl w:val="0"/>
              <w:autoSpaceDE w:val="0"/>
              <w:autoSpaceDN w:val="0"/>
              <w:spacing w:before="38"/>
              <w:rPr>
                <w:rFonts w:ascii="Times New Roman" w:eastAsia="Calibri" w:hAnsi="Times New Roman" w:cs="Times New Roman"/>
                <w:lang w:val="hr-HR"/>
              </w:rPr>
            </w:pPr>
            <w:r w:rsidRPr="00F04282">
              <w:rPr>
                <w:rFonts w:ascii="Times New Roman" w:eastAsia="Calibri" w:hAnsi="Times New Roman" w:cs="Times New Roman"/>
                <w:lang w:val="hr-HR"/>
              </w:rPr>
              <w:t>53,9</w:t>
            </w:r>
          </w:p>
        </w:tc>
        <w:tc>
          <w:tcPr>
            <w:tcW w:w="849" w:type="dxa"/>
            <w:hideMark/>
          </w:tcPr>
          <w:p w14:paraId="7221CC54" w14:textId="5BBF0B5B" w:rsidR="00112760" w:rsidRPr="00F04282" w:rsidRDefault="00B12697" w:rsidP="00112760">
            <w:pPr>
              <w:widowControl w:val="0"/>
              <w:autoSpaceDE w:val="0"/>
              <w:autoSpaceDN w:val="0"/>
              <w:spacing w:before="38"/>
              <w:ind w:right="6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lang w:val="hr-HR"/>
              </w:rPr>
              <w:t>298</w:t>
            </w:r>
          </w:p>
        </w:tc>
        <w:tc>
          <w:tcPr>
            <w:cnfStyle w:val="000010000000" w:firstRow="0" w:lastRow="0" w:firstColumn="0" w:lastColumn="0" w:oddVBand="1" w:evenVBand="0" w:oddHBand="0" w:evenHBand="0" w:firstRowFirstColumn="0" w:firstRowLastColumn="0" w:lastRowFirstColumn="0" w:lastRowLastColumn="0"/>
            <w:tcW w:w="850" w:type="dxa"/>
            <w:hideMark/>
          </w:tcPr>
          <w:p w14:paraId="15A8A502" w14:textId="0339F596" w:rsidR="00112760" w:rsidRPr="00F04282" w:rsidRDefault="00B12697" w:rsidP="00112760">
            <w:pPr>
              <w:widowControl w:val="0"/>
              <w:autoSpaceDE w:val="0"/>
              <w:autoSpaceDN w:val="0"/>
              <w:spacing w:before="38"/>
              <w:ind w:right="69"/>
              <w:rPr>
                <w:rFonts w:ascii="Times New Roman" w:eastAsia="Calibri" w:hAnsi="Times New Roman" w:cs="Times New Roman"/>
                <w:lang w:val="hr-HR"/>
              </w:rPr>
            </w:pPr>
            <w:r w:rsidRPr="00F04282">
              <w:rPr>
                <w:rFonts w:ascii="Times New Roman" w:eastAsia="Calibri" w:hAnsi="Times New Roman" w:cs="Times New Roman"/>
                <w:lang w:val="hr-HR"/>
              </w:rPr>
              <w:t>17,8</w:t>
            </w:r>
          </w:p>
        </w:tc>
        <w:tc>
          <w:tcPr>
            <w:tcW w:w="991" w:type="dxa"/>
            <w:hideMark/>
          </w:tcPr>
          <w:p w14:paraId="01CF0630" w14:textId="45B8C3FF" w:rsidR="00112760" w:rsidRPr="00F04282" w:rsidRDefault="00B12697" w:rsidP="00112760">
            <w:pPr>
              <w:widowControl w:val="0"/>
              <w:autoSpaceDE w:val="0"/>
              <w:autoSpaceDN w:val="0"/>
              <w:spacing w:before="38"/>
              <w:ind w:right="6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hr-HR"/>
              </w:rPr>
            </w:pPr>
            <w:r w:rsidRPr="00F04282">
              <w:rPr>
                <w:rFonts w:ascii="Times New Roman" w:eastAsia="Calibri" w:hAnsi="Times New Roman" w:cs="Times New Roman"/>
                <w:lang w:val="hr-HR"/>
              </w:rPr>
              <w:t>1176</w:t>
            </w:r>
          </w:p>
        </w:tc>
        <w:tc>
          <w:tcPr>
            <w:cnfStyle w:val="000100000000" w:firstRow="0" w:lastRow="0" w:firstColumn="0" w:lastColumn="1" w:oddVBand="0" w:evenVBand="0" w:oddHBand="0" w:evenHBand="0" w:firstRowFirstColumn="0" w:firstRowLastColumn="0" w:lastRowFirstColumn="0" w:lastRowLastColumn="0"/>
            <w:tcW w:w="885" w:type="dxa"/>
            <w:shd w:val="clear" w:color="auto" w:fill="D0CECE" w:themeFill="background2" w:themeFillShade="E6"/>
            <w:hideMark/>
          </w:tcPr>
          <w:p w14:paraId="7E2D0559" w14:textId="4F3E4E4B" w:rsidR="00112760" w:rsidRPr="00F04282" w:rsidRDefault="00B12697" w:rsidP="00112760">
            <w:pPr>
              <w:widowControl w:val="0"/>
              <w:autoSpaceDE w:val="0"/>
              <w:autoSpaceDN w:val="0"/>
              <w:spacing w:before="38"/>
              <w:ind w:right="5"/>
              <w:rPr>
                <w:rFonts w:ascii="Times New Roman" w:eastAsia="Calibri" w:hAnsi="Times New Roman" w:cs="Times New Roman"/>
                <w:b w:val="0"/>
                <w:bCs w:val="0"/>
                <w:color w:val="auto"/>
                <w:lang w:val="hr-HR"/>
              </w:rPr>
            </w:pPr>
            <w:r w:rsidRPr="00F04282">
              <w:rPr>
                <w:rFonts w:ascii="Times New Roman" w:eastAsia="Calibri" w:hAnsi="Times New Roman" w:cs="Times New Roman"/>
                <w:b w:val="0"/>
                <w:bCs w:val="0"/>
                <w:color w:val="auto"/>
                <w:lang w:val="hr-HR"/>
              </w:rPr>
              <w:t>70,3</w:t>
            </w:r>
          </w:p>
        </w:tc>
      </w:tr>
      <w:tr w:rsidR="00112760" w:rsidRPr="00F04282" w14:paraId="265BC572" w14:textId="77777777" w:rsidTr="004105BA">
        <w:trPr>
          <w:cnfStyle w:val="010000000000" w:firstRow="0" w:lastRow="1" w:firstColumn="0" w:lastColumn="0" w:oddVBand="0" w:evenVBand="0" w:oddHBand="0"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1384" w:type="dxa"/>
            <w:hideMark/>
          </w:tcPr>
          <w:p w14:paraId="64FC6164" w14:textId="77777777" w:rsidR="00112760" w:rsidRPr="00F04282" w:rsidRDefault="00112760" w:rsidP="00112760">
            <w:pPr>
              <w:widowControl w:val="0"/>
              <w:autoSpaceDE w:val="0"/>
              <w:autoSpaceDN w:val="0"/>
              <w:spacing w:before="38"/>
              <w:rPr>
                <w:rFonts w:ascii="Times New Roman" w:eastAsia="Calibri" w:hAnsi="Times New Roman" w:cs="Times New Roman"/>
                <w:lang w:val="hr-HR"/>
              </w:rPr>
            </w:pPr>
            <w:r w:rsidRPr="00F04282">
              <w:rPr>
                <w:rFonts w:ascii="Times New Roman" w:eastAsia="Calibri" w:hAnsi="Times New Roman" w:cs="Times New Roman"/>
                <w:color w:val="231F20"/>
                <w:lang w:val="hr-HR"/>
              </w:rPr>
              <w:t xml:space="preserve">Republika Hrvatska </w:t>
            </w:r>
          </w:p>
        </w:tc>
        <w:tc>
          <w:tcPr>
            <w:cnfStyle w:val="000010000000" w:firstRow="0" w:lastRow="0" w:firstColumn="0" w:lastColumn="0" w:oddVBand="1" w:evenVBand="0" w:oddHBand="0" w:evenHBand="0" w:firstRowFirstColumn="0" w:firstRowLastColumn="0" w:lastRowFirstColumn="0" w:lastRowLastColumn="0"/>
            <w:tcW w:w="1276" w:type="dxa"/>
            <w:hideMark/>
          </w:tcPr>
          <w:p w14:paraId="41312DC4" w14:textId="77777777" w:rsidR="00112760" w:rsidRPr="00F04282" w:rsidRDefault="00112760" w:rsidP="00112760">
            <w:pPr>
              <w:widowControl w:val="0"/>
              <w:autoSpaceDE w:val="0"/>
              <w:autoSpaceDN w:val="0"/>
              <w:spacing w:before="38"/>
              <w:ind w:right="72"/>
              <w:jc w:val="right"/>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150.824</w:t>
            </w:r>
          </w:p>
        </w:tc>
        <w:tc>
          <w:tcPr>
            <w:tcW w:w="991" w:type="dxa"/>
            <w:hideMark/>
          </w:tcPr>
          <w:p w14:paraId="16B59C63" w14:textId="77777777" w:rsidR="00112760" w:rsidRPr="00F04282" w:rsidRDefault="00112760" w:rsidP="00112760">
            <w:pPr>
              <w:widowControl w:val="0"/>
              <w:autoSpaceDE w:val="0"/>
              <w:autoSpaceDN w:val="0"/>
              <w:spacing w:before="38"/>
              <w:ind w:right="71"/>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67.229</w:t>
            </w:r>
          </w:p>
        </w:tc>
        <w:tc>
          <w:tcPr>
            <w:cnfStyle w:val="000010000000" w:firstRow="0" w:lastRow="0" w:firstColumn="0" w:lastColumn="0" w:oddVBand="1" w:evenVBand="0" w:oddHBand="0" w:evenHBand="0" w:firstRowFirstColumn="0" w:firstRowLastColumn="0" w:lastRowFirstColumn="0" w:lastRowLastColumn="0"/>
            <w:tcW w:w="709" w:type="dxa"/>
            <w:hideMark/>
          </w:tcPr>
          <w:p w14:paraId="503D2FD2" w14:textId="77777777" w:rsidR="00112760" w:rsidRPr="00F04282" w:rsidRDefault="00112760" w:rsidP="00112760">
            <w:pPr>
              <w:widowControl w:val="0"/>
              <w:autoSpaceDE w:val="0"/>
              <w:autoSpaceDN w:val="0"/>
              <w:spacing w:before="38"/>
              <w:ind w:right="5"/>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44,6</w:t>
            </w:r>
          </w:p>
        </w:tc>
        <w:tc>
          <w:tcPr>
            <w:tcW w:w="991" w:type="dxa"/>
            <w:hideMark/>
          </w:tcPr>
          <w:p w14:paraId="56606B6C" w14:textId="77777777" w:rsidR="00112760" w:rsidRPr="00F04282" w:rsidRDefault="00112760" w:rsidP="00112760">
            <w:pPr>
              <w:widowControl w:val="0"/>
              <w:autoSpaceDE w:val="0"/>
              <w:autoSpaceDN w:val="0"/>
              <w:spacing w:before="38"/>
              <w:ind w:right="70"/>
              <w:jc w:val="right"/>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83.594</w:t>
            </w:r>
          </w:p>
        </w:tc>
        <w:tc>
          <w:tcPr>
            <w:cnfStyle w:val="000010000000" w:firstRow="0" w:lastRow="0" w:firstColumn="0" w:lastColumn="0" w:oddVBand="1" w:evenVBand="0" w:oddHBand="0" w:evenHBand="0" w:firstRowFirstColumn="0" w:firstRowLastColumn="0" w:lastRowFirstColumn="0" w:lastRowLastColumn="0"/>
            <w:tcW w:w="850" w:type="dxa"/>
            <w:hideMark/>
          </w:tcPr>
          <w:p w14:paraId="4C05E9CC" w14:textId="77777777" w:rsidR="00112760" w:rsidRPr="00F04282" w:rsidRDefault="00112760" w:rsidP="00112760">
            <w:pPr>
              <w:widowControl w:val="0"/>
              <w:autoSpaceDE w:val="0"/>
              <w:autoSpaceDN w:val="0"/>
              <w:spacing w:before="38"/>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55,4</w:t>
            </w:r>
          </w:p>
        </w:tc>
        <w:tc>
          <w:tcPr>
            <w:tcW w:w="849" w:type="dxa"/>
            <w:hideMark/>
          </w:tcPr>
          <w:p w14:paraId="19E70F9A" w14:textId="77777777" w:rsidR="00112760" w:rsidRPr="00F04282" w:rsidRDefault="00112760" w:rsidP="00112760">
            <w:pPr>
              <w:widowControl w:val="0"/>
              <w:autoSpaceDE w:val="0"/>
              <w:autoSpaceDN w:val="0"/>
              <w:spacing w:before="38"/>
              <w:ind w:right="68"/>
              <w:jc w:val="right"/>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23.675</w:t>
            </w:r>
          </w:p>
        </w:tc>
        <w:tc>
          <w:tcPr>
            <w:cnfStyle w:val="000010000000" w:firstRow="0" w:lastRow="0" w:firstColumn="0" w:lastColumn="0" w:oddVBand="1" w:evenVBand="0" w:oddHBand="0" w:evenHBand="0" w:firstRowFirstColumn="0" w:firstRowLastColumn="0" w:lastRowFirstColumn="0" w:lastRowLastColumn="0"/>
            <w:tcW w:w="850" w:type="dxa"/>
            <w:hideMark/>
          </w:tcPr>
          <w:p w14:paraId="504E4E47" w14:textId="77777777" w:rsidR="00112760" w:rsidRPr="00F04282" w:rsidRDefault="00112760" w:rsidP="00112760">
            <w:pPr>
              <w:widowControl w:val="0"/>
              <w:autoSpaceDE w:val="0"/>
              <w:autoSpaceDN w:val="0"/>
              <w:spacing w:before="38"/>
              <w:ind w:right="69"/>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15,7</w:t>
            </w:r>
          </w:p>
        </w:tc>
        <w:tc>
          <w:tcPr>
            <w:tcW w:w="991" w:type="dxa"/>
            <w:hideMark/>
          </w:tcPr>
          <w:p w14:paraId="671DD0A2" w14:textId="77777777" w:rsidR="00112760" w:rsidRPr="00F04282" w:rsidRDefault="00112760" w:rsidP="00112760">
            <w:pPr>
              <w:widowControl w:val="0"/>
              <w:autoSpaceDE w:val="0"/>
              <w:autoSpaceDN w:val="0"/>
              <w:spacing w:before="38"/>
              <w:ind w:right="66"/>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115.392</w:t>
            </w:r>
          </w:p>
        </w:tc>
        <w:tc>
          <w:tcPr>
            <w:cnfStyle w:val="000100000000" w:firstRow="0" w:lastRow="0" w:firstColumn="0" w:lastColumn="1" w:oddVBand="0" w:evenVBand="0" w:oddHBand="0" w:evenHBand="0" w:firstRowFirstColumn="0" w:firstRowLastColumn="0" w:lastRowFirstColumn="0" w:lastRowLastColumn="0"/>
            <w:tcW w:w="885" w:type="dxa"/>
            <w:hideMark/>
          </w:tcPr>
          <w:p w14:paraId="7DD9C4B1" w14:textId="77777777" w:rsidR="00112760" w:rsidRPr="00F04282" w:rsidRDefault="00112760" w:rsidP="00112760">
            <w:pPr>
              <w:widowControl w:val="0"/>
              <w:autoSpaceDE w:val="0"/>
              <w:autoSpaceDN w:val="0"/>
              <w:spacing w:before="38"/>
              <w:ind w:right="5"/>
              <w:rPr>
                <w:rFonts w:ascii="Times New Roman" w:eastAsia="Calibri" w:hAnsi="Times New Roman" w:cs="Times New Roman"/>
                <w:sz w:val="20"/>
                <w:szCs w:val="20"/>
                <w:lang w:val="hr-HR"/>
              </w:rPr>
            </w:pPr>
            <w:r w:rsidRPr="00F04282">
              <w:rPr>
                <w:rFonts w:ascii="Times New Roman" w:eastAsia="Calibri" w:hAnsi="Times New Roman" w:cs="Times New Roman"/>
                <w:color w:val="231F20"/>
                <w:sz w:val="20"/>
                <w:szCs w:val="20"/>
                <w:lang w:val="hr-HR"/>
              </w:rPr>
              <w:t>76,5</w:t>
            </w:r>
          </w:p>
        </w:tc>
      </w:tr>
    </w:tbl>
    <w:p w14:paraId="29B265BB" w14:textId="043C2224" w:rsidR="00112760" w:rsidRPr="00F04282" w:rsidRDefault="00112760" w:rsidP="00112760">
      <w:pPr>
        <w:spacing w:after="0" w:line="240" w:lineRule="auto"/>
        <w:jc w:val="center"/>
        <w:rPr>
          <w:rFonts w:ascii="Times New Roman" w:eastAsia="Times New Roman" w:hAnsi="Times New Roman" w:cs="Times New Roman"/>
          <w:i/>
          <w:sz w:val="18"/>
          <w:szCs w:val="16"/>
          <w:lang w:val="hr-HR" w:eastAsia="hr-HR"/>
        </w:rPr>
      </w:pPr>
      <w:r w:rsidRPr="00F04282">
        <w:rPr>
          <w:rFonts w:ascii="Times New Roman" w:eastAsia="Times New Roman" w:hAnsi="Times New Roman" w:cs="Times New Roman"/>
          <w:i/>
          <w:sz w:val="18"/>
          <w:szCs w:val="16"/>
          <w:lang w:val="hr-HR" w:eastAsia="hr-HR"/>
        </w:rPr>
        <w:t>Izvor: Godišnjak 202</w:t>
      </w:r>
      <w:r w:rsidR="00B12697" w:rsidRPr="00F04282">
        <w:rPr>
          <w:rFonts w:ascii="Times New Roman" w:eastAsia="Times New Roman" w:hAnsi="Times New Roman" w:cs="Times New Roman"/>
          <w:i/>
          <w:sz w:val="18"/>
          <w:szCs w:val="16"/>
          <w:lang w:val="hr-HR" w:eastAsia="hr-HR"/>
        </w:rPr>
        <w:t>1</w:t>
      </w:r>
      <w:r w:rsidRPr="00F04282">
        <w:rPr>
          <w:rFonts w:ascii="Times New Roman" w:eastAsia="Times New Roman" w:hAnsi="Times New Roman" w:cs="Times New Roman"/>
          <w:i/>
          <w:sz w:val="18"/>
          <w:szCs w:val="16"/>
          <w:lang w:val="hr-HR" w:eastAsia="hr-HR"/>
        </w:rPr>
        <w:t>, HZZ</w:t>
      </w:r>
    </w:p>
    <w:p w14:paraId="3BF57D11" w14:textId="77777777" w:rsidR="00112760" w:rsidRPr="00F04282" w:rsidRDefault="00112760" w:rsidP="00112760">
      <w:pPr>
        <w:spacing w:after="0" w:line="240" w:lineRule="auto"/>
        <w:jc w:val="both"/>
        <w:rPr>
          <w:rFonts w:ascii="Times New Roman" w:eastAsia="Times New Roman" w:hAnsi="Times New Roman" w:cs="Times New Roman"/>
          <w:sz w:val="24"/>
          <w:szCs w:val="24"/>
          <w:lang w:val="hr-HR" w:eastAsia="hr-HR"/>
        </w:rPr>
      </w:pPr>
    </w:p>
    <w:p w14:paraId="53CBCF9D" w14:textId="58DA98A2"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F04282">
        <w:rPr>
          <w:rFonts w:ascii="Times New Roman" w:eastAsia="Times New Roman" w:hAnsi="Times New Roman" w:cs="Times New Roman"/>
          <w:sz w:val="24"/>
          <w:szCs w:val="24"/>
          <w:lang w:val="hr-HR" w:eastAsia="hr-HR"/>
        </w:rPr>
        <w:t>Kretanje broja nezaposlenih po gradovima i općinama Ličko-senjske županije u prosincu 20</w:t>
      </w:r>
      <w:r w:rsidR="0029267D" w:rsidRPr="00F04282">
        <w:rPr>
          <w:rFonts w:ascii="Times New Roman" w:eastAsia="Times New Roman" w:hAnsi="Times New Roman" w:cs="Times New Roman"/>
          <w:sz w:val="24"/>
          <w:szCs w:val="24"/>
          <w:lang w:val="hr-HR" w:eastAsia="hr-HR"/>
        </w:rPr>
        <w:t>20</w:t>
      </w:r>
      <w:r w:rsidRPr="00F04282">
        <w:rPr>
          <w:rFonts w:ascii="Times New Roman" w:eastAsia="Times New Roman" w:hAnsi="Times New Roman" w:cs="Times New Roman"/>
          <w:sz w:val="24"/>
          <w:szCs w:val="24"/>
          <w:lang w:val="hr-HR" w:eastAsia="hr-HR"/>
        </w:rPr>
        <w:t>. i 202</w:t>
      </w:r>
      <w:r w:rsidR="0029267D" w:rsidRPr="00F04282">
        <w:rPr>
          <w:rFonts w:ascii="Times New Roman" w:eastAsia="Times New Roman" w:hAnsi="Times New Roman" w:cs="Times New Roman"/>
          <w:sz w:val="24"/>
          <w:szCs w:val="24"/>
          <w:lang w:val="hr-HR" w:eastAsia="hr-HR"/>
        </w:rPr>
        <w:t>1</w:t>
      </w:r>
      <w:r w:rsidRPr="00F04282">
        <w:rPr>
          <w:rFonts w:ascii="Times New Roman" w:eastAsia="Times New Roman" w:hAnsi="Times New Roman" w:cs="Times New Roman"/>
          <w:sz w:val="24"/>
          <w:szCs w:val="24"/>
          <w:lang w:val="hr-HR" w:eastAsia="hr-HR"/>
        </w:rPr>
        <w:t>. godine prikazano je sljedećom tabelom.</w:t>
      </w:r>
    </w:p>
    <w:p w14:paraId="4CE89D17"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12DF5A25" w14:textId="77777777" w:rsidR="00112760" w:rsidRPr="00F04282" w:rsidRDefault="00112760" w:rsidP="00112760">
      <w:pPr>
        <w:spacing w:after="0" w:line="240" w:lineRule="auto"/>
        <w:jc w:val="both"/>
        <w:rPr>
          <w:rFonts w:ascii="Times New Roman" w:eastAsia="Times New Roman" w:hAnsi="Times New Roman" w:cs="Times New Roman"/>
          <w:sz w:val="18"/>
          <w:szCs w:val="18"/>
          <w:lang w:val="hr-HR" w:eastAsia="hr-HR"/>
        </w:rPr>
      </w:pPr>
    </w:p>
    <w:p w14:paraId="1D91E84E" w14:textId="7E03C636" w:rsidR="00112760" w:rsidRPr="00F57CCB" w:rsidRDefault="00112760" w:rsidP="00112760">
      <w:pPr>
        <w:spacing w:after="0" w:line="240" w:lineRule="auto"/>
        <w:jc w:val="center"/>
        <w:rPr>
          <w:rFonts w:ascii="Times New Roman" w:eastAsia="Calibri" w:hAnsi="Times New Roman" w:cs="Times New Roman"/>
          <w:b/>
          <w:bCs/>
          <w:lang w:val="hr-HR"/>
        </w:rPr>
      </w:pPr>
      <w:bookmarkStart w:id="180" w:name="_Toc99539162"/>
      <w:bookmarkStart w:id="181" w:name="_Toc114224933"/>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39</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Broj nezaposlenih osoba u prosincu 20</w:t>
      </w:r>
      <w:r w:rsidR="006B47D1" w:rsidRPr="00F57CCB">
        <w:rPr>
          <w:rFonts w:ascii="Times New Roman" w:eastAsia="Calibri" w:hAnsi="Times New Roman" w:cs="Times New Roman"/>
          <w:b/>
          <w:bCs/>
          <w:lang w:val="hr-HR"/>
        </w:rPr>
        <w:t>20</w:t>
      </w:r>
      <w:r w:rsidRPr="00F57CCB">
        <w:rPr>
          <w:rFonts w:ascii="Times New Roman" w:eastAsia="Calibri" w:hAnsi="Times New Roman" w:cs="Times New Roman"/>
          <w:b/>
          <w:bCs/>
          <w:lang w:val="hr-HR"/>
        </w:rPr>
        <w:t>. i 202</w:t>
      </w:r>
      <w:r w:rsidR="006B47D1" w:rsidRPr="00F57CCB">
        <w:rPr>
          <w:rFonts w:ascii="Times New Roman" w:eastAsia="Calibri" w:hAnsi="Times New Roman" w:cs="Times New Roman"/>
          <w:b/>
          <w:bCs/>
          <w:lang w:val="hr-HR"/>
        </w:rPr>
        <w:t>1</w:t>
      </w:r>
      <w:r w:rsidRPr="00F57CCB">
        <w:rPr>
          <w:rFonts w:ascii="Times New Roman" w:eastAsia="Calibri" w:hAnsi="Times New Roman" w:cs="Times New Roman"/>
          <w:b/>
          <w:bCs/>
          <w:lang w:val="hr-HR"/>
        </w:rPr>
        <w:t>. godine po gradovima i općinama u Ličko-senjskoj županiji</w:t>
      </w:r>
      <w:bookmarkEnd w:id="180"/>
      <w:bookmarkEnd w:id="181"/>
    </w:p>
    <w:tbl>
      <w:tblPr>
        <w:tblStyle w:val="Tablicareetke4-isticanje3"/>
        <w:tblW w:w="7992" w:type="dxa"/>
        <w:jc w:val="center"/>
        <w:tblLook w:val="01E0" w:firstRow="1" w:lastRow="1" w:firstColumn="1" w:lastColumn="1" w:noHBand="0" w:noVBand="0"/>
      </w:tblPr>
      <w:tblGrid>
        <w:gridCol w:w="2046"/>
        <w:gridCol w:w="1293"/>
        <w:gridCol w:w="1163"/>
        <w:gridCol w:w="1163"/>
        <w:gridCol w:w="1164"/>
        <w:gridCol w:w="1163"/>
      </w:tblGrid>
      <w:tr w:rsidR="00EF52B5" w:rsidRPr="00736EA2" w14:paraId="65CFABA6" w14:textId="77777777" w:rsidTr="00736EA2">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2046" w:type="dxa"/>
            <w:vMerge w:val="restart"/>
            <w:hideMark/>
          </w:tcPr>
          <w:p w14:paraId="0189A7EB" w14:textId="77777777" w:rsidR="00EF52B5" w:rsidRPr="00736EA2" w:rsidRDefault="00EF52B5" w:rsidP="00112760">
            <w:pPr>
              <w:jc w:val="center"/>
              <w:rPr>
                <w:rFonts w:ascii="Times New Roman" w:eastAsia="Times New Roman" w:hAnsi="Times New Roman" w:cs="Times New Roman"/>
                <w:color w:val="FFFFFF"/>
                <w:sz w:val="20"/>
                <w:szCs w:val="20"/>
                <w:lang w:val="hr-HR" w:eastAsia="hr-HR"/>
              </w:rPr>
            </w:pPr>
            <w:r w:rsidRPr="00736EA2">
              <w:rPr>
                <w:rFonts w:ascii="Times New Roman" w:eastAsia="Times New Roman" w:hAnsi="Times New Roman" w:cs="Times New Roman"/>
                <w:color w:val="FFFFFF"/>
                <w:sz w:val="20"/>
                <w:szCs w:val="20"/>
                <w:lang w:val="hr-HR" w:eastAsia="hr-HR"/>
              </w:rPr>
              <w:t>Grad/Općina</w:t>
            </w:r>
          </w:p>
        </w:tc>
        <w:tc>
          <w:tcPr>
            <w:cnfStyle w:val="000010000000" w:firstRow="0" w:lastRow="0" w:firstColumn="0" w:lastColumn="0" w:oddVBand="1" w:evenVBand="0" w:oddHBand="0" w:evenHBand="0" w:firstRowFirstColumn="0" w:firstRowLastColumn="0" w:lastRowFirstColumn="0" w:lastRowLastColumn="0"/>
            <w:tcW w:w="2456" w:type="dxa"/>
            <w:gridSpan w:val="2"/>
            <w:hideMark/>
          </w:tcPr>
          <w:p w14:paraId="08A780E0" w14:textId="77777777" w:rsidR="00EF52B5" w:rsidRPr="00736EA2" w:rsidRDefault="00EF52B5" w:rsidP="00112760">
            <w:pPr>
              <w:jc w:val="center"/>
              <w:rPr>
                <w:rFonts w:ascii="Times New Roman" w:eastAsia="Times New Roman" w:hAnsi="Times New Roman" w:cs="Times New Roman"/>
                <w:color w:val="FFFFFF"/>
                <w:sz w:val="20"/>
                <w:szCs w:val="20"/>
                <w:lang w:val="hr-HR" w:eastAsia="hr-HR"/>
              </w:rPr>
            </w:pPr>
            <w:r w:rsidRPr="00736EA2">
              <w:rPr>
                <w:rFonts w:ascii="Times New Roman" w:eastAsia="Times New Roman" w:hAnsi="Times New Roman" w:cs="Times New Roman"/>
                <w:color w:val="FFFFFF"/>
                <w:sz w:val="20"/>
                <w:szCs w:val="20"/>
                <w:lang w:val="hr-HR" w:eastAsia="hr-HR"/>
              </w:rPr>
              <w:t>2020.</w:t>
            </w:r>
          </w:p>
        </w:tc>
        <w:tc>
          <w:tcPr>
            <w:tcW w:w="2327" w:type="dxa"/>
            <w:gridSpan w:val="2"/>
          </w:tcPr>
          <w:p w14:paraId="6EC7AAC4" w14:textId="1F6DE770" w:rsidR="00EF52B5" w:rsidRPr="00736EA2" w:rsidRDefault="00EF52B5"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0"/>
                <w:szCs w:val="20"/>
                <w:lang w:val="hr-HR" w:eastAsia="hr-HR"/>
              </w:rPr>
            </w:pPr>
            <w:r w:rsidRPr="00736EA2">
              <w:rPr>
                <w:rFonts w:ascii="Times New Roman" w:eastAsia="Times New Roman" w:hAnsi="Times New Roman" w:cs="Times New Roman"/>
                <w:color w:val="FFFFFF"/>
                <w:sz w:val="20"/>
                <w:szCs w:val="20"/>
                <w:lang w:val="hr-HR" w:eastAsia="hr-HR"/>
              </w:rPr>
              <w:t>2021.</w:t>
            </w:r>
          </w:p>
        </w:tc>
        <w:tc>
          <w:tcPr>
            <w:cnfStyle w:val="000100000000" w:firstRow="0" w:lastRow="0" w:firstColumn="0" w:lastColumn="1" w:oddVBand="0" w:evenVBand="0" w:oddHBand="0" w:evenHBand="0" w:firstRowFirstColumn="0" w:firstRowLastColumn="0" w:lastRowFirstColumn="0" w:lastRowLastColumn="0"/>
            <w:tcW w:w="1163" w:type="dxa"/>
            <w:vMerge w:val="restart"/>
            <w:hideMark/>
          </w:tcPr>
          <w:p w14:paraId="1D07D79F" w14:textId="756996B6" w:rsidR="00EF52B5" w:rsidRPr="00736EA2" w:rsidRDefault="00EF52B5" w:rsidP="00112760">
            <w:pPr>
              <w:jc w:val="center"/>
              <w:rPr>
                <w:rFonts w:ascii="Times New Roman" w:eastAsia="Times New Roman" w:hAnsi="Times New Roman" w:cs="Times New Roman"/>
                <w:color w:val="FFFFFF"/>
                <w:sz w:val="20"/>
                <w:szCs w:val="20"/>
                <w:lang w:val="hr-HR" w:eastAsia="hr-HR"/>
              </w:rPr>
            </w:pPr>
            <w:r w:rsidRPr="00736EA2">
              <w:rPr>
                <w:rFonts w:ascii="Times New Roman" w:eastAsia="Times New Roman" w:hAnsi="Times New Roman" w:cs="Times New Roman"/>
                <w:color w:val="FFFFFF"/>
                <w:sz w:val="20"/>
                <w:szCs w:val="20"/>
                <w:lang w:val="hr-HR" w:eastAsia="hr-HR"/>
              </w:rPr>
              <w:t>Indeks</w:t>
            </w:r>
          </w:p>
          <w:p w14:paraId="50E7C078" w14:textId="77777777" w:rsidR="00EF52B5" w:rsidRPr="00736EA2" w:rsidRDefault="00EF52B5" w:rsidP="00112760">
            <w:pPr>
              <w:jc w:val="center"/>
              <w:rPr>
                <w:rFonts w:ascii="Times New Roman" w:eastAsia="Times New Roman" w:hAnsi="Times New Roman" w:cs="Times New Roman"/>
                <w:color w:val="FFFFFF"/>
                <w:sz w:val="20"/>
                <w:szCs w:val="20"/>
                <w:lang w:val="hr-HR" w:eastAsia="hr-HR"/>
              </w:rPr>
            </w:pPr>
            <w:r w:rsidRPr="00736EA2">
              <w:rPr>
                <w:rFonts w:ascii="Times New Roman" w:eastAsia="Times New Roman" w:hAnsi="Times New Roman" w:cs="Times New Roman"/>
                <w:color w:val="FFFFFF"/>
                <w:sz w:val="20"/>
                <w:szCs w:val="20"/>
                <w:lang w:val="hr-HR" w:eastAsia="hr-HR"/>
              </w:rPr>
              <w:t>20/19</w:t>
            </w:r>
          </w:p>
        </w:tc>
      </w:tr>
      <w:tr w:rsidR="00EF52B5" w:rsidRPr="00736EA2" w14:paraId="3A55CF60" w14:textId="77777777" w:rsidTr="00736EA2">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AF8DE9C" w14:textId="77777777" w:rsidR="00EF52B5" w:rsidRPr="00736EA2" w:rsidRDefault="00EF52B5" w:rsidP="00112760">
            <w:pPr>
              <w:jc w:val="center"/>
              <w:rPr>
                <w:rFonts w:ascii="Times New Roman" w:eastAsia="Times New Roman" w:hAnsi="Times New Roman" w:cs="Times New Roman"/>
                <w:color w:val="FFFFFF"/>
                <w:sz w:val="20"/>
                <w:szCs w:val="20"/>
                <w:lang w:val="hr-HR" w:eastAsia="hr-HR"/>
              </w:rPr>
            </w:pPr>
          </w:p>
        </w:tc>
        <w:tc>
          <w:tcPr>
            <w:cnfStyle w:val="000010000000" w:firstRow="0" w:lastRow="0" w:firstColumn="0" w:lastColumn="0" w:oddVBand="1" w:evenVBand="0" w:oddHBand="0" w:evenHBand="0" w:firstRowFirstColumn="0" w:firstRowLastColumn="0" w:lastRowFirstColumn="0" w:lastRowLastColumn="0"/>
            <w:tcW w:w="1293" w:type="dxa"/>
            <w:hideMark/>
          </w:tcPr>
          <w:p w14:paraId="7CF31FFE" w14:textId="77777777" w:rsidR="00EF52B5" w:rsidRPr="00736EA2" w:rsidRDefault="00EF52B5" w:rsidP="00112760">
            <w:pPr>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Broj</w:t>
            </w:r>
          </w:p>
        </w:tc>
        <w:tc>
          <w:tcPr>
            <w:tcW w:w="1162" w:type="dxa"/>
            <w:hideMark/>
          </w:tcPr>
          <w:p w14:paraId="161F4CBC" w14:textId="77777777" w:rsidR="00EF52B5" w:rsidRPr="00736EA2" w:rsidRDefault="00EF52B5"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Udio</w:t>
            </w:r>
          </w:p>
        </w:tc>
        <w:tc>
          <w:tcPr>
            <w:cnfStyle w:val="000010000000" w:firstRow="0" w:lastRow="0" w:firstColumn="0" w:lastColumn="0" w:oddVBand="1" w:evenVBand="0" w:oddHBand="0" w:evenHBand="0" w:firstRowFirstColumn="0" w:firstRowLastColumn="0" w:lastRowFirstColumn="0" w:lastRowLastColumn="0"/>
            <w:tcW w:w="0" w:type="auto"/>
          </w:tcPr>
          <w:p w14:paraId="217B12A7" w14:textId="1EDE41AC" w:rsidR="00EF52B5" w:rsidRPr="00736EA2" w:rsidRDefault="00EF52B5" w:rsidP="00112760">
            <w:pPr>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Broj</w:t>
            </w:r>
          </w:p>
        </w:tc>
        <w:tc>
          <w:tcPr>
            <w:tcW w:w="0" w:type="auto"/>
          </w:tcPr>
          <w:p w14:paraId="7C06EE5A" w14:textId="0C0F0A3E" w:rsidR="00EF52B5" w:rsidRPr="00736EA2" w:rsidRDefault="00EF52B5"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Udio</w:t>
            </w:r>
          </w:p>
        </w:tc>
        <w:tc>
          <w:tcPr>
            <w:cnfStyle w:val="000100000000" w:firstRow="0" w:lastRow="0" w:firstColumn="0" w:lastColumn="1" w:oddVBand="0" w:evenVBand="0" w:oddHBand="0" w:evenHBand="0" w:firstRowFirstColumn="0" w:firstRowLastColumn="0" w:lastRowFirstColumn="0" w:lastRowLastColumn="0"/>
            <w:tcW w:w="0" w:type="auto"/>
            <w:vMerge/>
            <w:hideMark/>
          </w:tcPr>
          <w:p w14:paraId="49CF8CB5" w14:textId="7CEF1BB5" w:rsidR="00EF52B5" w:rsidRPr="00736EA2" w:rsidRDefault="00EF52B5" w:rsidP="00112760">
            <w:pPr>
              <w:jc w:val="center"/>
              <w:rPr>
                <w:rFonts w:ascii="Times New Roman" w:eastAsia="Times New Roman" w:hAnsi="Times New Roman" w:cs="Times New Roman"/>
                <w:color w:val="FFFFFF"/>
                <w:sz w:val="20"/>
                <w:szCs w:val="20"/>
                <w:lang w:val="hr-HR" w:eastAsia="hr-HR"/>
              </w:rPr>
            </w:pPr>
          </w:p>
        </w:tc>
      </w:tr>
      <w:tr w:rsidR="00EF52B5" w:rsidRPr="00736EA2" w14:paraId="6DCF8A41" w14:textId="77777777" w:rsidTr="00736EA2">
        <w:trPr>
          <w:trHeight w:val="331"/>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090164A1" w14:textId="77777777" w:rsidR="00EF52B5" w:rsidRPr="00736EA2" w:rsidRDefault="00EF52B5" w:rsidP="00112760">
            <w:pPr>
              <w:widowControl w:val="0"/>
              <w:autoSpaceDE w:val="0"/>
              <w:autoSpaceDN w:val="0"/>
              <w:spacing w:before="25" w:line="186"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Brinje</w:t>
            </w:r>
          </w:p>
        </w:tc>
        <w:tc>
          <w:tcPr>
            <w:cnfStyle w:val="000010000000" w:firstRow="0" w:lastRow="0" w:firstColumn="0" w:lastColumn="0" w:oddVBand="1" w:evenVBand="0" w:oddHBand="0" w:evenHBand="0" w:firstRowFirstColumn="0" w:firstRowLastColumn="0" w:lastRowFirstColumn="0" w:lastRowLastColumn="0"/>
            <w:tcW w:w="1293" w:type="dxa"/>
            <w:hideMark/>
          </w:tcPr>
          <w:p w14:paraId="6232042A"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77</w:t>
            </w:r>
          </w:p>
        </w:tc>
        <w:tc>
          <w:tcPr>
            <w:tcW w:w="1162" w:type="dxa"/>
            <w:hideMark/>
          </w:tcPr>
          <w:p w14:paraId="33D6A17D" w14:textId="77777777"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3,7</w:t>
            </w:r>
          </w:p>
        </w:tc>
        <w:tc>
          <w:tcPr>
            <w:cnfStyle w:val="000010000000" w:firstRow="0" w:lastRow="0" w:firstColumn="0" w:lastColumn="0" w:oddVBand="1" w:evenVBand="0" w:oddHBand="0" w:evenHBand="0" w:firstRowFirstColumn="0" w:firstRowLastColumn="0" w:lastRowFirstColumn="0" w:lastRowLastColumn="0"/>
            <w:tcW w:w="1163" w:type="dxa"/>
          </w:tcPr>
          <w:p w14:paraId="2919A567" w14:textId="3B2B5A14"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73</w:t>
            </w:r>
          </w:p>
        </w:tc>
        <w:tc>
          <w:tcPr>
            <w:tcW w:w="1163" w:type="dxa"/>
          </w:tcPr>
          <w:p w14:paraId="754B9D0E" w14:textId="7BE67A71"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4,4</w:t>
            </w:r>
          </w:p>
        </w:tc>
        <w:tc>
          <w:tcPr>
            <w:cnfStyle w:val="000100000000" w:firstRow="0" w:lastRow="0" w:firstColumn="0" w:lastColumn="1" w:oddVBand="0" w:evenVBand="0" w:oddHBand="0" w:evenHBand="0" w:firstRowFirstColumn="0" w:firstRowLastColumn="0" w:lastRowFirstColumn="0" w:lastRowLastColumn="0"/>
            <w:tcW w:w="1163" w:type="dxa"/>
            <w:hideMark/>
          </w:tcPr>
          <w:p w14:paraId="4BFE1745" w14:textId="30F2FFC9"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74,8</w:t>
            </w:r>
          </w:p>
        </w:tc>
      </w:tr>
      <w:tr w:rsidR="00EF52B5" w:rsidRPr="00736EA2" w14:paraId="10CA6322" w14:textId="77777777" w:rsidTr="00736EA2">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4DF7D7CC"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D. Lapac</w:t>
            </w:r>
          </w:p>
        </w:tc>
        <w:tc>
          <w:tcPr>
            <w:cnfStyle w:val="000010000000" w:firstRow="0" w:lastRow="0" w:firstColumn="0" w:lastColumn="0" w:oddVBand="1" w:evenVBand="0" w:oddHBand="0" w:evenHBand="0" w:firstRowFirstColumn="0" w:firstRowLastColumn="0" w:lastRowFirstColumn="0" w:lastRowLastColumn="0"/>
            <w:tcW w:w="1293" w:type="dxa"/>
            <w:hideMark/>
          </w:tcPr>
          <w:p w14:paraId="673D5CFC"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233</w:t>
            </w:r>
          </w:p>
        </w:tc>
        <w:tc>
          <w:tcPr>
            <w:tcW w:w="1162" w:type="dxa"/>
            <w:hideMark/>
          </w:tcPr>
          <w:p w14:paraId="38251AD8" w14:textId="77777777"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11,3</w:t>
            </w:r>
          </w:p>
        </w:tc>
        <w:tc>
          <w:tcPr>
            <w:cnfStyle w:val="000010000000" w:firstRow="0" w:lastRow="0" w:firstColumn="0" w:lastColumn="0" w:oddVBand="1" w:evenVBand="0" w:oddHBand="0" w:evenHBand="0" w:firstRowFirstColumn="0" w:firstRowLastColumn="0" w:lastRowFirstColumn="0" w:lastRowLastColumn="0"/>
            <w:tcW w:w="1163" w:type="dxa"/>
          </w:tcPr>
          <w:p w14:paraId="744F5CDB" w14:textId="774123D1"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226</w:t>
            </w:r>
          </w:p>
        </w:tc>
        <w:tc>
          <w:tcPr>
            <w:tcW w:w="1163" w:type="dxa"/>
          </w:tcPr>
          <w:p w14:paraId="39CDF702" w14:textId="1CF7F493"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13,5</w:t>
            </w:r>
          </w:p>
        </w:tc>
        <w:tc>
          <w:tcPr>
            <w:cnfStyle w:val="000100000000" w:firstRow="0" w:lastRow="0" w:firstColumn="0" w:lastColumn="1" w:oddVBand="0" w:evenVBand="0" w:oddHBand="0" w:evenHBand="0" w:firstRowFirstColumn="0" w:firstRowLastColumn="0" w:lastRowFirstColumn="0" w:lastRowLastColumn="0"/>
            <w:tcW w:w="1163" w:type="dxa"/>
            <w:hideMark/>
          </w:tcPr>
          <w:p w14:paraId="0283AE82" w14:textId="70D5168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104,5</w:t>
            </w:r>
          </w:p>
        </w:tc>
      </w:tr>
      <w:tr w:rsidR="00EF52B5" w:rsidRPr="00736EA2" w14:paraId="763D72F4" w14:textId="77777777" w:rsidTr="00736EA2">
        <w:trPr>
          <w:trHeight w:val="331"/>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3F49C1C8"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Gospić</w:t>
            </w:r>
          </w:p>
        </w:tc>
        <w:tc>
          <w:tcPr>
            <w:cnfStyle w:val="000010000000" w:firstRow="0" w:lastRow="0" w:firstColumn="0" w:lastColumn="0" w:oddVBand="1" w:evenVBand="0" w:oddHBand="0" w:evenHBand="0" w:firstRowFirstColumn="0" w:firstRowLastColumn="0" w:lastRowFirstColumn="0" w:lastRowLastColumn="0"/>
            <w:tcW w:w="1293" w:type="dxa"/>
            <w:hideMark/>
          </w:tcPr>
          <w:p w14:paraId="47D44356"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448</w:t>
            </w:r>
          </w:p>
        </w:tc>
        <w:tc>
          <w:tcPr>
            <w:tcW w:w="1162" w:type="dxa"/>
            <w:hideMark/>
          </w:tcPr>
          <w:p w14:paraId="352810EF" w14:textId="77777777"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21,7</w:t>
            </w:r>
          </w:p>
        </w:tc>
        <w:tc>
          <w:tcPr>
            <w:cnfStyle w:val="000010000000" w:firstRow="0" w:lastRow="0" w:firstColumn="0" w:lastColumn="0" w:oddVBand="1" w:evenVBand="0" w:oddHBand="0" w:evenHBand="0" w:firstRowFirstColumn="0" w:firstRowLastColumn="0" w:lastRowFirstColumn="0" w:lastRowLastColumn="0"/>
            <w:tcW w:w="1163" w:type="dxa"/>
          </w:tcPr>
          <w:p w14:paraId="52CB8DB6" w14:textId="0B5C000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390</w:t>
            </w:r>
          </w:p>
        </w:tc>
        <w:tc>
          <w:tcPr>
            <w:tcW w:w="1163" w:type="dxa"/>
          </w:tcPr>
          <w:p w14:paraId="1EE13ADE" w14:textId="4DF2EA88"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23,3</w:t>
            </w:r>
          </w:p>
        </w:tc>
        <w:tc>
          <w:tcPr>
            <w:cnfStyle w:val="000100000000" w:firstRow="0" w:lastRow="0" w:firstColumn="0" w:lastColumn="1" w:oddVBand="0" w:evenVBand="0" w:oddHBand="0" w:evenHBand="0" w:firstRowFirstColumn="0" w:firstRowLastColumn="0" w:lastRowFirstColumn="0" w:lastRowLastColumn="0"/>
            <w:tcW w:w="1163" w:type="dxa"/>
            <w:hideMark/>
          </w:tcPr>
          <w:p w14:paraId="5D1E80BB" w14:textId="2D89E9F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113,7</w:t>
            </w:r>
          </w:p>
        </w:tc>
      </w:tr>
      <w:tr w:rsidR="00EF52B5" w:rsidRPr="00736EA2" w14:paraId="370094C7" w14:textId="77777777" w:rsidTr="00736EA2">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2E6FDF7F"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Karlobag</w:t>
            </w:r>
          </w:p>
        </w:tc>
        <w:tc>
          <w:tcPr>
            <w:cnfStyle w:val="000010000000" w:firstRow="0" w:lastRow="0" w:firstColumn="0" w:lastColumn="0" w:oddVBand="1" w:evenVBand="0" w:oddHBand="0" w:evenHBand="0" w:firstRowFirstColumn="0" w:firstRowLastColumn="0" w:lastRowFirstColumn="0" w:lastRowLastColumn="0"/>
            <w:tcW w:w="1293" w:type="dxa"/>
            <w:hideMark/>
          </w:tcPr>
          <w:p w14:paraId="431C5B97"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24</w:t>
            </w:r>
          </w:p>
        </w:tc>
        <w:tc>
          <w:tcPr>
            <w:tcW w:w="1162" w:type="dxa"/>
            <w:hideMark/>
          </w:tcPr>
          <w:p w14:paraId="31F28FC4" w14:textId="77777777"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1,2</w:t>
            </w:r>
          </w:p>
        </w:tc>
        <w:tc>
          <w:tcPr>
            <w:cnfStyle w:val="000010000000" w:firstRow="0" w:lastRow="0" w:firstColumn="0" w:lastColumn="0" w:oddVBand="1" w:evenVBand="0" w:oddHBand="0" w:evenHBand="0" w:firstRowFirstColumn="0" w:firstRowLastColumn="0" w:lastRowFirstColumn="0" w:lastRowLastColumn="0"/>
            <w:tcW w:w="1163" w:type="dxa"/>
          </w:tcPr>
          <w:p w14:paraId="6888E957" w14:textId="496AA653"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15</w:t>
            </w:r>
          </w:p>
        </w:tc>
        <w:tc>
          <w:tcPr>
            <w:tcW w:w="1163" w:type="dxa"/>
          </w:tcPr>
          <w:p w14:paraId="19FE0225" w14:textId="25F119A5"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0,9</w:t>
            </w:r>
          </w:p>
        </w:tc>
        <w:tc>
          <w:tcPr>
            <w:cnfStyle w:val="000100000000" w:firstRow="0" w:lastRow="0" w:firstColumn="0" w:lastColumn="1" w:oddVBand="0" w:evenVBand="0" w:oddHBand="0" w:evenHBand="0" w:firstRowFirstColumn="0" w:firstRowLastColumn="0" w:lastRowFirstColumn="0" w:lastRowLastColumn="0"/>
            <w:tcW w:w="1163" w:type="dxa"/>
            <w:hideMark/>
          </w:tcPr>
          <w:p w14:paraId="418218DC" w14:textId="419C087A"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88,9</w:t>
            </w:r>
          </w:p>
        </w:tc>
      </w:tr>
      <w:tr w:rsidR="00EF52B5" w:rsidRPr="00736EA2" w14:paraId="3E01D2F8" w14:textId="77777777" w:rsidTr="00736EA2">
        <w:trPr>
          <w:trHeight w:val="331"/>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2C585C81"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Lovinac</w:t>
            </w:r>
          </w:p>
        </w:tc>
        <w:tc>
          <w:tcPr>
            <w:cnfStyle w:val="000010000000" w:firstRow="0" w:lastRow="0" w:firstColumn="0" w:lastColumn="0" w:oddVBand="1" w:evenVBand="0" w:oddHBand="0" w:evenHBand="0" w:firstRowFirstColumn="0" w:firstRowLastColumn="0" w:lastRowFirstColumn="0" w:lastRowLastColumn="0"/>
            <w:tcW w:w="1293" w:type="dxa"/>
            <w:hideMark/>
          </w:tcPr>
          <w:p w14:paraId="6F6DE723"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37</w:t>
            </w:r>
          </w:p>
        </w:tc>
        <w:tc>
          <w:tcPr>
            <w:tcW w:w="1162" w:type="dxa"/>
            <w:hideMark/>
          </w:tcPr>
          <w:p w14:paraId="66491DC7" w14:textId="77777777"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1,8</w:t>
            </w:r>
          </w:p>
        </w:tc>
        <w:tc>
          <w:tcPr>
            <w:cnfStyle w:val="000010000000" w:firstRow="0" w:lastRow="0" w:firstColumn="0" w:lastColumn="0" w:oddVBand="1" w:evenVBand="0" w:oddHBand="0" w:evenHBand="0" w:firstRowFirstColumn="0" w:firstRowLastColumn="0" w:lastRowFirstColumn="0" w:lastRowLastColumn="0"/>
            <w:tcW w:w="1163" w:type="dxa"/>
          </w:tcPr>
          <w:p w14:paraId="4ACC62CD" w14:textId="72235EAE"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30</w:t>
            </w:r>
          </w:p>
        </w:tc>
        <w:tc>
          <w:tcPr>
            <w:tcW w:w="1163" w:type="dxa"/>
          </w:tcPr>
          <w:p w14:paraId="15F389C4" w14:textId="7E439CD9"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1,8</w:t>
            </w:r>
          </w:p>
        </w:tc>
        <w:tc>
          <w:tcPr>
            <w:cnfStyle w:val="000100000000" w:firstRow="0" w:lastRow="0" w:firstColumn="0" w:lastColumn="1" w:oddVBand="0" w:evenVBand="0" w:oddHBand="0" w:evenHBand="0" w:firstRowFirstColumn="0" w:firstRowLastColumn="0" w:lastRowFirstColumn="0" w:lastRowLastColumn="0"/>
            <w:tcW w:w="1163" w:type="dxa"/>
            <w:hideMark/>
          </w:tcPr>
          <w:p w14:paraId="1E084312" w14:textId="40A50668"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112,1</w:t>
            </w:r>
          </w:p>
        </w:tc>
      </w:tr>
      <w:tr w:rsidR="00EF52B5" w:rsidRPr="00736EA2" w14:paraId="0859D535" w14:textId="77777777" w:rsidTr="00736EA2">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67074E3B"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Novalja</w:t>
            </w:r>
          </w:p>
        </w:tc>
        <w:tc>
          <w:tcPr>
            <w:cnfStyle w:val="000010000000" w:firstRow="0" w:lastRow="0" w:firstColumn="0" w:lastColumn="0" w:oddVBand="1" w:evenVBand="0" w:oddHBand="0" w:evenHBand="0" w:firstRowFirstColumn="0" w:firstRowLastColumn="0" w:lastRowFirstColumn="0" w:lastRowLastColumn="0"/>
            <w:tcW w:w="1293" w:type="dxa"/>
            <w:hideMark/>
          </w:tcPr>
          <w:p w14:paraId="0B62BA15"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143</w:t>
            </w:r>
          </w:p>
        </w:tc>
        <w:tc>
          <w:tcPr>
            <w:tcW w:w="1162" w:type="dxa"/>
            <w:hideMark/>
          </w:tcPr>
          <w:p w14:paraId="6589754B" w14:textId="77777777"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6,9</w:t>
            </w:r>
          </w:p>
        </w:tc>
        <w:tc>
          <w:tcPr>
            <w:cnfStyle w:val="000010000000" w:firstRow="0" w:lastRow="0" w:firstColumn="0" w:lastColumn="0" w:oddVBand="1" w:evenVBand="0" w:oddHBand="0" w:evenHBand="0" w:firstRowFirstColumn="0" w:firstRowLastColumn="0" w:lastRowFirstColumn="0" w:lastRowLastColumn="0"/>
            <w:tcW w:w="1163" w:type="dxa"/>
          </w:tcPr>
          <w:p w14:paraId="2D2CB917" w14:textId="2070F31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99</w:t>
            </w:r>
          </w:p>
        </w:tc>
        <w:tc>
          <w:tcPr>
            <w:tcW w:w="1163" w:type="dxa"/>
          </w:tcPr>
          <w:p w14:paraId="7B3714AF" w14:textId="6E1D4750"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5,9</w:t>
            </w:r>
          </w:p>
        </w:tc>
        <w:tc>
          <w:tcPr>
            <w:cnfStyle w:val="000100000000" w:firstRow="0" w:lastRow="0" w:firstColumn="0" w:lastColumn="1" w:oddVBand="0" w:evenVBand="0" w:oddHBand="0" w:evenHBand="0" w:firstRowFirstColumn="0" w:firstRowLastColumn="0" w:lastRowFirstColumn="0" w:lastRowLastColumn="0"/>
            <w:tcW w:w="1163" w:type="dxa"/>
            <w:hideMark/>
          </w:tcPr>
          <w:p w14:paraId="6565AAE4" w14:textId="3AF8F0B5"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137,5</w:t>
            </w:r>
          </w:p>
        </w:tc>
      </w:tr>
      <w:tr w:rsidR="00EF52B5" w:rsidRPr="00736EA2" w14:paraId="5E9E20E2" w14:textId="77777777" w:rsidTr="00736EA2">
        <w:trPr>
          <w:trHeight w:val="331"/>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795506B3"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lastRenderedPageBreak/>
              <w:t>Otočac</w:t>
            </w:r>
          </w:p>
        </w:tc>
        <w:tc>
          <w:tcPr>
            <w:cnfStyle w:val="000010000000" w:firstRow="0" w:lastRow="0" w:firstColumn="0" w:lastColumn="0" w:oddVBand="1" w:evenVBand="0" w:oddHBand="0" w:evenHBand="0" w:firstRowFirstColumn="0" w:firstRowLastColumn="0" w:lastRowFirstColumn="0" w:lastRowLastColumn="0"/>
            <w:tcW w:w="1293" w:type="dxa"/>
            <w:hideMark/>
          </w:tcPr>
          <w:p w14:paraId="495462C2"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399</w:t>
            </w:r>
          </w:p>
        </w:tc>
        <w:tc>
          <w:tcPr>
            <w:tcW w:w="1162" w:type="dxa"/>
            <w:hideMark/>
          </w:tcPr>
          <w:p w14:paraId="455D930E" w14:textId="77777777"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19,3</w:t>
            </w:r>
          </w:p>
        </w:tc>
        <w:tc>
          <w:tcPr>
            <w:cnfStyle w:val="000010000000" w:firstRow="0" w:lastRow="0" w:firstColumn="0" w:lastColumn="0" w:oddVBand="1" w:evenVBand="0" w:oddHBand="0" w:evenHBand="0" w:firstRowFirstColumn="0" w:firstRowLastColumn="0" w:lastRowFirstColumn="0" w:lastRowLastColumn="0"/>
            <w:tcW w:w="1163" w:type="dxa"/>
          </w:tcPr>
          <w:p w14:paraId="5E78D2A7" w14:textId="299D346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328</w:t>
            </w:r>
          </w:p>
        </w:tc>
        <w:tc>
          <w:tcPr>
            <w:tcW w:w="1163" w:type="dxa"/>
          </w:tcPr>
          <w:p w14:paraId="1F8405CD" w14:textId="366E81FB"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19,6</w:t>
            </w:r>
          </w:p>
        </w:tc>
        <w:tc>
          <w:tcPr>
            <w:cnfStyle w:val="000100000000" w:firstRow="0" w:lastRow="0" w:firstColumn="0" w:lastColumn="1" w:oddVBand="0" w:evenVBand="0" w:oddHBand="0" w:evenHBand="0" w:firstRowFirstColumn="0" w:firstRowLastColumn="0" w:lastRowFirstColumn="0" w:lastRowLastColumn="0"/>
            <w:tcW w:w="1163" w:type="dxa"/>
            <w:hideMark/>
          </w:tcPr>
          <w:p w14:paraId="31DF4D1D" w14:textId="0B2181FA"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116,7</w:t>
            </w:r>
          </w:p>
        </w:tc>
      </w:tr>
      <w:tr w:rsidR="00EF52B5" w:rsidRPr="00736EA2" w14:paraId="765D8248" w14:textId="77777777" w:rsidTr="00736EA2">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736065A6"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Perušić</w:t>
            </w:r>
          </w:p>
        </w:tc>
        <w:tc>
          <w:tcPr>
            <w:cnfStyle w:val="000010000000" w:firstRow="0" w:lastRow="0" w:firstColumn="0" w:lastColumn="0" w:oddVBand="1" w:evenVBand="0" w:oddHBand="0" w:evenHBand="0" w:firstRowFirstColumn="0" w:firstRowLastColumn="0" w:lastRowFirstColumn="0" w:lastRowLastColumn="0"/>
            <w:tcW w:w="1293" w:type="dxa"/>
            <w:hideMark/>
          </w:tcPr>
          <w:p w14:paraId="7EF67048"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79</w:t>
            </w:r>
          </w:p>
        </w:tc>
        <w:tc>
          <w:tcPr>
            <w:tcW w:w="1162" w:type="dxa"/>
            <w:hideMark/>
          </w:tcPr>
          <w:p w14:paraId="4F3E6FDE" w14:textId="77777777"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3,8</w:t>
            </w:r>
          </w:p>
        </w:tc>
        <w:tc>
          <w:tcPr>
            <w:cnfStyle w:val="000010000000" w:firstRow="0" w:lastRow="0" w:firstColumn="0" w:lastColumn="0" w:oddVBand="1" w:evenVBand="0" w:oddHBand="0" w:evenHBand="0" w:firstRowFirstColumn="0" w:firstRowLastColumn="0" w:lastRowFirstColumn="0" w:lastRowLastColumn="0"/>
            <w:tcW w:w="1163" w:type="dxa"/>
          </w:tcPr>
          <w:p w14:paraId="29C3B874" w14:textId="25A1FAC4"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61</w:t>
            </w:r>
          </w:p>
        </w:tc>
        <w:tc>
          <w:tcPr>
            <w:tcW w:w="1163" w:type="dxa"/>
          </w:tcPr>
          <w:p w14:paraId="5E151DBB" w14:textId="3B94784C"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3,6</w:t>
            </w:r>
          </w:p>
        </w:tc>
        <w:tc>
          <w:tcPr>
            <w:cnfStyle w:val="000100000000" w:firstRow="0" w:lastRow="0" w:firstColumn="0" w:lastColumn="1" w:oddVBand="0" w:evenVBand="0" w:oddHBand="0" w:evenHBand="0" w:firstRowFirstColumn="0" w:firstRowLastColumn="0" w:lastRowFirstColumn="0" w:lastRowLastColumn="0"/>
            <w:tcW w:w="1163" w:type="dxa"/>
            <w:hideMark/>
          </w:tcPr>
          <w:p w14:paraId="29567F47" w14:textId="26DF42DF"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96,3</w:t>
            </w:r>
          </w:p>
        </w:tc>
      </w:tr>
      <w:tr w:rsidR="00EF52B5" w:rsidRPr="00736EA2" w14:paraId="49B73164" w14:textId="77777777" w:rsidTr="00736EA2">
        <w:trPr>
          <w:trHeight w:val="331"/>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7C5C0CE6" w14:textId="77777777" w:rsidR="00EF52B5" w:rsidRPr="00736EA2" w:rsidRDefault="00EF52B5" w:rsidP="00112760">
            <w:pPr>
              <w:widowControl w:val="0"/>
              <w:autoSpaceDE w:val="0"/>
              <w:autoSpaceDN w:val="0"/>
              <w:spacing w:before="25" w:line="220"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Pl. Jezera</w:t>
            </w:r>
          </w:p>
        </w:tc>
        <w:tc>
          <w:tcPr>
            <w:cnfStyle w:val="000010000000" w:firstRow="0" w:lastRow="0" w:firstColumn="0" w:lastColumn="0" w:oddVBand="1" w:evenVBand="0" w:oddHBand="0" w:evenHBand="0" w:firstRowFirstColumn="0" w:firstRowLastColumn="0" w:lastRowFirstColumn="0" w:lastRowLastColumn="0"/>
            <w:tcW w:w="1293" w:type="dxa"/>
            <w:hideMark/>
          </w:tcPr>
          <w:p w14:paraId="757A3259"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261</w:t>
            </w:r>
          </w:p>
        </w:tc>
        <w:tc>
          <w:tcPr>
            <w:tcW w:w="1162" w:type="dxa"/>
            <w:hideMark/>
          </w:tcPr>
          <w:p w14:paraId="6BEA63D6" w14:textId="77777777"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12,6</w:t>
            </w:r>
          </w:p>
        </w:tc>
        <w:tc>
          <w:tcPr>
            <w:cnfStyle w:val="000010000000" w:firstRow="0" w:lastRow="0" w:firstColumn="0" w:lastColumn="0" w:oddVBand="1" w:evenVBand="0" w:oddHBand="0" w:evenHBand="0" w:firstRowFirstColumn="0" w:firstRowLastColumn="0" w:lastRowFirstColumn="0" w:lastRowLastColumn="0"/>
            <w:tcW w:w="1163" w:type="dxa"/>
          </w:tcPr>
          <w:p w14:paraId="02178582" w14:textId="489F7F1A"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229</w:t>
            </w:r>
          </w:p>
        </w:tc>
        <w:tc>
          <w:tcPr>
            <w:tcW w:w="1163" w:type="dxa"/>
          </w:tcPr>
          <w:p w14:paraId="24FD045E" w14:textId="5B2179EC"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13,7</w:t>
            </w:r>
          </w:p>
        </w:tc>
        <w:tc>
          <w:tcPr>
            <w:cnfStyle w:val="000100000000" w:firstRow="0" w:lastRow="0" w:firstColumn="0" w:lastColumn="1" w:oddVBand="0" w:evenVBand="0" w:oddHBand="0" w:evenHBand="0" w:firstRowFirstColumn="0" w:firstRowLastColumn="0" w:lastRowFirstColumn="0" w:lastRowLastColumn="0"/>
            <w:tcW w:w="1163" w:type="dxa"/>
            <w:hideMark/>
          </w:tcPr>
          <w:p w14:paraId="1A04EAFA" w14:textId="6B227C0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213,9</w:t>
            </w:r>
          </w:p>
        </w:tc>
      </w:tr>
      <w:tr w:rsidR="00EF52B5" w:rsidRPr="00736EA2" w14:paraId="2ECC326A" w14:textId="77777777" w:rsidTr="00736EA2">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13EEA87D"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Senj</w:t>
            </w:r>
          </w:p>
        </w:tc>
        <w:tc>
          <w:tcPr>
            <w:cnfStyle w:val="000010000000" w:firstRow="0" w:lastRow="0" w:firstColumn="0" w:lastColumn="0" w:oddVBand="1" w:evenVBand="0" w:oddHBand="0" w:evenHBand="0" w:firstRowFirstColumn="0" w:firstRowLastColumn="0" w:lastRowFirstColumn="0" w:lastRowLastColumn="0"/>
            <w:tcW w:w="1293" w:type="dxa"/>
            <w:hideMark/>
          </w:tcPr>
          <w:p w14:paraId="13EB41D7"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292</w:t>
            </w:r>
          </w:p>
        </w:tc>
        <w:tc>
          <w:tcPr>
            <w:tcW w:w="1162" w:type="dxa"/>
            <w:hideMark/>
          </w:tcPr>
          <w:p w14:paraId="43498D01" w14:textId="77777777"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14,1</w:t>
            </w:r>
          </w:p>
        </w:tc>
        <w:tc>
          <w:tcPr>
            <w:cnfStyle w:val="000010000000" w:firstRow="0" w:lastRow="0" w:firstColumn="0" w:lastColumn="0" w:oddVBand="1" w:evenVBand="0" w:oddHBand="0" w:evenHBand="0" w:firstRowFirstColumn="0" w:firstRowLastColumn="0" w:lastRowFirstColumn="0" w:lastRowLastColumn="0"/>
            <w:tcW w:w="1163" w:type="dxa"/>
          </w:tcPr>
          <w:p w14:paraId="7940CEF8" w14:textId="456A8E1B"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152</w:t>
            </w:r>
          </w:p>
        </w:tc>
        <w:tc>
          <w:tcPr>
            <w:tcW w:w="1163" w:type="dxa"/>
          </w:tcPr>
          <w:p w14:paraId="42855B73" w14:textId="4BEB682A"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9,1</w:t>
            </w:r>
          </w:p>
        </w:tc>
        <w:tc>
          <w:tcPr>
            <w:cnfStyle w:val="000100000000" w:firstRow="0" w:lastRow="0" w:firstColumn="0" w:lastColumn="1" w:oddVBand="0" w:evenVBand="0" w:oddHBand="0" w:evenHBand="0" w:firstRowFirstColumn="0" w:firstRowLastColumn="0" w:lastRowFirstColumn="0" w:lastRowLastColumn="0"/>
            <w:tcW w:w="1163" w:type="dxa"/>
            <w:hideMark/>
          </w:tcPr>
          <w:p w14:paraId="77B3262B" w14:textId="199D4C50"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109,4</w:t>
            </w:r>
          </w:p>
        </w:tc>
      </w:tr>
      <w:tr w:rsidR="00EF52B5" w:rsidRPr="00736EA2" w14:paraId="0CB3FF63" w14:textId="77777777" w:rsidTr="00736EA2">
        <w:trPr>
          <w:trHeight w:val="338"/>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6AB6CA79" w14:textId="77777777" w:rsidR="00EF52B5" w:rsidRPr="00736EA2" w:rsidRDefault="00EF52B5" w:rsidP="00112760">
            <w:pPr>
              <w:widowControl w:val="0"/>
              <w:autoSpaceDE w:val="0"/>
              <w:autoSpaceDN w:val="0"/>
              <w:spacing w:before="25" w:line="205"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Udbina</w:t>
            </w:r>
          </w:p>
        </w:tc>
        <w:tc>
          <w:tcPr>
            <w:cnfStyle w:val="000010000000" w:firstRow="0" w:lastRow="0" w:firstColumn="0" w:lastColumn="0" w:oddVBand="1" w:evenVBand="0" w:oddHBand="0" w:evenHBand="0" w:firstRowFirstColumn="0" w:firstRowLastColumn="0" w:lastRowFirstColumn="0" w:lastRowLastColumn="0"/>
            <w:tcW w:w="1293" w:type="dxa"/>
            <w:hideMark/>
          </w:tcPr>
          <w:p w14:paraId="0C2BB7EA"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43</w:t>
            </w:r>
          </w:p>
        </w:tc>
        <w:tc>
          <w:tcPr>
            <w:tcW w:w="1162" w:type="dxa"/>
            <w:hideMark/>
          </w:tcPr>
          <w:p w14:paraId="043B4298" w14:textId="77777777"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2,1</w:t>
            </w:r>
          </w:p>
        </w:tc>
        <w:tc>
          <w:tcPr>
            <w:cnfStyle w:val="000010000000" w:firstRow="0" w:lastRow="0" w:firstColumn="0" w:lastColumn="0" w:oddVBand="1" w:evenVBand="0" w:oddHBand="0" w:evenHBand="0" w:firstRowFirstColumn="0" w:firstRowLastColumn="0" w:lastRowFirstColumn="0" w:lastRowLastColumn="0"/>
            <w:tcW w:w="1163" w:type="dxa"/>
          </w:tcPr>
          <w:p w14:paraId="28B9A112" w14:textId="0FD1E07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44</w:t>
            </w:r>
          </w:p>
        </w:tc>
        <w:tc>
          <w:tcPr>
            <w:tcW w:w="1163" w:type="dxa"/>
          </w:tcPr>
          <w:p w14:paraId="7FB1D777" w14:textId="31575DBF" w:rsidR="00EF52B5" w:rsidRPr="00736EA2" w:rsidRDefault="00EF52B5"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2,6</w:t>
            </w:r>
          </w:p>
        </w:tc>
        <w:tc>
          <w:tcPr>
            <w:cnfStyle w:val="000100000000" w:firstRow="0" w:lastRow="0" w:firstColumn="0" w:lastColumn="1" w:oddVBand="0" w:evenVBand="0" w:oddHBand="0" w:evenHBand="0" w:firstRowFirstColumn="0" w:firstRowLastColumn="0" w:lastRowFirstColumn="0" w:lastRowLastColumn="0"/>
            <w:tcW w:w="1163" w:type="dxa"/>
            <w:hideMark/>
          </w:tcPr>
          <w:p w14:paraId="70767D5B" w14:textId="11122212"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153,6</w:t>
            </w:r>
          </w:p>
        </w:tc>
      </w:tr>
      <w:tr w:rsidR="00EF52B5" w:rsidRPr="00736EA2" w14:paraId="5255D9B1" w14:textId="77777777" w:rsidTr="00736EA2">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70592A57" w14:textId="77777777" w:rsidR="00EF52B5" w:rsidRPr="00736EA2" w:rsidRDefault="00EF52B5" w:rsidP="00112760">
            <w:pPr>
              <w:widowControl w:val="0"/>
              <w:autoSpaceDE w:val="0"/>
              <w:autoSpaceDN w:val="0"/>
              <w:spacing w:before="25" w:line="197" w:lineRule="exact"/>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Vrhovine</w:t>
            </w:r>
          </w:p>
        </w:tc>
        <w:tc>
          <w:tcPr>
            <w:cnfStyle w:val="000010000000" w:firstRow="0" w:lastRow="0" w:firstColumn="0" w:lastColumn="0" w:oddVBand="1" w:evenVBand="0" w:oddHBand="0" w:evenHBand="0" w:firstRowFirstColumn="0" w:firstRowLastColumn="0" w:lastRowFirstColumn="0" w:lastRowLastColumn="0"/>
            <w:tcW w:w="1293" w:type="dxa"/>
            <w:hideMark/>
          </w:tcPr>
          <w:p w14:paraId="43735BDF"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30</w:t>
            </w:r>
          </w:p>
        </w:tc>
        <w:tc>
          <w:tcPr>
            <w:tcW w:w="1162" w:type="dxa"/>
            <w:hideMark/>
          </w:tcPr>
          <w:p w14:paraId="3B985367" w14:textId="77777777"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1,5</w:t>
            </w:r>
          </w:p>
        </w:tc>
        <w:tc>
          <w:tcPr>
            <w:cnfStyle w:val="000010000000" w:firstRow="0" w:lastRow="0" w:firstColumn="0" w:lastColumn="0" w:oddVBand="1" w:evenVBand="0" w:oddHBand="0" w:evenHBand="0" w:firstRowFirstColumn="0" w:firstRowLastColumn="0" w:lastRowFirstColumn="0" w:lastRowLastColumn="0"/>
            <w:tcW w:w="1163" w:type="dxa"/>
          </w:tcPr>
          <w:p w14:paraId="60262270" w14:textId="790E96A6"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28</w:t>
            </w:r>
          </w:p>
        </w:tc>
        <w:tc>
          <w:tcPr>
            <w:tcW w:w="1163" w:type="dxa"/>
          </w:tcPr>
          <w:p w14:paraId="7E3ABBDD" w14:textId="7D80D1B0" w:rsidR="00EF52B5" w:rsidRPr="00736EA2" w:rsidRDefault="00EF52B5" w:rsidP="0011276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1,7</w:t>
            </w:r>
          </w:p>
        </w:tc>
        <w:tc>
          <w:tcPr>
            <w:cnfStyle w:val="000100000000" w:firstRow="0" w:lastRow="0" w:firstColumn="0" w:lastColumn="1" w:oddVBand="0" w:evenVBand="0" w:oddHBand="0" w:evenHBand="0" w:firstRowFirstColumn="0" w:firstRowLastColumn="0" w:lastRowFirstColumn="0" w:lastRowLastColumn="0"/>
            <w:tcW w:w="1163" w:type="dxa"/>
            <w:hideMark/>
          </w:tcPr>
          <w:p w14:paraId="5DC464A4" w14:textId="64A3E2A5"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93,8</w:t>
            </w:r>
          </w:p>
        </w:tc>
      </w:tr>
      <w:tr w:rsidR="00EF52B5" w:rsidRPr="00736EA2" w14:paraId="69FFEB44" w14:textId="77777777" w:rsidTr="00736EA2">
        <w:trPr>
          <w:cnfStyle w:val="010000000000" w:firstRow="0" w:lastRow="1"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046" w:type="dxa"/>
            <w:hideMark/>
          </w:tcPr>
          <w:p w14:paraId="428D4DA4" w14:textId="77777777" w:rsidR="00EF52B5" w:rsidRPr="00736EA2" w:rsidRDefault="00EF52B5" w:rsidP="00112760">
            <w:pPr>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UKUPNO</w:t>
            </w:r>
          </w:p>
        </w:tc>
        <w:tc>
          <w:tcPr>
            <w:cnfStyle w:val="000010000000" w:firstRow="0" w:lastRow="0" w:firstColumn="0" w:lastColumn="0" w:oddVBand="1" w:evenVBand="0" w:oddHBand="0" w:evenHBand="0" w:firstRowFirstColumn="0" w:firstRowLastColumn="0" w:lastRowFirstColumn="0" w:lastRowLastColumn="0"/>
            <w:tcW w:w="1293" w:type="dxa"/>
            <w:hideMark/>
          </w:tcPr>
          <w:p w14:paraId="2799D79C" w14:textId="77777777"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2.066</w:t>
            </w:r>
          </w:p>
        </w:tc>
        <w:tc>
          <w:tcPr>
            <w:tcW w:w="1162" w:type="dxa"/>
            <w:hideMark/>
          </w:tcPr>
          <w:p w14:paraId="53F146C0" w14:textId="77777777" w:rsidR="00EF52B5" w:rsidRPr="00736EA2" w:rsidRDefault="00EF52B5" w:rsidP="00112760">
            <w:pPr>
              <w:spacing w:after="200"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100,0</w:t>
            </w:r>
          </w:p>
        </w:tc>
        <w:tc>
          <w:tcPr>
            <w:cnfStyle w:val="000010000000" w:firstRow="0" w:lastRow="0" w:firstColumn="0" w:lastColumn="0" w:oddVBand="1" w:evenVBand="0" w:oddHBand="0" w:evenHBand="0" w:firstRowFirstColumn="0" w:firstRowLastColumn="0" w:lastRowFirstColumn="0" w:lastRowLastColumn="0"/>
            <w:tcW w:w="1163" w:type="dxa"/>
          </w:tcPr>
          <w:p w14:paraId="61D86C3A" w14:textId="10E55CC5"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1673</w:t>
            </w:r>
          </w:p>
        </w:tc>
        <w:tc>
          <w:tcPr>
            <w:tcW w:w="1163" w:type="dxa"/>
          </w:tcPr>
          <w:p w14:paraId="50216A80" w14:textId="7B727417" w:rsidR="00EF52B5" w:rsidRPr="00736EA2" w:rsidRDefault="005E3AC3" w:rsidP="00112760">
            <w:pPr>
              <w:spacing w:after="200"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100,</w:t>
            </w:r>
            <w:r w:rsidR="00387023" w:rsidRPr="00736EA2">
              <w:rPr>
                <w:rFonts w:ascii="Times New Roman" w:eastAsia="Calibri" w:hAnsi="Times New Roman" w:cs="Times New Roman"/>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163" w:type="dxa"/>
            <w:hideMark/>
          </w:tcPr>
          <w:p w14:paraId="6A340DBD" w14:textId="2E460B04" w:rsidR="00EF52B5" w:rsidRPr="00736EA2" w:rsidRDefault="00EF52B5" w:rsidP="00112760">
            <w:pPr>
              <w:spacing w:after="200" w:line="276" w:lineRule="auto"/>
              <w:jc w:val="center"/>
              <w:rPr>
                <w:rFonts w:ascii="Times New Roman" w:eastAsia="Calibri" w:hAnsi="Times New Roman" w:cs="Times New Roman"/>
                <w:sz w:val="20"/>
                <w:szCs w:val="20"/>
                <w:lang w:val="hr-HR"/>
              </w:rPr>
            </w:pPr>
            <w:r w:rsidRPr="00736EA2">
              <w:rPr>
                <w:rFonts w:ascii="Times New Roman" w:eastAsia="Calibri" w:hAnsi="Times New Roman" w:cs="Times New Roman"/>
                <w:sz w:val="20"/>
                <w:szCs w:val="20"/>
                <w:lang w:val="hr-HR"/>
              </w:rPr>
              <w:t>117,6</w:t>
            </w:r>
          </w:p>
        </w:tc>
      </w:tr>
    </w:tbl>
    <w:p w14:paraId="19F18737" w14:textId="29BC7F1A" w:rsidR="00112760" w:rsidRPr="00F04282" w:rsidRDefault="00112760" w:rsidP="006B47D1">
      <w:pPr>
        <w:spacing w:after="0" w:line="240" w:lineRule="auto"/>
        <w:jc w:val="center"/>
        <w:rPr>
          <w:rFonts w:ascii="Times New Roman" w:eastAsia="Times New Roman" w:hAnsi="Times New Roman" w:cs="Times New Roman"/>
          <w:i/>
          <w:sz w:val="18"/>
          <w:szCs w:val="18"/>
          <w:lang w:val="hr-HR" w:eastAsia="hr-HR"/>
        </w:rPr>
      </w:pPr>
      <w:r w:rsidRPr="00F04282">
        <w:rPr>
          <w:rFonts w:ascii="Times New Roman" w:eastAsia="Times New Roman" w:hAnsi="Times New Roman" w:cs="Times New Roman"/>
          <w:i/>
          <w:sz w:val="18"/>
          <w:szCs w:val="18"/>
          <w:lang w:val="hr-HR" w:eastAsia="hr-HR"/>
        </w:rPr>
        <w:t>Izvor: HZZ Mjesečni statistički bilten prosinac 20</w:t>
      </w:r>
      <w:r w:rsidR="006B47D1" w:rsidRPr="00F04282">
        <w:rPr>
          <w:rFonts w:ascii="Times New Roman" w:eastAsia="Times New Roman" w:hAnsi="Times New Roman" w:cs="Times New Roman"/>
          <w:i/>
          <w:sz w:val="18"/>
          <w:szCs w:val="18"/>
          <w:lang w:val="hr-HR" w:eastAsia="hr-HR"/>
        </w:rPr>
        <w:t>20</w:t>
      </w:r>
      <w:r w:rsidRPr="00F04282">
        <w:rPr>
          <w:rFonts w:ascii="Times New Roman" w:eastAsia="Times New Roman" w:hAnsi="Times New Roman" w:cs="Times New Roman"/>
          <w:i/>
          <w:sz w:val="18"/>
          <w:szCs w:val="18"/>
          <w:lang w:val="hr-HR" w:eastAsia="hr-HR"/>
        </w:rPr>
        <w:t>. i prosinac</w:t>
      </w:r>
      <w:r w:rsidRPr="00F04282">
        <w:rPr>
          <w:rFonts w:ascii="Times New Roman" w:eastAsia="Times New Roman" w:hAnsi="Times New Roman" w:cs="Times New Roman"/>
          <w:i/>
          <w:sz w:val="14"/>
          <w:szCs w:val="14"/>
          <w:lang w:val="hr-HR" w:eastAsia="hr-HR"/>
        </w:rPr>
        <w:t xml:space="preserve"> </w:t>
      </w:r>
      <w:r w:rsidRPr="00F04282">
        <w:rPr>
          <w:rFonts w:ascii="Times New Roman" w:eastAsia="Times New Roman" w:hAnsi="Times New Roman" w:cs="Times New Roman"/>
          <w:i/>
          <w:sz w:val="18"/>
          <w:szCs w:val="18"/>
          <w:lang w:val="hr-HR" w:eastAsia="hr-HR"/>
        </w:rPr>
        <w:t>202</w:t>
      </w:r>
      <w:r w:rsidR="006B47D1" w:rsidRPr="00F04282">
        <w:rPr>
          <w:rFonts w:ascii="Times New Roman" w:eastAsia="Times New Roman" w:hAnsi="Times New Roman" w:cs="Times New Roman"/>
          <w:i/>
          <w:sz w:val="18"/>
          <w:szCs w:val="18"/>
          <w:lang w:val="hr-HR" w:eastAsia="hr-HR"/>
        </w:rPr>
        <w:t>1.</w:t>
      </w:r>
    </w:p>
    <w:p w14:paraId="61DD17F4" w14:textId="77777777" w:rsidR="00112760" w:rsidRPr="00112760" w:rsidRDefault="00112760" w:rsidP="00112760">
      <w:pPr>
        <w:spacing w:after="0" w:line="240" w:lineRule="auto"/>
        <w:jc w:val="center"/>
        <w:rPr>
          <w:rFonts w:ascii="Times New Roman" w:eastAsia="Times New Roman" w:hAnsi="Times New Roman" w:cs="Times New Roman"/>
          <w:i/>
          <w:lang w:val="hr-HR" w:eastAsia="hr-HR"/>
        </w:rPr>
      </w:pPr>
    </w:p>
    <w:p w14:paraId="79ECD6B6" w14:textId="66C03E21" w:rsidR="00112760" w:rsidRPr="00F04282" w:rsidRDefault="00112760" w:rsidP="00112760">
      <w:pPr>
        <w:spacing w:after="0" w:line="276" w:lineRule="auto"/>
        <w:jc w:val="both"/>
        <w:rPr>
          <w:rFonts w:ascii="Times New Roman" w:eastAsia="Times New Roman" w:hAnsi="Times New Roman" w:cs="Times New Roman"/>
          <w:sz w:val="24"/>
          <w:szCs w:val="24"/>
          <w:lang w:val="hr-HR" w:eastAsia="hr-HR"/>
        </w:rPr>
      </w:pPr>
      <w:r w:rsidRPr="00F04282">
        <w:rPr>
          <w:rFonts w:ascii="Times New Roman" w:eastAsia="Times New Roman" w:hAnsi="Times New Roman" w:cs="Times New Roman"/>
          <w:sz w:val="24"/>
          <w:szCs w:val="24"/>
          <w:lang w:val="hr-HR" w:eastAsia="hr-HR"/>
        </w:rPr>
        <w:t>Podaci o broju nezaposlenih po jedinicama lokalne samouprave za 20</w:t>
      </w:r>
      <w:r w:rsidR="0029267D" w:rsidRPr="00F04282">
        <w:rPr>
          <w:rFonts w:ascii="Times New Roman" w:eastAsia="Times New Roman" w:hAnsi="Times New Roman" w:cs="Times New Roman"/>
          <w:sz w:val="24"/>
          <w:szCs w:val="24"/>
          <w:lang w:val="hr-HR" w:eastAsia="hr-HR"/>
        </w:rPr>
        <w:t>20</w:t>
      </w:r>
      <w:r w:rsidRPr="00F04282">
        <w:rPr>
          <w:rFonts w:ascii="Times New Roman" w:eastAsia="Times New Roman" w:hAnsi="Times New Roman" w:cs="Times New Roman"/>
          <w:sz w:val="24"/>
          <w:szCs w:val="24"/>
          <w:lang w:val="hr-HR" w:eastAsia="hr-HR"/>
        </w:rPr>
        <w:t>. i 202</w:t>
      </w:r>
      <w:r w:rsidR="0029267D" w:rsidRPr="00F04282">
        <w:rPr>
          <w:rFonts w:ascii="Times New Roman" w:eastAsia="Times New Roman" w:hAnsi="Times New Roman" w:cs="Times New Roman"/>
          <w:sz w:val="24"/>
          <w:szCs w:val="24"/>
          <w:lang w:val="hr-HR" w:eastAsia="hr-HR"/>
        </w:rPr>
        <w:t>1</w:t>
      </w:r>
      <w:r w:rsidRPr="00F04282">
        <w:rPr>
          <w:rFonts w:ascii="Times New Roman" w:eastAsia="Times New Roman" w:hAnsi="Times New Roman" w:cs="Times New Roman"/>
          <w:sz w:val="24"/>
          <w:szCs w:val="24"/>
          <w:lang w:val="hr-HR" w:eastAsia="hr-HR"/>
        </w:rPr>
        <w:t>. godinu pokazuju da je krajem 2020. godine evidentirano za 1</w:t>
      </w:r>
      <w:r w:rsidR="00C8121F" w:rsidRPr="00F04282">
        <w:rPr>
          <w:rFonts w:ascii="Times New Roman" w:eastAsia="Times New Roman" w:hAnsi="Times New Roman" w:cs="Times New Roman"/>
          <w:sz w:val="24"/>
          <w:szCs w:val="24"/>
          <w:lang w:val="hr-HR" w:eastAsia="hr-HR"/>
        </w:rPr>
        <w:t>9</w:t>
      </w:r>
      <w:r w:rsidRPr="00F04282">
        <w:rPr>
          <w:rFonts w:ascii="Times New Roman" w:eastAsia="Times New Roman" w:hAnsi="Times New Roman" w:cs="Times New Roman"/>
          <w:sz w:val="24"/>
          <w:szCs w:val="24"/>
          <w:lang w:val="hr-HR" w:eastAsia="hr-HR"/>
        </w:rPr>
        <w:t xml:space="preserve">% </w:t>
      </w:r>
      <w:r w:rsidR="00C8121F" w:rsidRPr="00F04282">
        <w:rPr>
          <w:rFonts w:ascii="Times New Roman" w:eastAsia="Times New Roman" w:hAnsi="Times New Roman" w:cs="Times New Roman"/>
          <w:sz w:val="24"/>
          <w:szCs w:val="24"/>
          <w:lang w:val="hr-HR" w:eastAsia="hr-HR"/>
        </w:rPr>
        <w:t xml:space="preserve">manje </w:t>
      </w:r>
      <w:r w:rsidRPr="00F04282">
        <w:rPr>
          <w:rFonts w:ascii="Times New Roman" w:eastAsia="Times New Roman" w:hAnsi="Times New Roman" w:cs="Times New Roman"/>
          <w:sz w:val="24"/>
          <w:szCs w:val="24"/>
          <w:lang w:val="hr-HR" w:eastAsia="hr-HR"/>
        </w:rPr>
        <w:t>nezaposlenih nego krajem 20</w:t>
      </w:r>
      <w:r w:rsidR="00C8121F" w:rsidRPr="00F04282">
        <w:rPr>
          <w:rFonts w:ascii="Times New Roman" w:eastAsia="Times New Roman" w:hAnsi="Times New Roman" w:cs="Times New Roman"/>
          <w:sz w:val="24"/>
          <w:szCs w:val="24"/>
          <w:lang w:val="hr-HR" w:eastAsia="hr-HR"/>
        </w:rPr>
        <w:t>21</w:t>
      </w:r>
      <w:r w:rsidRPr="00F04282">
        <w:rPr>
          <w:rFonts w:ascii="Times New Roman" w:eastAsia="Times New Roman" w:hAnsi="Times New Roman" w:cs="Times New Roman"/>
          <w:sz w:val="24"/>
          <w:szCs w:val="24"/>
          <w:lang w:val="hr-HR" w:eastAsia="hr-HR"/>
        </w:rPr>
        <w:t>. godine. Najveće relativno smanjenje broja nezaposlenih osoba u 202</w:t>
      </w:r>
      <w:r w:rsidR="00EF5819" w:rsidRPr="00F04282">
        <w:rPr>
          <w:rFonts w:ascii="Times New Roman" w:eastAsia="Times New Roman" w:hAnsi="Times New Roman" w:cs="Times New Roman"/>
          <w:sz w:val="24"/>
          <w:szCs w:val="24"/>
          <w:lang w:val="hr-HR" w:eastAsia="hr-HR"/>
        </w:rPr>
        <w:t>1</w:t>
      </w:r>
      <w:r w:rsidRPr="00F04282">
        <w:rPr>
          <w:rFonts w:ascii="Times New Roman" w:eastAsia="Times New Roman" w:hAnsi="Times New Roman" w:cs="Times New Roman"/>
          <w:sz w:val="24"/>
          <w:szCs w:val="24"/>
          <w:lang w:val="hr-HR" w:eastAsia="hr-HR"/>
        </w:rPr>
        <w:t xml:space="preserve">. godini zabilježeno je na području </w:t>
      </w:r>
      <w:r w:rsidR="00EF5819" w:rsidRPr="00F04282">
        <w:rPr>
          <w:rFonts w:ascii="Times New Roman" w:eastAsia="Times New Roman" w:hAnsi="Times New Roman" w:cs="Times New Roman"/>
          <w:sz w:val="24"/>
          <w:szCs w:val="24"/>
          <w:lang w:val="hr-HR" w:eastAsia="hr-HR"/>
        </w:rPr>
        <w:t>grada</w:t>
      </w:r>
      <w:r w:rsidRPr="00F04282">
        <w:rPr>
          <w:rFonts w:ascii="Times New Roman" w:eastAsia="Times New Roman" w:hAnsi="Times New Roman" w:cs="Times New Roman"/>
          <w:sz w:val="24"/>
          <w:szCs w:val="24"/>
          <w:lang w:val="hr-HR" w:eastAsia="hr-HR"/>
        </w:rPr>
        <w:t xml:space="preserve"> </w:t>
      </w:r>
      <w:r w:rsidR="00EF5819" w:rsidRPr="00F04282">
        <w:rPr>
          <w:rFonts w:ascii="Times New Roman" w:eastAsia="Times New Roman" w:hAnsi="Times New Roman" w:cs="Times New Roman"/>
          <w:sz w:val="24"/>
          <w:szCs w:val="24"/>
          <w:lang w:val="hr-HR" w:eastAsia="hr-HR"/>
        </w:rPr>
        <w:t>Senja</w:t>
      </w:r>
      <w:r w:rsidRPr="00F04282">
        <w:rPr>
          <w:rFonts w:ascii="Times New Roman" w:eastAsia="Times New Roman" w:hAnsi="Times New Roman" w:cs="Times New Roman"/>
          <w:sz w:val="24"/>
          <w:szCs w:val="24"/>
          <w:lang w:val="hr-HR" w:eastAsia="hr-HR"/>
        </w:rPr>
        <w:t xml:space="preserve"> (</w:t>
      </w:r>
      <w:r w:rsidR="00EF5819" w:rsidRPr="00F04282">
        <w:rPr>
          <w:rFonts w:ascii="Times New Roman" w:eastAsia="Times New Roman" w:hAnsi="Times New Roman" w:cs="Times New Roman"/>
          <w:sz w:val="24"/>
          <w:szCs w:val="24"/>
          <w:lang w:val="hr-HR" w:eastAsia="hr-HR"/>
        </w:rPr>
        <w:t>47,9</w:t>
      </w:r>
      <w:r w:rsidRPr="00F04282">
        <w:rPr>
          <w:rFonts w:ascii="Times New Roman" w:eastAsia="Times New Roman" w:hAnsi="Times New Roman" w:cs="Times New Roman"/>
          <w:sz w:val="24"/>
          <w:szCs w:val="24"/>
          <w:lang w:val="hr-HR" w:eastAsia="hr-HR"/>
        </w:rPr>
        <w:t xml:space="preserve">%). </w:t>
      </w:r>
    </w:p>
    <w:p w14:paraId="0DF5F39D" w14:textId="77777777" w:rsidR="00112760" w:rsidRPr="00F04282" w:rsidRDefault="00112760" w:rsidP="00112760">
      <w:pPr>
        <w:spacing w:after="0" w:line="276" w:lineRule="auto"/>
        <w:jc w:val="both"/>
        <w:rPr>
          <w:rFonts w:ascii="Times New Roman" w:eastAsia="Times New Roman" w:hAnsi="Times New Roman" w:cs="Times New Roman"/>
          <w:i/>
          <w:lang w:val="hr-HR" w:eastAsia="hr-HR"/>
        </w:rPr>
      </w:pPr>
    </w:p>
    <w:p w14:paraId="2F8F8C4D" w14:textId="78045270" w:rsidR="00112760" w:rsidRPr="00F04282" w:rsidRDefault="00112760" w:rsidP="00112760">
      <w:pPr>
        <w:spacing w:after="0" w:line="276" w:lineRule="auto"/>
        <w:jc w:val="both"/>
        <w:rPr>
          <w:rFonts w:ascii="Times New Roman" w:eastAsia="Times New Roman" w:hAnsi="Times New Roman" w:cs="Times New Roman"/>
          <w:bCs/>
          <w:i/>
          <w:lang w:val="hr-HR" w:eastAsia="hr-HR"/>
        </w:rPr>
      </w:pPr>
      <w:r w:rsidRPr="00F04282">
        <w:rPr>
          <w:rFonts w:ascii="Times New Roman" w:eastAsia="Times New Roman" w:hAnsi="Times New Roman" w:cs="Times New Roman"/>
          <w:sz w:val="24"/>
          <w:szCs w:val="24"/>
          <w:lang w:val="hr-HR" w:eastAsia="hr-HR"/>
        </w:rPr>
        <w:t>Od ukupnog broja nezaposlenih na dan 31.12.202</w:t>
      </w:r>
      <w:r w:rsidR="00B243A7" w:rsidRPr="00F04282">
        <w:rPr>
          <w:rFonts w:ascii="Times New Roman" w:eastAsia="Times New Roman" w:hAnsi="Times New Roman" w:cs="Times New Roman"/>
          <w:sz w:val="24"/>
          <w:szCs w:val="24"/>
          <w:lang w:val="hr-HR" w:eastAsia="hr-HR"/>
        </w:rPr>
        <w:t>1</w:t>
      </w:r>
      <w:r w:rsidRPr="00F04282">
        <w:rPr>
          <w:rFonts w:ascii="Times New Roman" w:eastAsia="Times New Roman" w:hAnsi="Times New Roman" w:cs="Times New Roman"/>
          <w:sz w:val="24"/>
          <w:szCs w:val="24"/>
          <w:lang w:val="hr-HR" w:eastAsia="hr-HR"/>
        </w:rPr>
        <w:t>. godine 5</w:t>
      </w:r>
      <w:r w:rsidR="00B243A7" w:rsidRPr="00F04282">
        <w:rPr>
          <w:rFonts w:ascii="Times New Roman" w:eastAsia="Times New Roman" w:hAnsi="Times New Roman" w:cs="Times New Roman"/>
          <w:sz w:val="24"/>
          <w:szCs w:val="24"/>
          <w:lang w:val="hr-HR" w:eastAsia="hr-HR"/>
        </w:rPr>
        <w:t>4</w:t>
      </w:r>
      <w:r w:rsidRPr="00F04282">
        <w:rPr>
          <w:rFonts w:ascii="Times New Roman" w:eastAsia="Times New Roman" w:hAnsi="Times New Roman" w:cs="Times New Roman"/>
          <w:sz w:val="24"/>
          <w:szCs w:val="24"/>
          <w:lang w:val="hr-HR" w:eastAsia="hr-HR"/>
        </w:rPr>
        <w:t>,</w:t>
      </w:r>
      <w:r w:rsidR="00B243A7" w:rsidRPr="00F04282">
        <w:rPr>
          <w:rFonts w:ascii="Times New Roman" w:eastAsia="Times New Roman" w:hAnsi="Times New Roman" w:cs="Times New Roman"/>
          <w:sz w:val="24"/>
          <w:szCs w:val="24"/>
          <w:lang w:val="hr-HR" w:eastAsia="hr-HR"/>
        </w:rPr>
        <w:t>2</w:t>
      </w:r>
      <w:r w:rsidRPr="00F04282">
        <w:rPr>
          <w:rFonts w:ascii="Times New Roman" w:eastAsia="Times New Roman" w:hAnsi="Times New Roman" w:cs="Times New Roman"/>
          <w:sz w:val="24"/>
          <w:szCs w:val="24"/>
          <w:lang w:val="hr-HR" w:eastAsia="hr-HR"/>
        </w:rPr>
        <w:t>% čine žene. Krajem prosinca</w:t>
      </w:r>
      <w:r w:rsidRPr="00F04282">
        <w:rPr>
          <w:rFonts w:ascii="Times New Roman" w:eastAsia="Times New Roman" w:hAnsi="Times New Roman" w:cs="Times New Roman"/>
          <w:bCs/>
          <w:sz w:val="24"/>
          <w:szCs w:val="24"/>
          <w:lang w:val="hr-HR" w:eastAsia="hr-HR"/>
        </w:rPr>
        <w:t xml:space="preserve"> 202</w:t>
      </w:r>
      <w:r w:rsidR="00B243A7" w:rsidRPr="00F04282">
        <w:rPr>
          <w:rFonts w:ascii="Times New Roman" w:eastAsia="Times New Roman" w:hAnsi="Times New Roman" w:cs="Times New Roman"/>
          <w:bCs/>
          <w:sz w:val="24"/>
          <w:szCs w:val="24"/>
          <w:lang w:val="hr-HR" w:eastAsia="hr-HR"/>
        </w:rPr>
        <w:t>1</w:t>
      </w:r>
      <w:r w:rsidRPr="00F04282">
        <w:rPr>
          <w:rFonts w:ascii="Times New Roman" w:eastAsia="Times New Roman" w:hAnsi="Times New Roman" w:cs="Times New Roman"/>
          <w:bCs/>
          <w:sz w:val="24"/>
          <w:szCs w:val="24"/>
          <w:lang w:val="hr-HR" w:eastAsia="hr-HR"/>
        </w:rPr>
        <w:t xml:space="preserve">. godine u ukupnom broju nezaposlenih prema razini obrazovanja bilo je najviše osoba sa završenom srednjom školom za zanimanja u trajanju do 3 godine i školom za VKV radnike – </w:t>
      </w:r>
      <w:r w:rsidR="00B243A7" w:rsidRPr="00F04282">
        <w:rPr>
          <w:rFonts w:ascii="Times New Roman" w:eastAsia="Times New Roman" w:hAnsi="Times New Roman" w:cs="Times New Roman"/>
          <w:bCs/>
          <w:sz w:val="24"/>
          <w:szCs w:val="24"/>
          <w:lang w:val="hr-HR" w:eastAsia="hr-HR"/>
        </w:rPr>
        <w:t>496</w:t>
      </w:r>
      <w:r w:rsidRPr="00F04282">
        <w:rPr>
          <w:rFonts w:ascii="Times New Roman" w:eastAsia="Times New Roman" w:hAnsi="Times New Roman" w:cs="Times New Roman"/>
          <w:bCs/>
          <w:sz w:val="24"/>
          <w:szCs w:val="24"/>
          <w:lang w:val="hr-HR" w:eastAsia="hr-HR"/>
        </w:rPr>
        <w:t xml:space="preserve"> (30,</w:t>
      </w:r>
      <w:r w:rsidR="006317B2" w:rsidRPr="00F04282">
        <w:rPr>
          <w:rFonts w:ascii="Times New Roman" w:eastAsia="Times New Roman" w:hAnsi="Times New Roman" w:cs="Times New Roman"/>
          <w:bCs/>
          <w:sz w:val="24"/>
          <w:szCs w:val="24"/>
          <w:lang w:val="hr-HR" w:eastAsia="hr-HR"/>
        </w:rPr>
        <w:t>1</w:t>
      </w:r>
      <w:r w:rsidRPr="00F04282">
        <w:rPr>
          <w:rFonts w:ascii="Times New Roman" w:eastAsia="Times New Roman" w:hAnsi="Times New Roman" w:cs="Times New Roman"/>
          <w:bCs/>
          <w:sz w:val="24"/>
          <w:szCs w:val="24"/>
          <w:lang w:val="hr-HR" w:eastAsia="hr-HR"/>
        </w:rPr>
        <w:t>%) i srednja škola za zanimanja u trajanju od 4 g</w:t>
      </w:r>
      <w:r w:rsidR="006317B2" w:rsidRPr="00F04282">
        <w:rPr>
          <w:rFonts w:ascii="Times New Roman" w:eastAsia="Times New Roman" w:hAnsi="Times New Roman" w:cs="Times New Roman"/>
          <w:bCs/>
          <w:sz w:val="24"/>
          <w:szCs w:val="24"/>
          <w:lang w:val="hr-HR" w:eastAsia="hr-HR"/>
        </w:rPr>
        <w:t xml:space="preserve"> i osoba sa završenom gimnazijom</w:t>
      </w:r>
      <w:r w:rsidRPr="00F04282">
        <w:rPr>
          <w:rFonts w:ascii="Times New Roman" w:eastAsia="Times New Roman" w:hAnsi="Times New Roman" w:cs="Times New Roman"/>
          <w:bCs/>
          <w:sz w:val="24"/>
          <w:szCs w:val="24"/>
          <w:lang w:val="hr-HR" w:eastAsia="hr-HR"/>
        </w:rPr>
        <w:t xml:space="preserve"> –</w:t>
      </w:r>
      <w:r w:rsidR="006317B2" w:rsidRPr="00F04282">
        <w:rPr>
          <w:rFonts w:ascii="Times New Roman" w:eastAsia="Times New Roman" w:hAnsi="Times New Roman" w:cs="Times New Roman"/>
          <w:bCs/>
          <w:sz w:val="24"/>
          <w:szCs w:val="24"/>
          <w:lang w:val="hr-HR" w:eastAsia="hr-HR"/>
        </w:rPr>
        <w:t xml:space="preserve">461 </w:t>
      </w:r>
      <w:r w:rsidRPr="00F04282">
        <w:rPr>
          <w:rFonts w:ascii="Times New Roman" w:eastAsia="Times New Roman" w:hAnsi="Times New Roman" w:cs="Times New Roman"/>
          <w:bCs/>
          <w:sz w:val="24"/>
          <w:szCs w:val="24"/>
          <w:lang w:val="hr-HR" w:eastAsia="hr-HR"/>
        </w:rPr>
        <w:t>(2</w:t>
      </w:r>
      <w:r w:rsidR="006317B2" w:rsidRPr="00F04282">
        <w:rPr>
          <w:rFonts w:ascii="Times New Roman" w:eastAsia="Times New Roman" w:hAnsi="Times New Roman" w:cs="Times New Roman"/>
          <w:bCs/>
          <w:sz w:val="24"/>
          <w:szCs w:val="24"/>
          <w:lang w:val="hr-HR" w:eastAsia="hr-HR"/>
        </w:rPr>
        <w:t>8,0</w:t>
      </w:r>
      <w:r w:rsidRPr="00F04282">
        <w:rPr>
          <w:rFonts w:ascii="Times New Roman" w:eastAsia="Times New Roman" w:hAnsi="Times New Roman" w:cs="Times New Roman"/>
          <w:bCs/>
          <w:sz w:val="24"/>
          <w:szCs w:val="24"/>
          <w:lang w:val="hr-HR" w:eastAsia="hr-HR"/>
        </w:rPr>
        <w:t xml:space="preserve">%), dok je u evidenciji najmanje osoba završenim fakultetom – </w:t>
      </w:r>
      <w:r w:rsidR="006317B2" w:rsidRPr="00F04282">
        <w:rPr>
          <w:rFonts w:ascii="Times New Roman" w:eastAsia="Times New Roman" w:hAnsi="Times New Roman" w:cs="Times New Roman"/>
          <w:bCs/>
          <w:sz w:val="24"/>
          <w:szCs w:val="24"/>
          <w:lang w:val="hr-HR" w:eastAsia="hr-HR"/>
        </w:rPr>
        <w:t>199</w:t>
      </w:r>
      <w:r w:rsidRPr="00F04282">
        <w:rPr>
          <w:rFonts w:ascii="Times New Roman" w:eastAsia="Times New Roman" w:hAnsi="Times New Roman" w:cs="Times New Roman"/>
          <w:bCs/>
          <w:sz w:val="24"/>
          <w:szCs w:val="24"/>
          <w:lang w:val="hr-HR" w:eastAsia="hr-HR"/>
        </w:rPr>
        <w:t xml:space="preserve"> (</w:t>
      </w:r>
      <w:r w:rsidR="006317B2" w:rsidRPr="00F04282">
        <w:rPr>
          <w:rFonts w:ascii="Times New Roman" w:eastAsia="Times New Roman" w:hAnsi="Times New Roman" w:cs="Times New Roman"/>
          <w:bCs/>
          <w:sz w:val="24"/>
          <w:szCs w:val="24"/>
          <w:lang w:val="hr-HR" w:eastAsia="hr-HR"/>
        </w:rPr>
        <w:t>12,0</w:t>
      </w:r>
      <w:r w:rsidRPr="00F04282">
        <w:rPr>
          <w:rFonts w:ascii="Times New Roman" w:eastAsia="Times New Roman" w:hAnsi="Times New Roman" w:cs="Times New Roman"/>
          <w:bCs/>
          <w:sz w:val="24"/>
          <w:szCs w:val="24"/>
          <w:lang w:val="hr-HR" w:eastAsia="hr-HR"/>
        </w:rPr>
        <w:t>%).</w:t>
      </w:r>
    </w:p>
    <w:p w14:paraId="2E43559F" w14:textId="39E1EBA9" w:rsidR="00F77EEF" w:rsidRDefault="00112760" w:rsidP="00112760">
      <w:pPr>
        <w:spacing w:after="0" w:line="276" w:lineRule="auto"/>
        <w:jc w:val="both"/>
        <w:rPr>
          <w:rFonts w:ascii="Times New Roman" w:eastAsia="Times New Roman" w:hAnsi="Times New Roman" w:cs="Times New Roman"/>
          <w:sz w:val="24"/>
          <w:szCs w:val="24"/>
          <w:lang w:val="hr-HR" w:eastAsia="hr-HR"/>
        </w:rPr>
      </w:pPr>
      <w:r w:rsidRPr="00F04282">
        <w:rPr>
          <w:rFonts w:ascii="Times New Roman" w:eastAsia="Times New Roman" w:hAnsi="Times New Roman" w:cs="Times New Roman"/>
          <w:sz w:val="24"/>
          <w:szCs w:val="24"/>
          <w:lang w:val="hr-HR" w:eastAsia="hr-HR"/>
        </w:rPr>
        <w:t>Struktura nezaposlenih osoba prema razini obrazovanja prikazana je sljedećom tabelom:</w:t>
      </w:r>
    </w:p>
    <w:p w14:paraId="2B1A78FB" w14:textId="77777777" w:rsidR="00736EA2" w:rsidRPr="00112760" w:rsidRDefault="00736EA2" w:rsidP="00112760">
      <w:pPr>
        <w:spacing w:after="0" w:line="276" w:lineRule="auto"/>
        <w:jc w:val="both"/>
        <w:rPr>
          <w:rFonts w:ascii="Times New Roman" w:eastAsia="Times New Roman" w:hAnsi="Times New Roman" w:cs="Times New Roman"/>
          <w:bCs/>
          <w:i/>
          <w:lang w:val="hr-HR" w:eastAsia="hr-HR"/>
        </w:rPr>
      </w:pPr>
    </w:p>
    <w:p w14:paraId="1F0F385C" w14:textId="77777777" w:rsidR="00112760" w:rsidRPr="00F04282" w:rsidRDefault="00112760" w:rsidP="00112760">
      <w:pPr>
        <w:spacing w:after="0" w:line="240" w:lineRule="auto"/>
        <w:rPr>
          <w:rFonts w:ascii="Times New Roman" w:eastAsia="Times New Roman" w:hAnsi="Times New Roman" w:cs="Times New Roman"/>
          <w:b/>
          <w:sz w:val="18"/>
          <w:szCs w:val="18"/>
          <w:lang w:val="hr-HR" w:eastAsia="hr-HR"/>
        </w:rPr>
      </w:pPr>
    </w:p>
    <w:p w14:paraId="25F1E4C9" w14:textId="37F916F6" w:rsidR="00112760" w:rsidRPr="00F57CCB" w:rsidRDefault="00112760" w:rsidP="00112760">
      <w:pPr>
        <w:spacing w:after="0" w:line="240" w:lineRule="auto"/>
        <w:jc w:val="center"/>
        <w:rPr>
          <w:rFonts w:ascii="Times New Roman" w:eastAsia="Calibri" w:hAnsi="Times New Roman" w:cs="Times New Roman"/>
          <w:b/>
          <w:bCs/>
          <w:lang w:val="hr-HR"/>
        </w:rPr>
      </w:pPr>
      <w:bookmarkStart w:id="182" w:name="_Toc99539163"/>
      <w:bookmarkStart w:id="183" w:name="_Toc114224934"/>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40</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Struktura nezaposlenih osoba prema razini obrazovanja na dan 31.12.2020. godine</w:t>
      </w:r>
      <w:bookmarkEnd w:id="182"/>
      <w:r w:rsidR="00B44F49" w:rsidRPr="00F57CCB">
        <w:rPr>
          <w:rFonts w:ascii="Times New Roman" w:eastAsia="Calibri" w:hAnsi="Times New Roman" w:cs="Times New Roman"/>
          <w:b/>
          <w:bCs/>
          <w:lang w:val="hr-HR"/>
        </w:rPr>
        <w:t xml:space="preserve"> i 31.12.2022. godine</w:t>
      </w:r>
      <w:bookmarkEnd w:id="183"/>
    </w:p>
    <w:tbl>
      <w:tblPr>
        <w:tblStyle w:val="Tamnatablicareetke5-isticanje3"/>
        <w:tblW w:w="9064" w:type="dxa"/>
        <w:tblLook w:val="01E0" w:firstRow="1" w:lastRow="1" w:firstColumn="1" w:lastColumn="1" w:noHBand="0" w:noVBand="0"/>
      </w:tblPr>
      <w:tblGrid>
        <w:gridCol w:w="1502"/>
        <w:gridCol w:w="1170"/>
        <w:gridCol w:w="910"/>
        <w:gridCol w:w="913"/>
        <w:gridCol w:w="913"/>
        <w:gridCol w:w="913"/>
        <w:gridCol w:w="911"/>
        <w:gridCol w:w="913"/>
        <w:gridCol w:w="919"/>
      </w:tblGrid>
      <w:tr w:rsidR="00112760" w:rsidRPr="00736EA2" w14:paraId="045E02B4" w14:textId="77777777" w:rsidTr="0011276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02" w:type="dxa"/>
          </w:tcPr>
          <w:p w14:paraId="4BE2B1CF" w14:textId="77777777" w:rsidR="00112760" w:rsidRPr="00736EA2" w:rsidRDefault="00112760" w:rsidP="00112760">
            <w:pPr>
              <w:rPr>
                <w:rFonts w:ascii="Times New Roman" w:eastAsia="Times New Roman" w:hAnsi="Times New Roman" w:cs="Times New Roman"/>
                <w:sz w:val="20"/>
                <w:szCs w:val="20"/>
                <w:lang w:val="hr-HR" w:eastAsia="hr-HR"/>
              </w:rPr>
            </w:pPr>
          </w:p>
        </w:tc>
        <w:tc>
          <w:tcPr>
            <w:cnfStyle w:val="000010000000" w:firstRow="0" w:lastRow="0" w:firstColumn="0" w:lastColumn="0" w:oddVBand="1" w:evenVBand="0" w:oddHBand="0" w:evenHBand="0" w:firstRowFirstColumn="0" w:firstRowLastColumn="0" w:lastRowFirstColumn="0" w:lastRowLastColumn="0"/>
            <w:tcW w:w="1170" w:type="dxa"/>
            <w:vMerge w:val="restart"/>
            <w:hideMark/>
          </w:tcPr>
          <w:p w14:paraId="52CC3448" w14:textId="77777777" w:rsidR="00112760" w:rsidRPr="00736EA2" w:rsidRDefault="00112760" w:rsidP="00112760">
            <w:pPr>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UKUPNO</w:t>
            </w:r>
          </w:p>
        </w:tc>
        <w:tc>
          <w:tcPr>
            <w:cnfStyle w:val="000100000000" w:firstRow="0" w:lastRow="0" w:firstColumn="0" w:lastColumn="1" w:oddVBand="0" w:evenVBand="0" w:oddHBand="0" w:evenHBand="0" w:firstRowFirstColumn="0" w:firstRowLastColumn="0" w:lastRowFirstColumn="0" w:lastRowLastColumn="0"/>
            <w:tcW w:w="6392" w:type="dxa"/>
            <w:gridSpan w:val="7"/>
            <w:hideMark/>
          </w:tcPr>
          <w:p w14:paraId="7EFE7F13" w14:textId="77777777" w:rsidR="00112760" w:rsidRPr="00736EA2" w:rsidRDefault="00112760" w:rsidP="00112760">
            <w:pPr>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Oznaka razine obrazovanja</w:t>
            </w:r>
          </w:p>
        </w:tc>
      </w:tr>
      <w:tr w:rsidR="00112760" w:rsidRPr="00736EA2" w14:paraId="7807B7EC" w14:textId="77777777" w:rsidTr="0011276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02" w:type="dxa"/>
          </w:tcPr>
          <w:p w14:paraId="259A5E2D" w14:textId="77777777" w:rsidR="00112760" w:rsidRPr="00736EA2" w:rsidRDefault="00112760" w:rsidP="00112760">
            <w:pPr>
              <w:rPr>
                <w:rFonts w:ascii="Times New Roman" w:eastAsia="Times New Roman" w:hAnsi="Times New Roman" w:cs="Times New Roman"/>
                <w:sz w:val="20"/>
                <w:szCs w:val="20"/>
                <w:lang w:val="hr-HR" w:eastAsia="hr-HR"/>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14:paraId="2E1BB353" w14:textId="77777777" w:rsidR="00112760" w:rsidRPr="00736EA2" w:rsidRDefault="00112760" w:rsidP="00112760">
            <w:pPr>
              <w:rPr>
                <w:rFonts w:ascii="Times New Roman" w:eastAsia="Times New Roman" w:hAnsi="Times New Roman" w:cs="Times New Roman"/>
                <w:sz w:val="20"/>
                <w:szCs w:val="20"/>
                <w:lang w:val="hr-HR" w:eastAsia="hr-HR"/>
              </w:rPr>
            </w:pPr>
          </w:p>
        </w:tc>
        <w:tc>
          <w:tcPr>
            <w:tcW w:w="910" w:type="dxa"/>
            <w:hideMark/>
          </w:tcPr>
          <w:p w14:paraId="77BB3BDC" w14:textId="77777777" w:rsidR="00112760" w:rsidRPr="00736EA2"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hr-HR" w:eastAsia="hr-HR"/>
              </w:rPr>
            </w:pPr>
            <w:r w:rsidRPr="00736EA2">
              <w:rPr>
                <w:rFonts w:ascii="Times New Roman" w:eastAsia="Times New Roman" w:hAnsi="Times New Roman" w:cs="Times New Roman"/>
                <w:b/>
                <w:bCs/>
                <w:sz w:val="20"/>
                <w:szCs w:val="20"/>
                <w:lang w:val="hr-HR" w:eastAsia="hr-HR"/>
              </w:rPr>
              <w:t>A</w:t>
            </w:r>
          </w:p>
        </w:tc>
        <w:tc>
          <w:tcPr>
            <w:cnfStyle w:val="000010000000" w:firstRow="0" w:lastRow="0" w:firstColumn="0" w:lastColumn="0" w:oddVBand="1" w:evenVBand="0" w:oddHBand="0" w:evenHBand="0" w:firstRowFirstColumn="0" w:firstRowLastColumn="0" w:lastRowFirstColumn="0" w:lastRowLastColumn="0"/>
            <w:tcW w:w="913" w:type="dxa"/>
            <w:hideMark/>
          </w:tcPr>
          <w:p w14:paraId="64F4566A" w14:textId="77777777" w:rsidR="00112760" w:rsidRPr="00736EA2" w:rsidRDefault="00112760" w:rsidP="00112760">
            <w:pPr>
              <w:jc w:val="center"/>
              <w:rPr>
                <w:rFonts w:ascii="Times New Roman" w:eastAsia="Times New Roman" w:hAnsi="Times New Roman" w:cs="Times New Roman"/>
                <w:b/>
                <w:bCs/>
                <w:sz w:val="20"/>
                <w:szCs w:val="20"/>
                <w:lang w:val="hr-HR" w:eastAsia="hr-HR"/>
              </w:rPr>
            </w:pPr>
            <w:r w:rsidRPr="00736EA2">
              <w:rPr>
                <w:rFonts w:ascii="Times New Roman" w:eastAsia="Times New Roman" w:hAnsi="Times New Roman" w:cs="Times New Roman"/>
                <w:b/>
                <w:bCs/>
                <w:sz w:val="20"/>
                <w:szCs w:val="20"/>
                <w:lang w:val="hr-HR" w:eastAsia="hr-HR"/>
              </w:rPr>
              <w:t>B</w:t>
            </w:r>
          </w:p>
        </w:tc>
        <w:tc>
          <w:tcPr>
            <w:tcW w:w="913" w:type="dxa"/>
            <w:hideMark/>
          </w:tcPr>
          <w:p w14:paraId="0CA40524" w14:textId="77777777" w:rsidR="00112760" w:rsidRPr="00736EA2"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hr-HR" w:eastAsia="hr-HR"/>
              </w:rPr>
            </w:pPr>
            <w:r w:rsidRPr="00736EA2">
              <w:rPr>
                <w:rFonts w:ascii="Times New Roman" w:eastAsia="Times New Roman" w:hAnsi="Times New Roman" w:cs="Times New Roman"/>
                <w:b/>
                <w:bCs/>
                <w:sz w:val="20"/>
                <w:szCs w:val="20"/>
                <w:lang w:val="hr-HR" w:eastAsia="hr-HR"/>
              </w:rPr>
              <w:t>C</w:t>
            </w:r>
          </w:p>
        </w:tc>
        <w:tc>
          <w:tcPr>
            <w:cnfStyle w:val="000010000000" w:firstRow="0" w:lastRow="0" w:firstColumn="0" w:lastColumn="0" w:oddVBand="1" w:evenVBand="0" w:oddHBand="0" w:evenHBand="0" w:firstRowFirstColumn="0" w:firstRowLastColumn="0" w:lastRowFirstColumn="0" w:lastRowLastColumn="0"/>
            <w:tcW w:w="913" w:type="dxa"/>
            <w:hideMark/>
          </w:tcPr>
          <w:p w14:paraId="0B65E762" w14:textId="77777777" w:rsidR="00112760" w:rsidRPr="00736EA2" w:rsidRDefault="00112760" w:rsidP="00112760">
            <w:pPr>
              <w:jc w:val="center"/>
              <w:rPr>
                <w:rFonts w:ascii="Times New Roman" w:eastAsia="Times New Roman" w:hAnsi="Times New Roman" w:cs="Times New Roman"/>
                <w:b/>
                <w:bCs/>
                <w:sz w:val="20"/>
                <w:szCs w:val="20"/>
                <w:lang w:val="hr-HR" w:eastAsia="hr-HR"/>
              </w:rPr>
            </w:pPr>
            <w:r w:rsidRPr="00736EA2">
              <w:rPr>
                <w:rFonts w:ascii="Times New Roman" w:eastAsia="Times New Roman" w:hAnsi="Times New Roman" w:cs="Times New Roman"/>
                <w:b/>
                <w:bCs/>
                <w:sz w:val="20"/>
                <w:szCs w:val="20"/>
                <w:lang w:val="hr-HR" w:eastAsia="hr-HR"/>
              </w:rPr>
              <w:t>D</w:t>
            </w:r>
          </w:p>
        </w:tc>
        <w:tc>
          <w:tcPr>
            <w:tcW w:w="911" w:type="dxa"/>
            <w:hideMark/>
          </w:tcPr>
          <w:p w14:paraId="5F6A6202" w14:textId="77777777" w:rsidR="00112760" w:rsidRPr="00736EA2"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hr-HR" w:eastAsia="hr-HR"/>
              </w:rPr>
            </w:pPr>
            <w:r w:rsidRPr="00736EA2">
              <w:rPr>
                <w:rFonts w:ascii="Times New Roman" w:eastAsia="Times New Roman" w:hAnsi="Times New Roman" w:cs="Times New Roman"/>
                <w:b/>
                <w:bCs/>
                <w:sz w:val="20"/>
                <w:szCs w:val="20"/>
                <w:lang w:val="hr-HR" w:eastAsia="hr-HR"/>
              </w:rPr>
              <w:t>E</w:t>
            </w:r>
          </w:p>
        </w:tc>
        <w:tc>
          <w:tcPr>
            <w:cnfStyle w:val="000010000000" w:firstRow="0" w:lastRow="0" w:firstColumn="0" w:lastColumn="0" w:oddVBand="1" w:evenVBand="0" w:oddHBand="0" w:evenHBand="0" w:firstRowFirstColumn="0" w:firstRowLastColumn="0" w:lastRowFirstColumn="0" w:lastRowLastColumn="0"/>
            <w:tcW w:w="913" w:type="dxa"/>
            <w:hideMark/>
          </w:tcPr>
          <w:p w14:paraId="0F3EC48A" w14:textId="77777777" w:rsidR="00112760" w:rsidRPr="00736EA2" w:rsidRDefault="00112760" w:rsidP="00112760">
            <w:pPr>
              <w:jc w:val="center"/>
              <w:rPr>
                <w:rFonts w:ascii="Times New Roman" w:eastAsia="Times New Roman" w:hAnsi="Times New Roman" w:cs="Times New Roman"/>
                <w:b/>
                <w:bCs/>
                <w:sz w:val="20"/>
                <w:szCs w:val="20"/>
                <w:lang w:val="hr-HR" w:eastAsia="hr-HR"/>
              </w:rPr>
            </w:pPr>
            <w:r w:rsidRPr="00736EA2">
              <w:rPr>
                <w:rFonts w:ascii="Times New Roman" w:eastAsia="Times New Roman" w:hAnsi="Times New Roman" w:cs="Times New Roman"/>
                <w:b/>
                <w:bCs/>
                <w:sz w:val="20"/>
                <w:szCs w:val="20"/>
                <w:lang w:val="hr-HR" w:eastAsia="hr-HR"/>
              </w:rPr>
              <w:t>F</w:t>
            </w:r>
          </w:p>
        </w:tc>
        <w:tc>
          <w:tcPr>
            <w:cnfStyle w:val="000100000000" w:firstRow="0" w:lastRow="0" w:firstColumn="0" w:lastColumn="1" w:oddVBand="0" w:evenVBand="0" w:oddHBand="0" w:evenHBand="0" w:firstRowFirstColumn="0" w:firstRowLastColumn="0" w:lastRowFirstColumn="0" w:lastRowLastColumn="0"/>
            <w:tcW w:w="919" w:type="dxa"/>
            <w:shd w:val="clear" w:color="auto" w:fill="DBDBDB" w:themeFill="accent3" w:themeFillTint="66"/>
            <w:hideMark/>
          </w:tcPr>
          <w:p w14:paraId="7606A57E" w14:textId="77777777" w:rsidR="00112760" w:rsidRPr="00736EA2" w:rsidRDefault="00112760" w:rsidP="00112760">
            <w:pPr>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color w:val="auto"/>
                <w:sz w:val="20"/>
                <w:szCs w:val="20"/>
                <w:lang w:val="hr-HR" w:eastAsia="hr-HR"/>
              </w:rPr>
              <w:t>G</w:t>
            </w:r>
          </w:p>
        </w:tc>
      </w:tr>
      <w:tr w:rsidR="000E3AA9" w:rsidRPr="00736EA2" w14:paraId="18381CE9" w14:textId="77777777" w:rsidTr="00280735">
        <w:trPr>
          <w:trHeight w:val="499"/>
        </w:trPr>
        <w:tc>
          <w:tcPr>
            <w:cnfStyle w:val="001000000000" w:firstRow="0" w:lastRow="0" w:firstColumn="1" w:lastColumn="0" w:oddVBand="0" w:evenVBand="0" w:oddHBand="0" w:evenHBand="0" w:firstRowFirstColumn="0" w:firstRowLastColumn="0" w:lastRowFirstColumn="0" w:lastRowLastColumn="0"/>
            <w:tcW w:w="1502" w:type="dxa"/>
            <w:hideMark/>
          </w:tcPr>
          <w:p w14:paraId="5B27E154" w14:textId="7A58DE32"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Ukupno 2020</w:t>
            </w:r>
          </w:p>
        </w:tc>
        <w:tc>
          <w:tcPr>
            <w:cnfStyle w:val="000010000000" w:firstRow="0" w:lastRow="0" w:firstColumn="0" w:lastColumn="0" w:oddVBand="1" w:evenVBand="0" w:oddHBand="0" w:evenHBand="0" w:firstRowFirstColumn="0" w:firstRowLastColumn="0" w:lastRowFirstColumn="0" w:lastRowLastColumn="0"/>
            <w:tcW w:w="1170" w:type="dxa"/>
            <w:hideMark/>
          </w:tcPr>
          <w:p w14:paraId="23FC3274" w14:textId="1A80CCAE"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2.066</w:t>
            </w:r>
          </w:p>
        </w:tc>
        <w:tc>
          <w:tcPr>
            <w:tcW w:w="910" w:type="dxa"/>
            <w:hideMark/>
          </w:tcPr>
          <w:p w14:paraId="1D2844F0" w14:textId="5A38DE6A"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104</w:t>
            </w:r>
          </w:p>
        </w:tc>
        <w:tc>
          <w:tcPr>
            <w:cnfStyle w:val="000010000000" w:firstRow="0" w:lastRow="0" w:firstColumn="0" w:lastColumn="0" w:oddVBand="1" w:evenVBand="0" w:oddHBand="0" w:evenHBand="0" w:firstRowFirstColumn="0" w:firstRowLastColumn="0" w:lastRowFirstColumn="0" w:lastRowLastColumn="0"/>
            <w:tcW w:w="913" w:type="dxa"/>
            <w:hideMark/>
          </w:tcPr>
          <w:p w14:paraId="2CE978E4" w14:textId="52B972FB"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481</w:t>
            </w:r>
          </w:p>
        </w:tc>
        <w:tc>
          <w:tcPr>
            <w:tcW w:w="913" w:type="dxa"/>
            <w:hideMark/>
          </w:tcPr>
          <w:p w14:paraId="13CF842B" w14:textId="2F7CE54B"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620</w:t>
            </w:r>
          </w:p>
        </w:tc>
        <w:tc>
          <w:tcPr>
            <w:cnfStyle w:val="000010000000" w:firstRow="0" w:lastRow="0" w:firstColumn="0" w:lastColumn="0" w:oddVBand="1" w:evenVBand="0" w:oddHBand="0" w:evenHBand="0" w:firstRowFirstColumn="0" w:firstRowLastColumn="0" w:lastRowFirstColumn="0" w:lastRowLastColumn="0"/>
            <w:tcW w:w="913" w:type="dxa"/>
            <w:hideMark/>
          </w:tcPr>
          <w:p w14:paraId="1B0E2816" w14:textId="65754D7A"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548</w:t>
            </w:r>
          </w:p>
        </w:tc>
        <w:tc>
          <w:tcPr>
            <w:tcW w:w="911" w:type="dxa"/>
            <w:hideMark/>
          </w:tcPr>
          <w:p w14:paraId="09248BE4" w14:textId="602A3C5A"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68</w:t>
            </w:r>
          </w:p>
        </w:tc>
        <w:tc>
          <w:tcPr>
            <w:cnfStyle w:val="000010000000" w:firstRow="0" w:lastRow="0" w:firstColumn="0" w:lastColumn="0" w:oddVBand="1" w:evenVBand="0" w:oddHBand="0" w:evenHBand="0" w:firstRowFirstColumn="0" w:firstRowLastColumn="0" w:lastRowFirstColumn="0" w:lastRowLastColumn="0"/>
            <w:tcW w:w="913" w:type="dxa"/>
            <w:hideMark/>
          </w:tcPr>
          <w:p w14:paraId="5A1770A2" w14:textId="4F5A2C46"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167</w:t>
            </w:r>
          </w:p>
        </w:tc>
        <w:tc>
          <w:tcPr>
            <w:cnfStyle w:val="000100000000" w:firstRow="0" w:lastRow="0" w:firstColumn="0" w:lastColumn="1" w:oddVBand="0" w:evenVBand="0" w:oddHBand="0" w:evenHBand="0" w:firstRowFirstColumn="0" w:firstRowLastColumn="0" w:lastRowFirstColumn="0" w:lastRowLastColumn="0"/>
            <w:tcW w:w="919" w:type="dxa"/>
            <w:shd w:val="clear" w:color="auto" w:fill="EDEDED" w:themeFill="accent3" w:themeFillTint="33"/>
            <w:hideMark/>
          </w:tcPr>
          <w:p w14:paraId="5048E9A4" w14:textId="516162A1" w:rsidR="000E3AA9" w:rsidRPr="00736EA2" w:rsidRDefault="000E3AA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78</w:t>
            </w:r>
          </w:p>
        </w:tc>
      </w:tr>
      <w:tr w:rsidR="000E3AA9" w:rsidRPr="00736EA2" w14:paraId="61BB1695" w14:textId="77777777" w:rsidTr="00112760">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02" w:type="dxa"/>
            <w:hideMark/>
          </w:tcPr>
          <w:p w14:paraId="3BB9D270" w14:textId="7777777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Struktura (%)</w:t>
            </w:r>
          </w:p>
        </w:tc>
        <w:tc>
          <w:tcPr>
            <w:cnfStyle w:val="000010000000" w:firstRow="0" w:lastRow="0" w:firstColumn="0" w:lastColumn="0" w:oddVBand="1" w:evenVBand="0" w:oddHBand="0" w:evenHBand="0" w:firstRowFirstColumn="0" w:firstRowLastColumn="0" w:lastRowFirstColumn="0" w:lastRowLastColumn="0"/>
            <w:tcW w:w="1170" w:type="dxa"/>
            <w:hideMark/>
          </w:tcPr>
          <w:p w14:paraId="62CAEA94" w14:textId="2011953B"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100</w:t>
            </w:r>
          </w:p>
        </w:tc>
        <w:tc>
          <w:tcPr>
            <w:tcW w:w="910" w:type="dxa"/>
            <w:hideMark/>
          </w:tcPr>
          <w:p w14:paraId="1D960C14" w14:textId="5D96AAA2"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5,0</w:t>
            </w:r>
          </w:p>
        </w:tc>
        <w:tc>
          <w:tcPr>
            <w:cnfStyle w:val="000010000000" w:firstRow="0" w:lastRow="0" w:firstColumn="0" w:lastColumn="0" w:oddVBand="1" w:evenVBand="0" w:oddHBand="0" w:evenHBand="0" w:firstRowFirstColumn="0" w:firstRowLastColumn="0" w:lastRowFirstColumn="0" w:lastRowLastColumn="0"/>
            <w:tcW w:w="913" w:type="dxa"/>
            <w:hideMark/>
          </w:tcPr>
          <w:p w14:paraId="205A2CB7" w14:textId="781CFD83"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23,3</w:t>
            </w:r>
          </w:p>
        </w:tc>
        <w:tc>
          <w:tcPr>
            <w:tcW w:w="913" w:type="dxa"/>
            <w:hideMark/>
          </w:tcPr>
          <w:p w14:paraId="3E722CF7" w14:textId="0B3683AD"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30,0</w:t>
            </w:r>
          </w:p>
        </w:tc>
        <w:tc>
          <w:tcPr>
            <w:cnfStyle w:val="000010000000" w:firstRow="0" w:lastRow="0" w:firstColumn="0" w:lastColumn="0" w:oddVBand="1" w:evenVBand="0" w:oddHBand="0" w:evenHBand="0" w:firstRowFirstColumn="0" w:firstRowLastColumn="0" w:lastRowFirstColumn="0" w:lastRowLastColumn="0"/>
            <w:tcW w:w="913" w:type="dxa"/>
            <w:hideMark/>
          </w:tcPr>
          <w:p w14:paraId="3D33DA52" w14:textId="45664BB4"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26,5</w:t>
            </w:r>
          </w:p>
        </w:tc>
        <w:tc>
          <w:tcPr>
            <w:tcW w:w="911" w:type="dxa"/>
            <w:hideMark/>
          </w:tcPr>
          <w:p w14:paraId="094B466C" w14:textId="007319A7"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3,3</w:t>
            </w:r>
          </w:p>
        </w:tc>
        <w:tc>
          <w:tcPr>
            <w:cnfStyle w:val="000010000000" w:firstRow="0" w:lastRow="0" w:firstColumn="0" w:lastColumn="0" w:oddVBand="1" w:evenVBand="0" w:oddHBand="0" w:evenHBand="0" w:firstRowFirstColumn="0" w:firstRowLastColumn="0" w:lastRowFirstColumn="0" w:lastRowLastColumn="0"/>
            <w:tcW w:w="913" w:type="dxa"/>
            <w:hideMark/>
          </w:tcPr>
          <w:p w14:paraId="27D94D6A" w14:textId="5AABC64D"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8,1</w:t>
            </w:r>
          </w:p>
        </w:tc>
        <w:tc>
          <w:tcPr>
            <w:cnfStyle w:val="000100000000" w:firstRow="0" w:lastRow="0" w:firstColumn="0" w:lastColumn="1" w:oddVBand="0" w:evenVBand="0" w:oddHBand="0" w:evenHBand="0" w:firstRowFirstColumn="0" w:firstRowLastColumn="0" w:lastRowFirstColumn="0" w:lastRowLastColumn="0"/>
            <w:tcW w:w="919" w:type="dxa"/>
            <w:shd w:val="clear" w:color="auto" w:fill="DBDBDB" w:themeFill="accent3" w:themeFillTint="66"/>
            <w:hideMark/>
          </w:tcPr>
          <w:p w14:paraId="567BAD7A" w14:textId="0AE35F61" w:rsidR="000E3AA9" w:rsidRPr="00736EA2" w:rsidRDefault="000E3AA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3,8</w:t>
            </w:r>
          </w:p>
        </w:tc>
      </w:tr>
      <w:tr w:rsidR="000E3AA9" w:rsidRPr="00736EA2" w14:paraId="2EB0F45B" w14:textId="77777777" w:rsidTr="00B44F49">
        <w:trPr>
          <w:trHeight w:val="499"/>
        </w:trPr>
        <w:tc>
          <w:tcPr>
            <w:cnfStyle w:val="001000000000" w:firstRow="0" w:lastRow="0" w:firstColumn="1" w:lastColumn="0" w:oddVBand="0" w:evenVBand="0" w:oddHBand="0" w:evenHBand="0" w:firstRowFirstColumn="0" w:firstRowLastColumn="0" w:lastRowFirstColumn="0" w:lastRowLastColumn="0"/>
            <w:tcW w:w="1502" w:type="dxa"/>
            <w:hideMark/>
          </w:tcPr>
          <w:p w14:paraId="615E363B" w14:textId="4967039C"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Ukupno 2021</w:t>
            </w:r>
          </w:p>
        </w:tc>
        <w:tc>
          <w:tcPr>
            <w:cnfStyle w:val="000010000000" w:firstRow="0" w:lastRow="0" w:firstColumn="0" w:lastColumn="0" w:oddVBand="1" w:evenVBand="0" w:oddHBand="0" w:evenHBand="0" w:firstRowFirstColumn="0" w:firstRowLastColumn="0" w:lastRowFirstColumn="0" w:lastRowLastColumn="0"/>
            <w:tcW w:w="1170" w:type="dxa"/>
          </w:tcPr>
          <w:p w14:paraId="7653690C" w14:textId="4C04AF18"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1.672</w:t>
            </w:r>
          </w:p>
        </w:tc>
        <w:tc>
          <w:tcPr>
            <w:tcW w:w="910" w:type="dxa"/>
          </w:tcPr>
          <w:p w14:paraId="78F1D59C" w14:textId="53588DB8"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98</w:t>
            </w:r>
          </w:p>
        </w:tc>
        <w:tc>
          <w:tcPr>
            <w:cnfStyle w:val="000010000000" w:firstRow="0" w:lastRow="0" w:firstColumn="0" w:lastColumn="0" w:oddVBand="1" w:evenVBand="0" w:oddHBand="0" w:evenHBand="0" w:firstRowFirstColumn="0" w:firstRowLastColumn="0" w:lastRowFirstColumn="0" w:lastRowLastColumn="0"/>
            <w:tcW w:w="913" w:type="dxa"/>
          </w:tcPr>
          <w:p w14:paraId="709CC35F" w14:textId="24A30CE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398</w:t>
            </w:r>
          </w:p>
        </w:tc>
        <w:tc>
          <w:tcPr>
            <w:tcW w:w="913" w:type="dxa"/>
          </w:tcPr>
          <w:p w14:paraId="48FFFD89" w14:textId="114207E9"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493</w:t>
            </w:r>
          </w:p>
        </w:tc>
        <w:tc>
          <w:tcPr>
            <w:cnfStyle w:val="000010000000" w:firstRow="0" w:lastRow="0" w:firstColumn="0" w:lastColumn="0" w:oddVBand="1" w:evenVBand="0" w:oddHBand="0" w:evenHBand="0" w:firstRowFirstColumn="0" w:firstRowLastColumn="0" w:lastRowFirstColumn="0" w:lastRowLastColumn="0"/>
            <w:tcW w:w="913" w:type="dxa"/>
          </w:tcPr>
          <w:p w14:paraId="1FAE4B83" w14:textId="051220C4"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424</w:t>
            </w:r>
          </w:p>
        </w:tc>
        <w:tc>
          <w:tcPr>
            <w:tcW w:w="911" w:type="dxa"/>
          </w:tcPr>
          <w:p w14:paraId="7C9392CA" w14:textId="7688FCC6"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52</w:t>
            </w:r>
          </w:p>
        </w:tc>
        <w:tc>
          <w:tcPr>
            <w:cnfStyle w:val="000010000000" w:firstRow="0" w:lastRow="0" w:firstColumn="0" w:lastColumn="0" w:oddVBand="1" w:evenVBand="0" w:oddHBand="0" w:evenHBand="0" w:firstRowFirstColumn="0" w:firstRowLastColumn="0" w:lastRowFirstColumn="0" w:lastRowLastColumn="0"/>
            <w:tcW w:w="913" w:type="dxa"/>
          </w:tcPr>
          <w:p w14:paraId="4473440C" w14:textId="1931D849"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136</w:t>
            </w:r>
          </w:p>
        </w:tc>
        <w:tc>
          <w:tcPr>
            <w:cnfStyle w:val="000100000000" w:firstRow="0" w:lastRow="0" w:firstColumn="0" w:lastColumn="1" w:oddVBand="0" w:evenVBand="0" w:oddHBand="0" w:evenHBand="0" w:firstRowFirstColumn="0" w:firstRowLastColumn="0" w:lastRowFirstColumn="0" w:lastRowLastColumn="0"/>
            <w:tcW w:w="919" w:type="dxa"/>
            <w:shd w:val="clear" w:color="auto" w:fill="E7E6E6" w:themeFill="background2"/>
          </w:tcPr>
          <w:p w14:paraId="15065328" w14:textId="35AB9E41" w:rsidR="000E3AA9" w:rsidRPr="00736EA2" w:rsidRDefault="000E3AA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71</w:t>
            </w:r>
          </w:p>
        </w:tc>
      </w:tr>
      <w:tr w:rsidR="000E3AA9" w:rsidRPr="00736EA2" w14:paraId="0C8F19FA" w14:textId="77777777" w:rsidTr="000E3AA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02" w:type="dxa"/>
            <w:hideMark/>
          </w:tcPr>
          <w:p w14:paraId="559B2432" w14:textId="7777777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Struktura (%)</w:t>
            </w:r>
          </w:p>
        </w:tc>
        <w:tc>
          <w:tcPr>
            <w:cnfStyle w:val="000010000000" w:firstRow="0" w:lastRow="0" w:firstColumn="0" w:lastColumn="0" w:oddVBand="1" w:evenVBand="0" w:oddHBand="0" w:evenHBand="0" w:firstRowFirstColumn="0" w:firstRowLastColumn="0" w:lastRowFirstColumn="0" w:lastRowLastColumn="0"/>
            <w:tcW w:w="1170" w:type="dxa"/>
          </w:tcPr>
          <w:p w14:paraId="3BC86389" w14:textId="7BAA191C"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100</w:t>
            </w:r>
          </w:p>
        </w:tc>
        <w:tc>
          <w:tcPr>
            <w:tcW w:w="910" w:type="dxa"/>
          </w:tcPr>
          <w:p w14:paraId="119F62A7" w14:textId="2565C4C5"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5,9</w:t>
            </w:r>
          </w:p>
        </w:tc>
        <w:tc>
          <w:tcPr>
            <w:cnfStyle w:val="000010000000" w:firstRow="0" w:lastRow="0" w:firstColumn="0" w:lastColumn="0" w:oddVBand="1" w:evenVBand="0" w:oddHBand="0" w:evenHBand="0" w:firstRowFirstColumn="0" w:firstRowLastColumn="0" w:lastRowFirstColumn="0" w:lastRowLastColumn="0"/>
            <w:tcW w:w="913" w:type="dxa"/>
          </w:tcPr>
          <w:p w14:paraId="2A985904" w14:textId="3EA4D713"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23,8</w:t>
            </w:r>
          </w:p>
        </w:tc>
        <w:tc>
          <w:tcPr>
            <w:tcW w:w="913" w:type="dxa"/>
          </w:tcPr>
          <w:p w14:paraId="319BB8B5" w14:textId="2874C076"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29,5</w:t>
            </w:r>
          </w:p>
        </w:tc>
        <w:tc>
          <w:tcPr>
            <w:cnfStyle w:val="000010000000" w:firstRow="0" w:lastRow="0" w:firstColumn="0" w:lastColumn="0" w:oddVBand="1" w:evenVBand="0" w:oddHBand="0" w:evenHBand="0" w:firstRowFirstColumn="0" w:firstRowLastColumn="0" w:lastRowFirstColumn="0" w:lastRowLastColumn="0"/>
            <w:tcW w:w="913" w:type="dxa"/>
          </w:tcPr>
          <w:p w14:paraId="3E09D1D1" w14:textId="3F024624"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25,4</w:t>
            </w:r>
          </w:p>
        </w:tc>
        <w:tc>
          <w:tcPr>
            <w:tcW w:w="911" w:type="dxa"/>
          </w:tcPr>
          <w:p w14:paraId="19C32581" w14:textId="268FFA52"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3,1</w:t>
            </w:r>
          </w:p>
        </w:tc>
        <w:tc>
          <w:tcPr>
            <w:cnfStyle w:val="000010000000" w:firstRow="0" w:lastRow="0" w:firstColumn="0" w:lastColumn="0" w:oddVBand="1" w:evenVBand="0" w:oddHBand="0" w:evenHBand="0" w:firstRowFirstColumn="0" w:firstRowLastColumn="0" w:lastRowFirstColumn="0" w:lastRowLastColumn="0"/>
            <w:tcW w:w="913" w:type="dxa"/>
          </w:tcPr>
          <w:p w14:paraId="6E8292E3" w14:textId="3EC4C1FB"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8,1</w:t>
            </w:r>
          </w:p>
        </w:tc>
        <w:tc>
          <w:tcPr>
            <w:cnfStyle w:val="000100000000" w:firstRow="0" w:lastRow="0" w:firstColumn="0" w:lastColumn="1" w:oddVBand="0" w:evenVBand="0" w:oddHBand="0" w:evenHBand="0" w:firstRowFirstColumn="0" w:firstRowLastColumn="0" w:lastRowFirstColumn="0" w:lastRowLastColumn="0"/>
            <w:tcW w:w="919" w:type="dxa"/>
            <w:shd w:val="clear" w:color="auto" w:fill="DBDBDB" w:themeFill="accent3" w:themeFillTint="66"/>
          </w:tcPr>
          <w:p w14:paraId="224A042E" w14:textId="35C2E594" w:rsidR="000E3AA9" w:rsidRPr="00736EA2" w:rsidRDefault="000E3AA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4,2</w:t>
            </w:r>
          </w:p>
        </w:tc>
      </w:tr>
      <w:tr w:rsidR="000E3AA9" w:rsidRPr="00736EA2" w14:paraId="3E4FDA99" w14:textId="77777777" w:rsidTr="00B44F49">
        <w:trPr>
          <w:trHeight w:val="487"/>
        </w:trPr>
        <w:tc>
          <w:tcPr>
            <w:cnfStyle w:val="001000000000" w:firstRow="0" w:lastRow="0" w:firstColumn="1" w:lastColumn="0" w:oddVBand="0" w:evenVBand="0" w:oddHBand="0" w:evenHBand="0" w:firstRowFirstColumn="0" w:firstRowLastColumn="0" w:lastRowFirstColumn="0" w:lastRowLastColumn="0"/>
            <w:tcW w:w="1502" w:type="dxa"/>
            <w:hideMark/>
          </w:tcPr>
          <w:p w14:paraId="1B0D7539" w14:textId="47FF1B43"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 xml:space="preserve">Žene 2020. </w:t>
            </w:r>
          </w:p>
        </w:tc>
        <w:tc>
          <w:tcPr>
            <w:cnfStyle w:val="000010000000" w:firstRow="0" w:lastRow="0" w:firstColumn="0" w:lastColumn="0" w:oddVBand="1" w:evenVBand="0" w:oddHBand="0" w:evenHBand="0" w:firstRowFirstColumn="0" w:firstRowLastColumn="0" w:lastRowFirstColumn="0" w:lastRowLastColumn="0"/>
            <w:tcW w:w="1170" w:type="dxa"/>
            <w:hideMark/>
          </w:tcPr>
          <w:p w14:paraId="6E56DBF4" w14:textId="46F90313"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1.137</w:t>
            </w:r>
          </w:p>
        </w:tc>
        <w:tc>
          <w:tcPr>
            <w:tcW w:w="910" w:type="dxa"/>
            <w:hideMark/>
          </w:tcPr>
          <w:p w14:paraId="15410E16" w14:textId="59F7DAC0"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61</w:t>
            </w:r>
          </w:p>
        </w:tc>
        <w:tc>
          <w:tcPr>
            <w:cnfStyle w:val="000010000000" w:firstRow="0" w:lastRow="0" w:firstColumn="0" w:lastColumn="0" w:oddVBand="1" w:evenVBand="0" w:oddHBand="0" w:evenHBand="0" w:firstRowFirstColumn="0" w:firstRowLastColumn="0" w:lastRowFirstColumn="0" w:lastRowLastColumn="0"/>
            <w:tcW w:w="913" w:type="dxa"/>
            <w:hideMark/>
          </w:tcPr>
          <w:p w14:paraId="7BC631F0" w14:textId="148FD25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242</w:t>
            </w:r>
          </w:p>
        </w:tc>
        <w:tc>
          <w:tcPr>
            <w:tcW w:w="913" w:type="dxa"/>
            <w:hideMark/>
          </w:tcPr>
          <w:p w14:paraId="7D76BD1E" w14:textId="6C851E3B"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281</w:t>
            </w:r>
          </w:p>
        </w:tc>
        <w:tc>
          <w:tcPr>
            <w:cnfStyle w:val="000010000000" w:firstRow="0" w:lastRow="0" w:firstColumn="0" w:lastColumn="0" w:oddVBand="1" w:evenVBand="0" w:oddHBand="0" w:evenHBand="0" w:firstRowFirstColumn="0" w:firstRowLastColumn="0" w:lastRowFirstColumn="0" w:lastRowLastColumn="0"/>
            <w:tcW w:w="913" w:type="dxa"/>
            <w:hideMark/>
          </w:tcPr>
          <w:p w14:paraId="4F422EB2" w14:textId="49E5BA5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328</w:t>
            </w:r>
          </w:p>
        </w:tc>
        <w:tc>
          <w:tcPr>
            <w:tcW w:w="911" w:type="dxa"/>
            <w:hideMark/>
          </w:tcPr>
          <w:p w14:paraId="390633D0" w14:textId="0D2A6DA8" w:rsidR="000E3AA9" w:rsidRPr="00736EA2" w:rsidRDefault="000E3AA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42</w:t>
            </w:r>
          </w:p>
        </w:tc>
        <w:tc>
          <w:tcPr>
            <w:cnfStyle w:val="000010000000" w:firstRow="0" w:lastRow="0" w:firstColumn="0" w:lastColumn="0" w:oddVBand="1" w:evenVBand="0" w:oddHBand="0" w:evenHBand="0" w:firstRowFirstColumn="0" w:firstRowLastColumn="0" w:lastRowFirstColumn="0" w:lastRowLastColumn="0"/>
            <w:tcW w:w="913" w:type="dxa"/>
            <w:hideMark/>
          </w:tcPr>
          <w:p w14:paraId="3DFE818A" w14:textId="2FBD758A"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128</w:t>
            </w:r>
          </w:p>
        </w:tc>
        <w:tc>
          <w:tcPr>
            <w:cnfStyle w:val="000100000000" w:firstRow="0" w:lastRow="0" w:firstColumn="0" w:lastColumn="1" w:oddVBand="0" w:evenVBand="0" w:oddHBand="0" w:evenHBand="0" w:firstRowFirstColumn="0" w:firstRowLastColumn="0" w:lastRowFirstColumn="0" w:lastRowLastColumn="0"/>
            <w:tcW w:w="919" w:type="dxa"/>
            <w:shd w:val="clear" w:color="auto" w:fill="E7E6E6" w:themeFill="background2"/>
            <w:hideMark/>
          </w:tcPr>
          <w:p w14:paraId="67BC4FD7" w14:textId="1252E8C1" w:rsidR="000E3AA9" w:rsidRPr="00736EA2" w:rsidRDefault="000E3AA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55</w:t>
            </w:r>
          </w:p>
        </w:tc>
      </w:tr>
      <w:tr w:rsidR="000E3AA9" w:rsidRPr="00736EA2" w14:paraId="51F442DE" w14:textId="77777777" w:rsidTr="00112760">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02" w:type="dxa"/>
            <w:hideMark/>
          </w:tcPr>
          <w:p w14:paraId="18820437" w14:textId="7777777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Struktura (%)</w:t>
            </w:r>
          </w:p>
        </w:tc>
        <w:tc>
          <w:tcPr>
            <w:cnfStyle w:val="000010000000" w:firstRow="0" w:lastRow="0" w:firstColumn="0" w:lastColumn="0" w:oddVBand="1" w:evenVBand="0" w:oddHBand="0" w:evenHBand="0" w:firstRowFirstColumn="0" w:firstRowLastColumn="0" w:lastRowFirstColumn="0" w:lastRowLastColumn="0"/>
            <w:tcW w:w="1170" w:type="dxa"/>
            <w:hideMark/>
          </w:tcPr>
          <w:p w14:paraId="4EE86348" w14:textId="11B801BE"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100</w:t>
            </w:r>
          </w:p>
        </w:tc>
        <w:tc>
          <w:tcPr>
            <w:tcW w:w="910" w:type="dxa"/>
            <w:hideMark/>
          </w:tcPr>
          <w:p w14:paraId="4435AEED" w14:textId="5B279064"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5,4</w:t>
            </w:r>
          </w:p>
        </w:tc>
        <w:tc>
          <w:tcPr>
            <w:cnfStyle w:val="000010000000" w:firstRow="0" w:lastRow="0" w:firstColumn="0" w:lastColumn="0" w:oddVBand="1" w:evenVBand="0" w:oddHBand="0" w:evenHBand="0" w:firstRowFirstColumn="0" w:firstRowLastColumn="0" w:lastRowFirstColumn="0" w:lastRowLastColumn="0"/>
            <w:tcW w:w="913" w:type="dxa"/>
            <w:hideMark/>
          </w:tcPr>
          <w:p w14:paraId="5A8497E8" w14:textId="17DB394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21,3</w:t>
            </w:r>
          </w:p>
        </w:tc>
        <w:tc>
          <w:tcPr>
            <w:tcW w:w="913" w:type="dxa"/>
            <w:hideMark/>
          </w:tcPr>
          <w:p w14:paraId="2BC48902" w14:textId="50311050"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24,7</w:t>
            </w:r>
          </w:p>
        </w:tc>
        <w:tc>
          <w:tcPr>
            <w:cnfStyle w:val="000010000000" w:firstRow="0" w:lastRow="0" w:firstColumn="0" w:lastColumn="0" w:oddVBand="1" w:evenVBand="0" w:oddHBand="0" w:evenHBand="0" w:firstRowFirstColumn="0" w:firstRowLastColumn="0" w:lastRowFirstColumn="0" w:lastRowLastColumn="0"/>
            <w:tcW w:w="913" w:type="dxa"/>
            <w:hideMark/>
          </w:tcPr>
          <w:p w14:paraId="2DC8D085" w14:textId="054BBDC2"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28,8</w:t>
            </w:r>
          </w:p>
        </w:tc>
        <w:tc>
          <w:tcPr>
            <w:tcW w:w="911" w:type="dxa"/>
            <w:hideMark/>
          </w:tcPr>
          <w:p w14:paraId="0BF43A0A" w14:textId="45BB7625" w:rsidR="000E3AA9" w:rsidRPr="00736EA2" w:rsidRDefault="000E3AA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3,7</w:t>
            </w:r>
          </w:p>
        </w:tc>
        <w:tc>
          <w:tcPr>
            <w:cnfStyle w:val="000010000000" w:firstRow="0" w:lastRow="0" w:firstColumn="0" w:lastColumn="0" w:oddVBand="1" w:evenVBand="0" w:oddHBand="0" w:evenHBand="0" w:firstRowFirstColumn="0" w:firstRowLastColumn="0" w:lastRowFirstColumn="0" w:lastRowLastColumn="0"/>
            <w:tcW w:w="913" w:type="dxa"/>
            <w:hideMark/>
          </w:tcPr>
          <w:p w14:paraId="33633C31" w14:textId="43B04BE6"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11,3</w:t>
            </w:r>
          </w:p>
        </w:tc>
        <w:tc>
          <w:tcPr>
            <w:cnfStyle w:val="000100000000" w:firstRow="0" w:lastRow="0" w:firstColumn="0" w:lastColumn="1" w:oddVBand="0" w:evenVBand="0" w:oddHBand="0" w:evenHBand="0" w:firstRowFirstColumn="0" w:firstRowLastColumn="0" w:lastRowFirstColumn="0" w:lastRowLastColumn="0"/>
            <w:tcW w:w="919" w:type="dxa"/>
            <w:shd w:val="clear" w:color="auto" w:fill="DBDBDB" w:themeFill="accent3" w:themeFillTint="66"/>
            <w:hideMark/>
          </w:tcPr>
          <w:p w14:paraId="0109043D" w14:textId="5D5C83F4" w:rsidR="000E3AA9" w:rsidRPr="00736EA2" w:rsidRDefault="000E3AA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4,</w:t>
            </w:r>
            <w:r w:rsidRPr="00736EA2">
              <w:rPr>
                <w:rFonts w:ascii="Times New Roman" w:eastAsia="Times New Roman" w:hAnsi="Times New Roman" w:cs="Times New Roman"/>
                <w:b w:val="0"/>
                <w:bCs w:val="0"/>
                <w:color w:val="auto"/>
                <w:sz w:val="20"/>
                <w:szCs w:val="20"/>
                <w:shd w:val="clear" w:color="auto" w:fill="DBDBDB" w:themeFill="accent3" w:themeFillTint="66"/>
                <w:lang w:val="hr-HR" w:eastAsia="hr-HR"/>
              </w:rPr>
              <w:t>8</w:t>
            </w:r>
          </w:p>
        </w:tc>
      </w:tr>
      <w:tr w:rsidR="000E3AA9" w:rsidRPr="00736EA2" w14:paraId="7077B30A" w14:textId="77777777" w:rsidTr="00B44F49">
        <w:trPr>
          <w:trHeight w:val="487"/>
        </w:trPr>
        <w:tc>
          <w:tcPr>
            <w:cnfStyle w:val="001000000000" w:firstRow="0" w:lastRow="0" w:firstColumn="1" w:lastColumn="0" w:oddVBand="0" w:evenVBand="0" w:oddHBand="0" w:evenHBand="0" w:firstRowFirstColumn="0" w:firstRowLastColumn="0" w:lastRowFirstColumn="0" w:lastRowLastColumn="0"/>
            <w:tcW w:w="1502" w:type="dxa"/>
            <w:hideMark/>
          </w:tcPr>
          <w:p w14:paraId="22B62D05" w14:textId="158DF3EB"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Žene 2021.</w:t>
            </w:r>
          </w:p>
        </w:tc>
        <w:tc>
          <w:tcPr>
            <w:cnfStyle w:val="000010000000" w:firstRow="0" w:lastRow="0" w:firstColumn="0" w:lastColumn="0" w:oddVBand="1" w:evenVBand="0" w:oddHBand="0" w:evenHBand="0" w:firstRowFirstColumn="0" w:firstRowLastColumn="0" w:lastRowFirstColumn="0" w:lastRowLastColumn="0"/>
            <w:tcW w:w="1170" w:type="dxa"/>
          </w:tcPr>
          <w:p w14:paraId="41E9ED1C" w14:textId="0F8EABCD"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901</w:t>
            </w:r>
          </w:p>
        </w:tc>
        <w:tc>
          <w:tcPr>
            <w:tcW w:w="910" w:type="dxa"/>
          </w:tcPr>
          <w:p w14:paraId="463A3246" w14:textId="0BA96320" w:rsidR="000E3AA9" w:rsidRPr="00736EA2" w:rsidRDefault="00B44F4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53</w:t>
            </w:r>
          </w:p>
        </w:tc>
        <w:tc>
          <w:tcPr>
            <w:cnfStyle w:val="000010000000" w:firstRow="0" w:lastRow="0" w:firstColumn="0" w:lastColumn="0" w:oddVBand="1" w:evenVBand="0" w:oddHBand="0" w:evenHBand="0" w:firstRowFirstColumn="0" w:firstRowLastColumn="0" w:lastRowFirstColumn="0" w:lastRowLastColumn="0"/>
            <w:tcW w:w="913" w:type="dxa"/>
          </w:tcPr>
          <w:p w14:paraId="41A77EDF" w14:textId="4129B142"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195</w:t>
            </w:r>
          </w:p>
        </w:tc>
        <w:tc>
          <w:tcPr>
            <w:tcW w:w="913" w:type="dxa"/>
          </w:tcPr>
          <w:p w14:paraId="51BB09E0" w14:textId="5843B1B5" w:rsidR="000E3AA9" w:rsidRPr="00736EA2" w:rsidRDefault="00B44F4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219</w:t>
            </w:r>
          </w:p>
        </w:tc>
        <w:tc>
          <w:tcPr>
            <w:cnfStyle w:val="000010000000" w:firstRow="0" w:lastRow="0" w:firstColumn="0" w:lastColumn="0" w:oddVBand="1" w:evenVBand="0" w:oddHBand="0" w:evenHBand="0" w:firstRowFirstColumn="0" w:firstRowLastColumn="0" w:lastRowFirstColumn="0" w:lastRowLastColumn="0"/>
            <w:tcW w:w="913" w:type="dxa"/>
          </w:tcPr>
          <w:p w14:paraId="0F76C08D" w14:textId="61FBA55D"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255</w:t>
            </w:r>
          </w:p>
        </w:tc>
        <w:tc>
          <w:tcPr>
            <w:tcW w:w="911" w:type="dxa"/>
          </w:tcPr>
          <w:p w14:paraId="59C5A375" w14:textId="4459ECE9" w:rsidR="000E3AA9" w:rsidRPr="00736EA2" w:rsidRDefault="00B44F49" w:rsidP="000E3AA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30</w:t>
            </w:r>
          </w:p>
        </w:tc>
        <w:tc>
          <w:tcPr>
            <w:cnfStyle w:val="000010000000" w:firstRow="0" w:lastRow="0" w:firstColumn="0" w:lastColumn="0" w:oddVBand="1" w:evenVBand="0" w:oddHBand="0" w:evenHBand="0" w:firstRowFirstColumn="0" w:firstRowLastColumn="0" w:lastRowFirstColumn="0" w:lastRowLastColumn="0"/>
            <w:tcW w:w="913" w:type="dxa"/>
          </w:tcPr>
          <w:p w14:paraId="0E1CAF3A" w14:textId="7EF40CCD"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102</w:t>
            </w:r>
          </w:p>
        </w:tc>
        <w:tc>
          <w:tcPr>
            <w:cnfStyle w:val="000100000000" w:firstRow="0" w:lastRow="0" w:firstColumn="0" w:lastColumn="1" w:oddVBand="0" w:evenVBand="0" w:oddHBand="0" w:evenHBand="0" w:firstRowFirstColumn="0" w:firstRowLastColumn="0" w:lastRowFirstColumn="0" w:lastRowLastColumn="0"/>
            <w:tcW w:w="919" w:type="dxa"/>
            <w:shd w:val="clear" w:color="auto" w:fill="E7E6E6" w:themeFill="background2"/>
          </w:tcPr>
          <w:p w14:paraId="7D7AF0E0" w14:textId="4395FC41" w:rsidR="000E3AA9" w:rsidRPr="00736EA2" w:rsidRDefault="00B44F4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47</w:t>
            </w:r>
          </w:p>
        </w:tc>
      </w:tr>
      <w:tr w:rsidR="000E3AA9" w:rsidRPr="00736EA2" w14:paraId="4EDBFBBD" w14:textId="77777777" w:rsidTr="000E3AA9">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02" w:type="dxa"/>
            <w:hideMark/>
          </w:tcPr>
          <w:p w14:paraId="3B1C759A" w14:textId="77777777"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lastRenderedPageBreak/>
              <w:t>Struktura (%)</w:t>
            </w:r>
          </w:p>
        </w:tc>
        <w:tc>
          <w:tcPr>
            <w:cnfStyle w:val="000010000000" w:firstRow="0" w:lastRow="0" w:firstColumn="0" w:lastColumn="0" w:oddVBand="1" w:evenVBand="0" w:oddHBand="0" w:evenHBand="0" w:firstRowFirstColumn="0" w:firstRowLastColumn="0" w:lastRowFirstColumn="0" w:lastRowLastColumn="0"/>
            <w:tcW w:w="1170" w:type="dxa"/>
          </w:tcPr>
          <w:p w14:paraId="4DD86F3C" w14:textId="3A71CA8C"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100</w:t>
            </w:r>
          </w:p>
        </w:tc>
        <w:tc>
          <w:tcPr>
            <w:tcW w:w="910" w:type="dxa"/>
          </w:tcPr>
          <w:p w14:paraId="033025EB" w14:textId="016EBA37" w:rsidR="000E3AA9" w:rsidRPr="00736EA2" w:rsidRDefault="00B44F4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5,9</w:t>
            </w:r>
          </w:p>
        </w:tc>
        <w:tc>
          <w:tcPr>
            <w:cnfStyle w:val="000010000000" w:firstRow="0" w:lastRow="0" w:firstColumn="0" w:lastColumn="0" w:oddVBand="1" w:evenVBand="0" w:oddHBand="0" w:evenHBand="0" w:firstRowFirstColumn="0" w:firstRowLastColumn="0" w:lastRowFirstColumn="0" w:lastRowLastColumn="0"/>
            <w:tcW w:w="913" w:type="dxa"/>
          </w:tcPr>
          <w:p w14:paraId="692B6908" w14:textId="630A43B0"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21,6</w:t>
            </w:r>
          </w:p>
        </w:tc>
        <w:tc>
          <w:tcPr>
            <w:tcW w:w="913" w:type="dxa"/>
          </w:tcPr>
          <w:p w14:paraId="41694EBF" w14:textId="22D77C2C" w:rsidR="000E3AA9" w:rsidRPr="00736EA2" w:rsidRDefault="00B44F4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24,3</w:t>
            </w:r>
          </w:p>
        </w:tc>
        <w:tc>
          <w:tcPr>
            <w:cnfStyle w:val="000010000000" w:firstRow="0" w:lastRow="0" w:firstColumn="0" w:lastColumn="0" w:oddVBand="1" w:evenVBand="0" w:oddHBand="0" w:evenHBand="0" w:firstRowFirstColumn="0" w:firstRowLastColumn="0" w:lastRowFirstColumn="0" w:lastRowLastColumn="0"/>
            <w:tcW w:w="913" w:type="dxa"/>
          </w:tcPr>
          <w:p w14:paraId="7FFEC302" w14:textId="16B75CE4"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28,3</w:t>
            </w:r>
          </w:p>
        </w:tc>
        <w:tc>
          <w:tcPr>
            <w:tcW w:w="911" w:type="dxa"/>
          </w:tcPr>
          <w:p w14:paraId="6B8C2AD2" w14:textId="2DCA35E3" w:rsidR="000E3AA9" w:rsidRPr="00736EA2" w:rsidRDefault="00B44F49" w:rsidP="000E3AA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3,3</w:t>
            </w:r>
          </w:p>
        </w:tc>
        <w:tc>
          <w:tcPr>
            <w:cnfStyle w:val="000010000000" w:firstRow="0" w:lastRow="0" w:firstColumn="0" w:lastColumn="0" w:oddVBand="1" w:evenVBand="0" w:oddHBand="0" w:evenHBand="0" w:firstRowFirstColumn="0" w:firstRowLastColumn="0" w:lastRowFirstColumn="0" w:lastRowLastColumn="0"/>
            <w:tcW w:w="913" w:type="dxa"/>
          </w:tcPr>
          <w:p w14:paraId="7B53A74E" w14:textId="11622610"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11,3</w:t>
            </w:r>
          </w:p>
        </w:tc>
        <w:tc>
          <w:tcPr>
            <w:cnfStyle w:val="000100000000" w:firstRow="0" w:lastRow="0" w:firstColumn="0" w:lastColumn="1" w:oddVBand="0" w:evenVBand="0" w:oddHBand="0" w:evenHBand="0" w:firstRowFirstColumn="0" w:firstRowLastColumn="0" w:lastRowFirstColumn="0" w:lastRowLastColumn="0"/>
            <w:tcW w:w="919" w:type="dxa"/>
            <w:shd w:val="clear" w:color="auto" w:fill="DBDBDB" w:themeFill="accent3" w:themeFillTint="66"/>
          </w:tcPr>
          <w:p w14:paraId="534666A0" w14:textId="70DF5D10" w:rsidR="000E3AA9" w:rsidRPr="00736EA2" w:rsidRDefault="00B44F49" w:rsidP="000E3AA9">
            <w:pPr>
              <w:spacing w:after="200" w:line="276" w:lineRule="auto"/>
              <w:jc w:val="center"/>
              <w:rPr>
                <w:rFonts w:ascii="Times New Roman" w:eastAsia="Times New Roman" w:hAnsi="Times New Roman" w:cs="Times New Roman"/>
                <w:b w:val="0"/>
                <w:bCs w:val="0"/>
                <w:color w:val="auto"/>
                <w:sz w:val="20"/>
                <w:szCs w:val="20"/>
                <w:lang w:val="hr-HR" w:eastAsia="hr-HR"/>
              </w:rPr>
            </w:pPr>
            <w:r w:rsidRPr="00736EA2">
              <w:rPr>
                <w:rFonts w:ascii="Times New Roman" w:eastAsia="Times New Roman" w:hAnsi="Times New Roman" w:cs="Times New Roman"/>
                <w:b w:val="0"/>
                <w:bCs w:val="0"/>
                <w:color w:val="auto"/>
                <w:sz w:val="20"/>
                <w:szCs w:val="20"/>
                <w:lang w:val="hr-HR" w:eastAsia="hr-HR"/>
              </w:rPr>
              <w:t>5,2</w:t>
            </w:r>
          </w:p>
        </w:tc>
      </w:tr>
      <w:tr w:rsidR="000E3AA9" w:rsidRPr="00736EA2" w14:paraId="58445876" w14:textId="77777777" w:rsidTr="00112760">
        <w:trPr>
          <w:cnfStyle w:val="010000000000" w:firstRow="0" w:lastRow="1"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02" w:type="dxa"/>
            <w:hideMark/>
          </w:tcPr>
          <w:p w14:paraId="685565E9" w14:textId="350E3382" w:rsidR="000E3AA9" w:rsidRPr="00736EA2" w:rsidRDefault="000E3AA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Stopa rasta 21/20</w:t>
            </w:r>
          </w:p>
        </w:tc>
        <w:tc>
          <w:tcPr>
            <w:cnfStyle w:val="000010000000" w:firstRow="0" w:lastRow="0" w:firstColumn="0" w:lastColumn="0" w:oddVBand="1" w:evenVBand="0" w:oddHBand="0" w:evenHBand="0" w:firstRowFirstColumn="0" w:firstRowLastColumn="0" w:lastRowFirstColumn="0" w:lastRowLastColumn="0"/>
            <w:tcW w:w="1170" w:type="dxa"/>
            <w:hideMark/>
          </w:tcPr>
          <w:p w14:paraId="2F339D32" w14:textId="47254551"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80,9</w:t>
            </w:r>
          </w:p>
        </w:tc>
        <w:tc>
          <w:tcPr>
            <w:tcW w:w="910" w:type="dxa"/>
            <w:hideMark/>
          </w:tcPr>
          <w:p w14:paraId="6A22632C" w14:textId="7021609D" w:rsidR="000E3AA9" w:rsidRPr="00736EA2" w:rsidRDefault="00B44F49" w:rsidP="000E3AA9">
            <w:pPr>
              <w:spacing w:after="200"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106,1</w:t>
            </w:r>
          </w:p>
        </w:tc>
        <w:tc>
          <w:tcPr>
            <w:cnfStyle w:val="000010000000" w:firstRow="0" w:lastRow="0" w:firstColumn="0" w:lastColumn="0" w:oddVBand="1" w:evenVBand="0" w:oddHBand="0" w:evenHBand="0" w:firstRowFirstColumn="0" w:firstRowLastColumn="0" w:lastRowFirstColumn="0" w:lastRowLastColumn="0"/>
            <w:tcW w:w="913" w:type="dxa"/>
            <w:hideMark/>
          </w:tcPr>
          <w:p w14:paraId="44439149" w14:textId="51B6F9DE"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120,9</w:t>
            </w:r>
          </w:p>
        </w:tc>
        <w:tc>
          <w:tcPr>
            <w:tcW w:w="913" w:type="dxa"/>
            <w:hideMark/>
          </w:tcPr>
          <w:p w14:paraId="6F29727C" w14:textId="1DD895B8" w:rsidR="000E3AA9" w:rsidRPr="00736EA2" w:rsidRDefault="00B44F49" w:rsidP="000E3AA9">
            <w:pPr>
              <w:spacing w:after="200"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125,8</w:t>
            </w:r>
          </w:p>
        </w:tc>
        <w:tc>
          <w:tcPr>
            <w:cnfStyle w:val="000010000000" w:firstRow="0" w:lastRow="0" w:firstColumn="0" w:lastColumn="0" w:oddVBand="1" w:evenVBand="0" w:oddHBand="0" w:evenHBand="0" w:firstRowFirstColumn="0" w:firstRowLastColumn="0" w:lastRowFirstColumn="0" w:lastRowLastColumn="0"/>
            <w:tcW w:w="913" w:type="dxa"/>
            <w:hideMark/>
          </w:tcPr>
          <w:p w14:paraId="2419FE80" w14:textId="358F8166"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129,3</w:t>
            </w:r>
          </w:p>
        </w:tc>
        <w:tc>
          <w:tcPr>
            <w:tcW w:w="911" w:type="dxa"/>
            <w:hideMark/>
          </w:tcPr>
          <w:p w14:paraId="14454D4B" w14:textId="1C90B922" w:rsidR="000E3AA9" w:rsidRPr="00736EA2" w:rsidRDefault="00B44F49" w:rsidP="000E3AA9">
            <w:pPr>
              <w:spacing w:after="200"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130,8</w:t>
            </w:r>
          </w:p>
        </w:tc>
        <w:tc>
          <w:tcPr>
            <w:cnfStyle w:val="000010000000" w:firstRow="0" w:lastRow="0" w:firstColumn="0" w:lastColumn="0" w:oddVBand="1" w:evenVBand="0" w:oddHBand="0" w:evenHBand="0" w:firstRowFirstColumn="0" w:firstRowLastColumn="0" w:lastRowFirstColumn="0" w:lastRowLastColumn="0"/>
            <w:tcW w:w="913" w:type="dxa"/>
            <w:hideMark/>
          </w:tcPr>
          <w:p w14:paraId="41B2F317" w14:textId="02161C8C"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122,8</w:t>
            </w:r>
          </w:p>
        </w:tc>
        <w:tc>
          <w:tcPr>
            <w:cnfStyle w:val="000100000000" w:firstRow="0" w:lastRow="0" w:firstColumn="0" w:lastColumn="1" w:oddVBand="0" w:evenVBand="0" w:oddHBand="0" w:evenHBand="0" w:firstRowFirstColumn="0" w:firstRowLastColumn="0" w:lastRowFirstColumn="0" w:lastRowLastColumn="0"/>
            <w:tcW w:w="919" w:type="dxa"/>
            <w:hideMark/>
          </w:tcPr>
          <w:p w14:paraId="09247FB8" w14:textId="5BD53A46" w:rsidR="000E3AA9" w:rsidRPr="00736EA2" w:rsidRDefault="00B44F49" w:rsidP="000E3AA9">
            <w:pPr>
              <w:spacing w:after="200" w:line="276" w:lineRule="auto"/>
              <w:jc w:val="center"/>
              <w:rPr>
                <w:rFonts w:ascii="Times New Roman" w:eastAsia="Times New Roman" w:hAnsi="Times New Roman" w:cs="Times New Roman"/>
                <w:sz w:val="20"/>
                <w:szCs w:val="20"/>
                <w:lang w:val="hr-HR" w:eastAsia="hr-HR"/>
              </w:rPr>
            </w:pPr>
            <w:r w:rsidRPr="00736EA2">
              <w:rPr>
                <w:rFonts w:ascii="Times New Roman" w:eastAsia="Times New Roman" w:hAnsi="Times New Roman" w:cs="Times New Roman"/>
                <w:sz w:val="20"/>
                <w:szCs w:val="20"/>
                <w:lang w:val="hr-HR" w:eastAsia="hr-HR"/>
              </w:rPr>
              <w:t>109,9</w:t>
            </w:r>
          </w:p>
        </w:tc>
      </w:tr>
    </w:tbl>
    <w:p w14:paraId="51027D8F" w14:textId="77777777" w:rsidR="00112760" w:rsidRPr="00112760" w:rsidRDefault="00112760" w:rsidP="00112760">
      <w:pPr>
        <w:spacing w:after="0" w:line="240" w:lineRule="auto"/>
        <w:jc w:val="center"/>
        <w:rPr>
          <w:rFonts w:ascii="Times New Roman" w:eastAsia="Times New Roman" w:hAnsi="Times New Roman" w:cs="Times New Roman"/>
          <w:i/>
          <w:sz w:val="20"/>
          <w:szCs w:val="18"/>
          <w:lang w:val="hr-HR" w:eastAsia="hr-HR"/>
        </w:rPr>
      </w:pPr>
      <w:r w:rsidRPr="00112760">
        <w:rPr>
          <w:rFonts w:ascii="Times New Roman" w:eastAsia="Times New Roman" w:hAnsi="Times New Roman" w:cs="Times New Roman"/>
          <w:i/>
          <w:sz w:val="20"/>
          <w:szCs w:val="18"/>
          <w:lang w:val="hr-HR" w:eastAsia="hr-HR"/>
        </w:rPr>
        <w:t>Izvor: Hrvatski zavod za zapošljavanje</w:t>
      </w:r>
    </w:p>
    <w:tbl>
      <w:tblPr>
        <w:tblW w:w="0" w:type="auto"/>
        <w:tblLook w:val="04A0" w:firstRow="1" w:lastRow="0" w:firstColumn="1" w:lastColumn="0" w:noHBand="0" w:noVBand="1"/>
      </w:tblPr>
      <w:tblGrid>
        <w:gridCol w:w="4536"/>
        <w:gridCol w:w="4536"/>
      </w:tblGrid>
      <w:tr w:rsidR="00112760" w:rsidRPr="00112760" w14:paraId="62F503F2" w14:textId="77777777" w:rsidTr="00112760">
        <w:tc>
          <w:tcPr>
            <w:tcW w:w="4643" w:type="dxa"/>
          </w:tcPr>
          <w:p w14:paraId="17E4DFF9" w14:textId="00044842" w:rsidR="00112760" w:rsidRDefault="00112760" w:rsidP="00112760">
            <w:pPr>
              <w:spacing w:after="0" w:line="240" w:lineRule="auto"/>
              <w:rPr>
                <w:rFonts w:ascii="Times New Roman" w:eastAsia="Times New Roman" w:hAnsi="Times New Roman" w:cs="Times New Roman"/>
                <w:sz w:val="20"/>
                <w:szCs w:val="20"/>
                <w:lang w:val="hr-HR" w:eastAsia="hr-HR"/>
              </w:rPr>
            </w:pPr>
          </w:p>
          <w:p w14:paraId="3F54CF1D" w14:textId="77777777" w:rsidR="00E37715" w:rsidRPr="00112760" w:rsidRDefault="00E37715" w:rsidP="00112760">
            <w:pPr>
              <w:spacing w:after="0" w:line="240" w:lineRule="auto"/>
              <w:rPr>
                <w:rFonts w:ascii="Times New Roman" w:eastAsia="Times New Roman" w:hAnsi="Times New Roman" w:cs="Times New Roman"/>
                <w:sz w:val="20"/>
                <w:szCs w:val="20"/>
                <w:lang w:val="hr-HR" w:eastAsia="hr-HR"/>
              </w:rPr>
            </w:pPr>
          </w:p>
          <w:p w14:paraId="42710E80"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Oznake:</w:t>
            </w:r>
          </w:p>
          <w:p w14:paraId="06462370"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A – bez škole i nezavršena osnovna škola</w:t>
            </w:r>
          </w:p>
          <w:p w14:paraId="4BCA387C"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B – osnovna škola</w:t>
            </w:r>
          </w:p>
          <w:p w14:paraId="0DB420F8" w14:textId="5261764D" w:rsidR="00E37715"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C – srednja škola za zanimanja u trajanju do 3 godine i škola za VKV radnike</w:t>
            </w:r>
          </w:p>
          <w:p w14:paraId="333A1917" w14:textId="77777777" w:rsidR="00112760" w:rsidRPr="00112760" w:rsidRDefault="00112760" w:rsidP="00112760">
            <w:pPr>
              <w:spacing w:after="0" w:line="240" w:lineRule="auto"/>
              <w:rPr>
                <w:rFonts w:ascii="Times New Roman" w:eastAsia="Times New Roman" w:hAnsi="Times New Roman" w:cs="Times New Roman"/>
                <w:lang w:val="hr-HR" w:eastAsia="hr-HR"/>
              </w:rPr>
            </w:pPr>
          </w:p>
        </w:tc>
        <w:tc>
          <w:tcPr>
            <w:tcW w:w="4643" w:type="dxa"/>
          </w:tcPr>
          <w:p w14:paraId="56E149D1"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p>
          <w:p w14:paraId="1BD9B530"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p>
          <w:p w14:paraId="43C003F6" w14:textId="77777777" w:rsidR="00E37715" w:rsidRDefault="00E37715" w:rsidP="00112760">
            <w:pPr>
              <w:spacing w:after="0" w:line="240" w:lineRule="auto"/>
              <w:rPr>
                <w:rFonts w:ascii="Times New Roman" w:eastAsia="Times New Roman" w:hAnsi="Times New Roman" w:cs="Times New Roman"/>
                <w:sz w:val="20"/>
                <w:szCs w:val="20"/>
                <w:lang w:val="hr-HR" w:eastAsia="hr-HR"/>
              </w:rPr>
            </w:pPr>
          </w:p>
          <w:p w14:paraId="17A94B65" w14:textId="339A5BC9"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 xml:space="preserve">D – srednja škola za zanimanja u trajanju od 4 g. </w:t>
            </w:r>
          </w:p>
          <w:p w14:paraId="54BE1D7C"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E – gimnazija</w:t>
            </w:r>
          </w:p>
          <w:p w14:paraId="1C7DF5F1" w14:textId="77777777" w:rsidR="00112760" w:rsidRPr="00112760" w:rsidRDefault="00112760" w:rsidP="00112760">
            <w:pPr>
              <w:spacing w:after="0" w:line="240" w:lineRule="auto"/>
              <w:rPr>
                <w:rFonts w:ascii="Times New Roman" w:eastAsia="Times New Roman" w:hAnsi="Times New Roman" w:cs="Times New Roman"/>
                <w:sz w:val="20"/>
                <w:szCs w:val="20"/>
                <w:lang w:val="hr-HR" w:eastAsia="hr-HR"/>
              </w:rPr>
            </w:pPr>
            <w:r w:rsidRPr="00112760">
              <w:rPr>
                <w:rFonts w:ascii="Times New Roman" w:eastAsia="Times New Roman" w:hAnsi="Times New Roman" w:cs="Times New Roman"/>
                <w:sz w:val="20"/>
                <w:szCs w:val="20"/>
                <w:lang w:val="hr-HR" w:eastAsia="hr-HR"/>
              </w:rPr>
              <w:t>F – viša škola, 1. stupanj fakulteta i stručni studiji</w:t>
            </w:r>
          </w:p>
          <w:p w14:paraId="2750D480" w14:textId="77777777" w:rsidR="00112760" w:rsidRPr="00112760" w:rsidRDefault="00112760" w:rsidP="00112760">
            <w:pPr>
              <w:spacing w:after="0" w:line="240" w:lineRule="auto"/>
              <w:rPr>
                <w:rFonts w:ascii="Times New Roman" w:eastAsia="Times New Roman" w:hAnsi="Times New Roman" w:cs="Times New Roman"/>
                <w:lang w:val="hr-HR" w:eastAsia="hr-HR"/>
              </w:rPr>
            </w:pPr>
            <w:r w:rsidRPr="00112760">
              <w:rPr>
                <w:rFonts w:ascii="Times New Roman" w:eastAsia="Times New Roman" w:hAnsi="Times New Roman" w:cs="Times New Roman"/>
                <w:sz w:val="20"/>
                <w:szCs w:val="20"/>
                <w:lang w:val="hr-HR" w:eastAsia="hr-HR"/>
              </w:rPr>
              <w:t>G – fakulteti, akademije, magisterij, doktorat</w:t>
            </w:r>
          </w:p>
        </w:tc>
      </w:tr>
    </w:tbl>
    <w:p w14:paraId="6CA545C2"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1B72246E" w14:textId="526D59AF"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 xml:space="preserve">Fluktuacija nezaposlenih osoba u HZZ Područnoj službi Gospić u prosincu 2020. godine  prikazana je </w:t>
      </w:r>
      <w:r w:rsidR="00DD1E97">
        <w:rPr>
          <w:rFonts w:ascii="Times New Roman" w:eastAsia="Times New Roman" w:hAnsi="Times New Roman" w:cs="Times New Roman"/>
          <w:sz w:val="24"/>
          <w:szCs w:val="24"/>
          <w:lang w:val="hr-HR" w:eastAsia="hr-HR"/>
        </w:rPr>
        <w:t>T</w:t>
      </w:r>
      <w:r w:rsidRPr="00112760">
        <w:rPr>
          <w:rFonts w:ascii="Times New Roman" w:eastAsia="Times New Roman" w:hAnsi="Times New Roman" w:cs="Times New Roman"/>
          <w:sz w:val="24"/>
          <w:szCs w:val="24"/>
          <w:lang w:val="hr-HR" w:eastAsia="hr-HR"/>
        </w:rPr>
        <w:t>ablicom 41.</w:t>
      </w:r>
    </w:p>
    <w:p w14:paraId="04EC5AAB" w14:textId="346135DA" w:rsid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105BC55D" w14:textId="626B4FF3" w:rsidR="00B415E0" w:rsidRDefault="00B415E0" w:rsidP="00112760">
      <w:pPr>
        <w:spacing w:after="0" w:line="240" w:lineRule="auto"/>
        <w:jc w:val="both"/>
        <w:rPr>
          <w:rFonts w:ascii="Times New Roman" w:eastAsia="Times New Roman" w:hAnsi="Times New Roman" w:cs="Times New Roman"/>
          <w:sz w:val="24"/>
          <w:szCs w:val="24"/>
          <w:lang w:val="hr-HR" w:eastAsia="hr-HR"/>
        </w:rPr>
      </w:pPr>
    </w:p>
    <w:p w14:paraId="49E708CD" w14:textId="77777777" w:rsidR="00B415E0" w:rsidRPr="00112760" w:rsidRDefault="00B415E0" w:rsidP="00112760">
      <w:pPr>
        <w:spacing w:after="0" w:line="240" w:lineRule="auto"/>
        <w:jc w:val="both"/>
        <w:rPr>
          <w:rFonts w:ascii="Times New Roman" w:eastAsia="Times New Roman" w:hAnsi="Times New Roman" w:cs="Times New Roman"/>
          <w:sz w:val="24"/>
          <w:szCs w:val="24"/>
          <w:lang w:val="hr-HR" w:eastAsia="hr-HR"/>
        </w:rPr>
      </w:pPr>
    </w:p>
    <w:p w14:paraId="7A5F0944" w14:textId="6FF50ED9" w:rsidR="00112760" w:rsidRPr="00F57CCB" w:rsidRDefault="00112760" w:rsidP="00112760">
      <w:pPr>
        <w:spacing w:after="0" w:line="240" w:lineRule="auto"/>
        <w:jc w:val="center"/>
        <w:rPr>
          <w:rFonts w:ascii="Times New Roman" w:eastAsia="Times New Roman" w:hAnsi="Times New Roman" w:cs="Times New Roman"/>
          <w:bCs/>
          <w:lang w:val="hr-HR" w:eastAsia="hr-HR"/>
        </w:rPr>
      </w:pPr>
      <w:bookmarkStart w:id="184" w:name="_Toc99539164"/>
      <w:bookmarkStart w:id="185" w:name="_Toc114224935"/>
      <w:r w:rsidRPr="00F57CCB">
        <w:rPr>
          <w:rFonts w:ascii="Times New Roman" w:eastAsia="Calibri" w:hAnsi="Times New Roman" w:cs="Times New Roman"/>
          <w:b/>
          <w:bCs/>
          <w:lang w:val="hr-HR"/>
        </w:rPr>
        <w:t xml:space="preserve">Tablica </w:t>
      </w:r>
      <w:r w:rsidRPr="00F57CCB">
        <w:rPr>
          <w:rFonts w:ascii="Times New Roman" w:eastAsia="Calibri" w:hAnsi="Times New Roman" w:cs="Times New Roman"/>
          <w:b/>
          <w:bCs/>
          <w:lang w:val="hr-HR"/>
        </w:rPr>
        <w:fldChar w:fldCharType="begin"/>
      </w:r>
      <w:r w:rsidRPr="00F57CCB">
        <w:rPr>
          <w:rFonts w:ascii="Times New Roman" w:eastAsia="Calibri" w:hAnsi="Times New Roman" w:cs="Times New Roman"/>
          <w:b/>
          <w:bCs/>
          <w:lang w:val="hr-HR"/>
        </w:rPr>
        <w:instrText xml:space="preserve"> SEQ Tablica \* ARABIC </w:instrText>
      </w:r>
      <w:r w:rsidRPr="00F57CCB">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41</w:t>
      </w:r>
      <w:r w:rsidRPr="00F57CCB">
        <w:rPr>
          <w:rFonts w:ascii="Times New Roman" w:eastAsia="Calibri" w:hAnsi="Times New Roman" w:cs="Times New Roman"/>
          <w:b/>
          <w:bCs/>
          <w:lang w:val="hr-HR"/>
        </w:rPr>
        <w:fldChar w:fldCharType="end"/>
      </w:r>
      <w:r w:rsidRPr="00F57CCB">
        <w:rPr>
          <w:rFonts w:ascii="Times New Roman" w:eastAsia="Calibri" w:hAnsi="Times New Roman" w:cs="Times New Roman"/>
          <w:b/>
          <w:bCs/>
          <w:lang w:val="hr-HR"/>
        </w:rPr>
        <w:t>: Fluktuacija nezaposlenih osoba u HZZ, Područnoj službi Gospić u prosincu 2020</w:t>
      </w:r>
      <w:bookmarkEnd w:id="184"/>
      <w:r w:rsidR="00725EBD" w:rsidRPr="00F57CCB">
        <w:rPr>
          <w:rFonts w:ascii="Times New Roman" w:eastAsia="Calibri" w:hAnsi="Times New Roman" w:cs="Times New Roman"/>
          <w:b/>
          <w:bCs/>
          <w:lang w:val="hr-HR"/>
        </w:rPr>
        <w:t>.</w:t>
      </w:r>
      <w:bookmarkEnd w:id="185"/>
    </w:p>
    <w:p w14:paraId="2AF369EB" w14:textId="77777777" w:rsidR="00112760" w:rsidRPr="00112760" w:rsidRDefault="00112760" w:rsidP="00112760">
      <w:pPr>
        <w:spacing w:after="0" w:line="240" w:lineRule="auto"/>
        <w:jc w:val="center"/>
        <w:rPr>
          <w:rFonts w:ascii="Times New Roman" w:eastAsia="Times New Roman" w:hAnsi="Times New Roman" w:cs="Times New Roman"/>
          <w:b/>
          <w:szCs w:val="24"/>
          <w:lang w:val="hr-HR" w:eastAsia="hr-HR"/>
        </w:rPr>
      </w:pPr>
    </w:p>
    <w:tbl>
      <w:tblPr>
        <w:tblStyle w:val="Tamnatablicareetke5-isticanje3"/>
        <w:tblW w:w="8207" w:type="dxa"/>
        <w:jc w:val="center"/>
        <w:tblLook w:val="00A0" w:firstRow="1" w:lastRow="0" w:firstColumn="1" w:lastColumn="0" w:noHBand="0" w:noVBand="0"/>
      </w:tblPr>
      <w:tblGrid>
        <w:gridCol w:w="4400"/>
        <w:gridCol w:w="1287"/>
        <w:gridCol w:w="1260"/>
        <w:gridCol w:w="1260"/>
      </w:tblGrid>
      <w:tr w:rsidR="00222A94" w:rsidRPr="00112760" w14:paraId="2A5C362C" w14:textId="77777777" w:rsidTr="00725E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hideMark/>
          </w:tcPr>
          <w:p w14:paraId="57332BB8" w14:textId="77777777" w:rsidR="00222A94" w:rsidRPr="00112760" w:rsidRDefault="00222A94" w:rsidP="00112760">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Godina</w:t>
            </w:r>
          </w:p>
        </w:tc>
        <w:tc>
          <w:tcPr>
            <w:cnfStyle w:val="000010000000" w:firstRow="0" w:lastRow="0" w:firstColumn="0" w:lastColumn="0" w:oddVBand="1" w:evenVBand="0" w:oddHBand="0" w:evenHBand="0" w:firstRowFirstColumn="0" w:firstRowLastColumn="0" w:lastRowFirstColumn="0" w:lastRowLastColumn="0"/>
            <w:tcW w:w="1287" w:type="dxa"/>
            <w:hideMark/>
          </w:tcPr>
          <w:p w14:paraId="4DD81294" w14:textId="69AB7E6E" w:rsidR="00222A94" w:rsidRPr="00112760" w:rsidRDefault="00222A94" w:rsidP="00112760">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20</w:t>
            </w:r>
            <w:r w:rsidR="003B464B">
              <w:rPr>
                <w:rFonts w:ascii="Times New Roman" w:eastAsia="Times New Roman" w:hAnsi="Times New Roman" w:cs="Times New Roman"/>
                <w:szCs w:val="24"/>
                <w:lang w:val="hr-HR" w:eastAsia="hr-HR"/>
              </w:rPr>
              <w:t>19</w:t>
            </w:r>
            <w:r w:rsidRPr="00112760">
              <w:rPr>
                <w:rFonts w:ascii="Times New Roman" w:eastAsia="Times New Roman" w:hAnsi="Times New Roman" w:cs="Times New Roman"/>
                <w:szCs w:val="24"/>
                <w:lang w:val="hr-HR" w:eastAsia="hr-HR"/>
              </w:rPr>
              <w:t>.</w:t>
            </w:r>
          </w:p>
        </w:tc>
        <w:tc>
          <w:tcPr>
            <w:tcW w:w="1260" w:type="dxa"/>
          </w:tcPr>
          <w:p w14:paraId="40A03352" w14:textId="7B646342" w:rsidR="00222A94" w:rsidRPr="00112760" w:rsidRDefault="00222A94"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hr-HR" w:eastAsia="hr-HR"/>
              </w:rPr>
            </w:pPr>
            <w:r>
              <w:rPr>
                <w:rFonts w:ascii="Times New Roman" w:eastAsia="Times New Roman" w:hAnsi="Times New Roman" w:cs="Times New Roman"/>
                <w:szCs w:val="24"/>
                <w:lang w:val="hr-HR" w:eastAsia="hr-HR"/>
              </w:rPr>
              <w:t>202</w:t>
            </w:r>
            <w:r w:rsidR="003B464B">
              <w:rPr>
                <w:rFonts w:ascii="Times New Roman" w:eastAsia="Times New Roman" w:hAnsi="Times New Roman" w:cs="Times New Roman"/>
                <w:szCs w:val="24"/>
                <w:lang w:val="hr-HR" w:eastAsia="hr-HR"/>
              </w:rPr>
              <w:t>0</w:t>
            </w:r>
            <w:r>
              <w:rPr>
                <w:rFonts w:ascii="Times New Roman" w:eastAsia="Times New Roman" w:hAnsi="Times New Roman" w:cs="Times New Roman"/>
                <w:szCs w:val="24"/>
                <w:lang w:val="hr-HR" w:eastAsia="hr-HR"/>
              </w:rPr>
              <w:t>.</w:t>
            </w:r>
          </w:p>
        </w:tc>
        <w:tc>
          <w:tcPr>
            <w:cnfStyle w:val="000010000000" w:firstRow="0" w:lastRow="0" w:firstColumn="0" w:lastColumn="0" w:oddVBand="1" w:evenVBand="0" w:oddHBand="0" w:evenHBand="0" w:firstRowFirstColumn="0" w:firstRowLastColumn="0" w:lastRowFirstColumn="0" w:lastRowLastColumn="0"/>
            <w:tcW w:w="1260" w:type="dxa"/>
            <w:hideMark/>
          </w:tcPr>
          <w:p w14:paraId="754D9E44" w14:textId="1E04FE65" w:rsidR="00222A94" w:rsidRPr="00112760" w:rsidRDefault="00222A94" w:rsidP="00112760">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 xml:space="preserve">Stopa rasta </w:t>
            </w:r>
          </w:p>
          <w:p w14:paraId="3DBD8320" w14:textId="77777777" w:rsidR="00222A94" w:rsidRPr="00112760" w:rsidRDefault="00222A94" w:rsidP="00112760">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20/19</w:t>
            </w:r>
          </w:p>
        </w:tc>
      </w:tr>
      <w:tr w:rsidR="003B464B" w:rsidRPr="00112760" w14:paraId="5F7B5F08" w14:textId="77777777" w:rsidTr="00725E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hideMark/>
          </w:tcPr>
          <w:p w14:paraId="2E96FDC4" w14:textId="77777777" w:rsidR="003B464B" w:rsidRPr="00112760" w:rsidRDefault="003B464B" w:rsidP="003B464B">
            <w:pP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Novoprijavljeni</w:t>
            </w:r>
          </w:p>
        </w:tc>
        <w:tc>
          <w:tcPr>
            <w:cnfStyle w:val="000010000000" w:firstRow="0" w:lastRow="0" w:firstColumn="0" w:lastColumn="0" w:oddVBand="1" w:evenVBand="0" w:oddHBand="0" w:evenHBand="0" w:firstRowFirstColumn="0" w:firstRowLastColumn="0" w:lastRowFirstColumn="0" w:lastRowLastColumn="0"/>
            <w:tcW w:w="1287" w:type="dxa"/>
            <w:hideMark/>
          </w:tcPr>
          <w:p w14:paraId="0E4210E5" w14:textId="6A131C8D" w:rsidR="003B464B" w:rsidRPr="00112760" w:rsidRDefault="003B464B" w:rsidP="003B464B">
            <w:pPr>
              <w:jc w:val="center"/>
              <w:rPr>
                <w:rFonts w:ascii="Times New Roman" w:eastAsia="Times New Roman" w:hAnsi="Times New Roman" w:cs="Times New Roman"/>
                <w:szCs w:val="24"/>
                <w:lang w:val="hr-HR" w:eastAsia="hr-HR"/>
              </w:rPr>
            </w:pPr>
            <w:r w:rsidRPr="005E03B1">
              <w:rPr>
                <w:rFonts w:eastAsia="Times New Roman" w:cs="Times New Roman"/>
                <w:szCs w:val="24"/>
                <w:lang w:eastAsia="hr-HR"/>
              </w:rPr>
              <w:t>273</w:t>
            </w:r>
          </w:p>
        </w:tc>
        <w:tc>
          <w:tcPr>
            <w:tcW w:w="1260" w:type="dxa"/>
          </w:tcPr>
          <w:p w14:paraId="3E6939DA" w14:textId="60AF2166" w:rsidR="003B464B" w:rsidRPr="00112760" w:rsidRDefault="003B464B" w:rsidP="003B46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hr-HR" w:eastAsia="hr-HR"/>
              </w:rPr>
            </w:pPr>
            <w:r>
              <w:rPr>
                <w:rFonts w:ascii="Times New Roman" w:eastAsia="Times New Roman" w:hAnsi="Times New Roman" w:cs="Times New Roman"/>
                <w:szCs w:val="24"/>
                <w:lang w:val="hr-HR" w:eastAsia="hr-HR"/>
              </w:rPr>
              <w:t>181</w:t>
            </w:r>
          </w:p>
        </w:tc>
        <w:tc>
          <w:tcPr>
            <w:cnfStyle w:val="000010000000" w:firstRow="0" w:lastRow="0" w:firstColumn="0" w:lastColumn="0" w:oddVBand="1" w:evenVBand="0" w:oddHBand="0" w:evenHBand="0" w:firstRowFirstColumn="0" w:firstRowLastColumn="0" w:lastRowFirstColumn="0" w:lastRowLastColumn="0"/>
            <w:tcW w:w="1260" w:type="dxa"/>
            <w:hideMark/>
          </w:tcPr>
          <w:p w14:paraId="178EE1DB" w14:textId="5CDDA754" w:rsidR="003B464B" w:rsidRPr="00112760" w:rsidRDefault="003B464B" w:rsidP="003B464B">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-33,7</w:t>
            </w:r>
          </w:p>
        </w:tc>
      </w:tr>
      <w:tr w:rsidR="003B464B" w:rsidRPr="00112760" w14:paraId="64AEB7FF" w14:textId="77777777" w:rsidTr="00725EBD">
        <w:trPr>
          <w:jc w:val="center"/>
        </w:trPr>
        <w:tc>
          <w:tcPr>
            <w:cnfStyle w:val="001000000000" w:firstRow="0" w:lastRow="0" w:firstColumn="1" w:lastColumn="0" w:oddVBand="0" w:evenVBand="0" w:oddHBand="0" w:evenHBand="0" w:firstRowFirstColumn="0" w:firstRowLastColumn="0" w:lastRowFirstColumn="0" w:lastRowLastColumn="0"/>
            <w:tcW w:w="4400" w:type="dxa"/>
            <w:hideMark/>
          </w:tcPr>
          <w:p w14:paraId="1AF992E5" w14:textId="77777777" w:rsidR="003B464B" w:rsidRPr="00112760" w:rsidRDefault="003B464B" w:rsidP="003B464B">
            <w:pP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Brisani iz ostalih razloga osim zaposlenja</w:t>
            </w:r>
          </w:p>
        </w:tc>
        <w:tc>
          <w:tcPr>
            <w:cnfStyle w:val="000010000000" w:firstRow="0" w:lastRow="0" w:firstColumn="0" w:lastColumn="0" w:oddVBand="1" w:evenVBand="0" w:oddHBand="0" w:evenHBand="0" w:firstRowFirstColumn="0" w:firstRowLastColumn="0" w:lastRowFirstColumn="0" w:lastRowLastColumn="0"/>
            <w:tcW w:w="1287" w:type="dxa"/>
            <w:hideMark/>
          </w:tcPr>
          <w:p w14:paraId="54F4CC3F" w14:textId="7A3B2FE6" w:rsidR="003B464B" w:rsidRPr="00112760" w:rsidRDefault="003B464B" w:rsidP="003B464B">
            <w:pPr>
              <w:jc w:val="center"/>
              <w:rPr>
                <w:rFonts w:ascii="Times New Roman" w:eastAsia="Times New Roman" w:hAnsi="Times New Roman" w:cs="Times New Roman"/>
                <w:szCs w:val="24"/>
                <w:lang w:val="hr-HR" w:eastAsia="hr-HR"/>
              </w:rPr>
            </w:pPr>
            <w:r w:rsidRPr="005E03B1">
              <w:rPr>
                <w:rFonts w:eastAsia="Times New Roman" w:cs="Times New Roman"/>
                <w:szCs w:val="24"/>
                <w:lang w:eastAsia="hr-HR"/>
              </w:rPr>
              <w:t>90</w:t>
            </w:r>
          </w:p>
        </w:tc>
        <w:tc>
          <w:tcPr>
            <w:tcW w:w="1260" w:type="dxa"/>
          </w:tcPr>
          <w:p w14:paraId="71648FD2" w14:textId="69BB78E3" w:rsidR="003B464B" w:rsidRPr="00112760" w:rsidRDefault="003B464B" w:rsidP="003B46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hr-HR" w:eastAsia="hr-HR"/>
              </w:rPr>
            </w:pPr>
            <w:r>
              <w:rPr>
                <w:rFonts w:ascii="Times New Roman" w:eastAsia="Times New Roman" w:hAnsi="Times New Roman" w:cs="Times New Roman"/>
                <w:szCs w:val="24"/>
                <w:lang w:val="hr-HR" w:eastAsia="hr-HR"/>
              </w:rPr>
              <w:t>120</w:t>
            </w:r>
          </w:p>
        </w:tc>
        <w:tc>
          <w:tcPr>
            <w:cnfStyle w:val="000010000000" w:firstRow="0" w:lastRow="0" w:firstColumn="0" w:lastColumn="0" w:oddVBand="1" w:evenVBand="0" w:oddHBand="0" w:evenHBand="0" w:firstRowFirstColumn="0" w:firstRowLastColumn="0" w:lastRowFirstColumn="0" w:lastRowLastColumn="0"/>
            <w:tcW w:w="1260" w:type="dxa"/>
            <w:hideMark/>
          </w:tcPr>
          <w:p w14:paraId="4E4C6AEC" w14:textId="65DD2F18" w:rsidR="003B464B" w:rsidRPr="00112760" w:rsidRDefault="003B464B" w:rsidP="003B464B">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133,3</w:t>
            </w:r>
          </w:p>
        </w:tc>
      </w:tr>
      <w:tr w:rsidR="003B464B" w:rsidRPr="00112760" w14:paraId="67EC390F" w14:textId="77777777" w:rsidTr="00725E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hideMark/>
          </w:tcPr>
          <w:p w14:paraId="1DD5B0CB" w14:textId="77777777" w:rsidR="003B464B" w:rsidRPr="00112760" w:rsidRDefault="003B464B" w:rsidP="003B464B">
            <w:pP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Zaposleni</w:t>
            </w:r>
          </w:p>
        </w:tc>
        <w:tc>
          <w:tcPr>
            <w:cnfStyle w:val="000010000000" w:firstRow="0" w:lastRow="0" w:firstColumn="0" w:lastColumn="0" w:oddVBand="1" w:evenVBand="0" w:oddHBand="0" w:evenHBand="0" w:firstRowFirstColumn="0" w:firstRowLastColumn="0" w:lastRowFirstColumn="0" w:lastRowLastColumn="0"/>
            <w:tcW w:w="1287" w:type="dxa"/>
            <w:hideMark/>
          </w:tcPr>
          <w:p w14:paraId="61781F36" w14:textId="4BA99339" w:rsidR="003B464B" w:rsidRPr="00112760" w:rsidRDefault="003B464B" w:rsidP="003B464B">
            <w:pPr>
              <w:jc w:val="center"/>
              <w:rPr>
                <w:rFonts w:ascii="Times New Roman" w:eastAsia="Times New Roman" w:hAnsi="Times New Roman" w:cs="Times New Roman"/>
                <w:szCs w:val="24"/>
                <w:lang w:val="hr-HR" w:eastAsia="hr-HR"/>
              </w:rPr>
            </w:pPr>
            <w:r w:rsidRPr="005E03B1">
              <w:rPr>
                <w:rFonts w:eastAsia="Times New Roman" w:cs="Times New Roman"/>
                <w:szCs w:val="24"/>
                <w:lang w:eastAsia="hr-HR"/>
              </w:rPr>
              <w:t>72</w:t>
            </w:r>
          </w:p>
        </w:tc>
        <w:tc>
          <w:tcPr>
            <w:tcW w:w="1260" w:type="dxa"/>
          </w:tcPr>
          <w:p w14:paraId="08BBA840" w14:textId="67FE306A" w:rsidR="003B464B" w:rsidRPr="00112760" w:rsidRDefault="003B464B" w:rsidP="003B46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hr-HR" w:eastAsia="hr-HR"/>
              </w:rPr>
            </w:pPr>
            <w:r>
              <w:rPr>
                <w:rFonts w:ascii="Times New Roman" w:eastAsia="Times New Roman" w:hAnsi="Times New Roman" w:cs="Times New Roman"/>
                <w:szCs w:val="24"/>
                <w:lang w:val="hr-HR" w:eastAsia="hr-HR"/>
              </w:rPr>
              <w:t>47</w:t>
            </w:r>
          </w:p>
        </w:tc>
        <w:tc>
          <w:tcPr>
            <w:cnfStyle w:val="000010000000" w:firstRow="0" w:lastRow="0" w:firstColumn="0" w:lastColumn="0" w:oddVBand="1" w:evenVBand="0" w:oddHBand="0" w:evenHBand="0" w:firstRowFirstColumn="0" w:firstRowLastColumn="0" w:lastRowFirstColumn="0" w:lastRowLastColumn="0"/>
            <w:tcW w:w="1260" w:type="dxa"/>
            <w:hideMark/>
          </w:tcPr>
          <w:p w14:paraId="585249F6" w14:textId="39EE5EE7" w:rsidR="003B464B" w:rsidRPr="00112760" w:rsidRDefault="003B464B" w:rsidP="003B464B">
            <w:pPr>
              <w:jc w:val="center"/>
              <w:rPr>
                <w:rFonts w:ascii="Times New Roman" w:eastAsia="Times New Roman" w:hAnsi="Times New Roman" w:cs="Times New Roman"/>
                <w:szCs w:val="24"/>
                <w:lang w:val="hr-HR" w:eastAsia="hr-HR"/>
              </w:rPr>
            </w:pPr>
            <w:r w:rsidRPr="00112760">
              <w:rPr>
                <w:rFonts w:ascii="Times New Roman" w:eastAsia="Times New Roman" w:hAnsi="Times New Roman" w:cs="Times New Roman"/>
                <w:szCs w:val="24"/>
                <w:lang w:val="hr-HR" w:eastAsia="hr-HR"/>
              </w:rPr>
              <w:t>-34,7</w:t>
            </w:r>
          </w:p>
        </w:tc>
      </w:tr>
    </w:tbl>
    <w:p w14:paraId="6C55D45B" w14:textId="77777777" w:rsidR="00112760" w:rsidRPr="00112760" w:rsidRDefault="00112760" w:rsidP="00112760">
      <w:pPr>
        <w:spacing w:after="0" w:line="240" w:lineRule="auto"/>
        <w:jc w:val="center"/>
        <w:rPr>
          <w:rFonts w:ascii="Times New Roman" w:eastAsia="Times New Roman" w:hAnsi="Times New Roman" w:cs="Times New Roman"/>
          <w:i/>
          <w:sz w:val="18"/>
          <w:szCs w:val="18"/>
          <w:lang w:val="hr-HR" w:eastAsia="hr-HR"/>
        </w:rPr>
      </w:pPr>
      <w:bookmarkStart w:id="186" w:name="_Hlk113867444"/>
      <w:r w:rsidRPr="00112760">
        <w:rPr>
          <w:rFonts w:ascii="Times New Roman" w:eastAsia="Times New Roman" w:hAnsi="Times New Roman" w:cs="Times New Roman"/>
          <w:i/>
          <w:sz w:val="18"/>
          <w:szCs w:val="18"/>
          <w:lang w:val="hr-HR" w:eastAsia="hr-HR"/>
        </w:rPr>
        <w:t>Izvor: Hrvatski zavod za zapošljavanje, Područna služba Gospić</w:t>
      </w:r>
    </w:p>
    <w:bookmarkEnd w:id="186"/>
    <w:p w14:paraId="33C09415" w14:textId="77777777" w:rsidR="00112760" w:rsidRPr="00112760" w:rsidRDefault="00112760" w:rsidP="00112760">
      <w:pPr>
        <w:spacing w:after="0" w:line="276" w:lineRule="auto"/>
        <w:jc w:val="center"/>
        <w:rPr>
          <w:rFonts w:ascii="Times New Roman" w:eastAsia="Times New Roman" w:hAnsi="Times New Roman" w:cs="Times New Roman"/>
          <w:i/>
          <w:sz w:val="20"/>
          <w:szCs w:val="20"/>
          <w:lang w:val="hr-HR" w:eastAsia="hr-HR"/>
        </w:rPr>
      </w:pPr>
    </w:p>
    <w:p w14:paraId="7DFDA831" w14:textId="77777777" w:rsidR="00112760" w:rsidRPr="00112760" w:rsidRDefault="00112760" w:rsidP="00112760">
      <w:pPr>
        <w:spacing w:after="0" w:line="276" w:lineRule="auto"/>
        <w:jc w:val="center"/>
        <w:rPr>
          <w:rFonts w:ascii="Times New Roman" w:eastAsia="Times New Roman" w:hAnsi="Times New Roman" w:cs="Times New Roman"/>
          <w:i/>
          <w:sz w:val="20"/>
          <w:szCs w:val="20"/>
          <w:lang w:val="hr-HR" w:eastAsia="hr-HR"/>
        </w:rPr>
      </w:pPr>
    </w:p>
    <w:p w14:paraId="072A5358" w14:textId="3024B42E" w:rsidR="00112760" w:rsidRPr="00112760" w:rsidRDefault="00112760" w:rsidP="00112760">
      <w:pPr>
        <w:spacing w:after="0" w:line="276"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U prosincu 2020. godine</w:t>
      </w:r>
      <w:r w:rsidR="003B6C82">
        <w:rPr>
          <w:rFonts w:ascii="Times New Roman" w:eastAsia="Times New Roman" w:hAnsi="Times New Roman" w:cs="Times New Roman"/>
          <w:sz w:val="24"/>
          <w:szCs w:val="24"/>
          <w:lang w:val="hr-HR" w:eastAsia="hr-HR"/>
        </w:rPr>
        <w:t xml:space="preserve"> (prema posljednjim dostupnim podacima) </w:t>
      </w:r>
      <w:r w:rsidRPr="00112760">
        <w:rPr>
          <w:rFonts w:ascii="Times New Roman" w:eastAsia="Times New Roman" w:hAnsi="Times New Roman" w:cs="Times New Roman"/>
          <w:sz w:val="24"/>
          <w:szCs w:val="24"/>
          <w:lang w:val="hr-HR" w:eastAsia="hr-HR"/>
        </w:rPr>
        <w:t xml:space="preserve"> broj novoprijavljenih osoba u evidenciju HZZ Područna služba Gospić smanjen je za 33,7% u odnosu na prethodnu godinu. Broj brisanih iz ostalih razloga povećan je za 33,3%, a broj brisanih s evidencije Zavoda zbog zaposlenja smanjen je za 34,7%</w:t>
      </w:r>
    </w:p>
    <w:p w14:paraId="7DCC0E0A" w14:textId="77777777" w:rsidR="00112760" w:rsidRPr="00112760" w:rsidRDefault="00112760" w:rsidP="00112760">
      <w:pPr>
        <w:spacing w:after="0" w:line="276" w:lineRule="auto"/>
        <w:jc w:val="both"/>
        <w:rPr>
          <w:rFonts w:ascii="Times New Roman" w:eastAsia="Times New Roman" w:hAnsi="Times New Roman" w:cs="Times New Roman"/>
          <w:sz w:val="24"/>
          <w:szCs w:val="24"/>
          <w:lang w:val="hr-HR" w:eastAsia="hr-HR"/>
        </w:rPr>
      </w:pPr>
    </w:p>
    <w:p w14:paraId="184382E2" w14:textId="1B380193" w:rsidR="00112760" w:rsidRDefault="00112760" w:rsidP="00112760">
      <w:pPr>
        <w:spacing w:after="0" w:line="276"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Prema podacima Državnog zavoda za statistiku stopa registrirane nezaposlenosti u 2020. godini u Ličko-senjskoj županiji iznosila je 12,7% što predstavlja povećanje za 0,2 postotna poena u odnosu na kraj 2019. godine kada je stopa nezaposlenosti iznosila 12,5%. U Republici Hrvatskoj stopa registrirane nezaposlenosti u 2020. godini iznosila je 8,9% što je smanjenje u odnosu na 2019. godinu kada je iznosila 9</w:t>
      </w:r>
      <w:r w:rsidR="00984DE1">
        <w:rPr>
          <w:rFonts w:ascii="Times New Roman" w:eastAsia="Times New Roman" w:hAnsi="Times New Roman" w:cs="Times New Roman"/>
          <w:sz w:val="24"/>
          <w:szCs w:val="24"/>
          <w:lang w:val="hr-HR" w:eastAsia="hr-HR"/>
        </w:rPr>
        <w:t>,</w:t>
      </w:r>
      <w:r w:rsidRPr="00112760">
        <w:rPr>
          <w:rFonts w:ascii="Times New Roman" w:eastAsia="Times New Roman" w:hAnsi="Times New Roman" w:cs="Times New Roman"/>
          <w:sz w:val="24"/>
          <w:szCs w:val="24"/>
          <w:lang w:val="hr-HR" w:eastAsia="hr-HR"/>
        </w:rPr>
        <w:t>1%.</w:t>
      </w:r>
    </w:p>
    <w:p w14:paraId="0734EF75" w14:textId="77777777" w:rsidR="00F57CCB" w:rsidRPr="00112760" w:rsidRDefault="00F57CCB" w:rsidP="00112760">
      <w:pPr>
        <w:spacing w:after="0" w:line="276" w:lineRule="auto"/>
        <w:jc w:val="both"/>
        <w:rPr>
          <w:rFonts w:ascii="Times New Roman" w:eastAsia="Times New Roman" w:hAnsi="Times New Roman" w:cs="Times New Roman"/>
          <w:i/>
          <w:sz w:val="20"/>
          <w:szCs w:val="20"/>
          <w:lang w:val="hr-HR" w:eastAsia="hr-HR"/>
        </w:rPr>
      </w:pPr>
    </w:p>
    <w:p w14:paraId="315D0932" w14:textId="77777777" w:rsidR="00F04282" w:rsidRPr="00112760" w:rsidRDefault="00F04282" w:rsidP="009C6F74">
      <w:pPr>
        <w:spacing w:after="0"/>
        <w:rPr>
          <w:rFonts w:ascii="Times New Roman" w:eastAsia="Calibri" w:hAnsi="Times New Roman" w:cs="Times New Roman"/>
          <w:i/>
          <w:iCs/>
          <w:sz w:val="18"/>
          <w:szCs w:val="18"/>
          <w:highlight w:val="green"/>
          <w:lang w:val="hr-HR"/>
        </w:rPr>
      </w:pPr>
    </w:p>
    <w:p w14:paraId="3E11E969" w14:textId="4FD0F2BC" w:rsidR="00112760" w:rsidRPr="0003290F"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r w:rsidRPr="0003290F">
        <w:rPr>
          <w:rFonts w:ascii="Times New Roman" w:eastAsia="Times New Roman" w:hAnsi="Times New Roman" w:cs="Times New Roman"/>
          <w:b/>
          <w:bCs/>
          <w:smallCaps/>
          <w:szCs w:val="32"/>
          <w:lang w:val="x-none" w:eastAsia="hr-HR"/>
        </w:rPr>
        <w:t>Z</w:t>
      </w:r>
      <w:bookmarkEnd w:id="176"/>
      <w:bookmarkEnd w:id="177"/>
      <w:r w:rsidR="00CF3D46" w:rsidRPr="0003290F">
        <w:rPr>
          <w:rFonts w:ascii="Times New Roman" w:eastAsia="Times New Roman" w:hAnsi="Times New Roman" w:cs="Times New Roman"/>
          <w:b/>
          <w:bCs/>
          <w:smallCaps/>
          <w:szCs w:val="32"/>
          <w:lang w:val="x-none" w:eastAsia="hr-HR"/>
        </w:rPr>
        <w:t>APOSLENOST</w:t>
      </w:r>
    </w:p>
    <w:p w14:paraId="50344433" w14:textId="77777777" w:rsidR="00112760" w:rsidRPr="00112760" w:rsidRDefault="00112760" w:rsidP="00112760">
      <w:pPr>
        <w:spacing w:after="0"/>
        <w:rPr>
          <w:rFonts w:ascii="Times New Roman" w:eastAsia="Calibri" w:hAnsi="Times New Roman" w:cs="Times New Roman"/>
          <w:b/>
          <w:bCs/>
          <w:sz w:val="20"/>
          <w:szCs w:val="20"/>
          <w:lang w:val="hr-HR"/>
        </w:rPr>
      </w:pPr>
    </w:p>
    <w:p w14:paraId="00293751" w14:textId="15FB3A74" w:rsidR="00112760" w:rsidRPr="00F42A7A" w:rsidRDefault="00112760" w:rsidP="00112760">
      <w:pPr>
        <w:spacing w:after="200" w:line="300" w:lineRule="auto"/>
        <w:jc w:val="both"/>
        <w:rPr>
          <w:rFonts w:ascii="Times New Roman" w:hAnsi="Times New Roman" w:cs="Times New Roman"/>
          <w:sz w:val="24"/>
          <w:szCs w:val="24"/>
          <w:lang w:val="hr-HR"/>
        </w:rPr>
      </w:pPr>
      <w:r w:rsidRPr="00F42A7A">
        <w:rPr>
          <w:rFonts w:ascii="Times New Roman" w:hAnsi="Times New Roman" w:cs="Times New Roman"/>
          <w:sz w:val="24"/>
          <w:szCs w:val="24"/>
          <w:lang w:val="hr-HR"/>
        </w:rPr>
        <w:t>Ukupan broj zaposlenih u Ličko-senjskoj županiji u 202</w:t>
      </w:r>
      <w:r w:rsidR="002035BA" w:rsidRPr="00F42A7A">
        <w:rPr>
          <w:rFonts w:ascii="Times New Roman" w:hAnsi="Times New Roman" w:cs="Times New Roman"/>
          <w:sz w:val="24"/>
          <w:szCs w:val="24"/>
          <w:lang w:val="hr-HR"/>
        </w:rPr>
        <w:t>2</w:t>
      </w:r>
      <w:r w:rsidRPr="00F42A7A">
        <w:rPr>
          <w:rFonts w:ascii="Times New Roman" w:hAnsi="Times New Roman" w:cs="Times New Roman"/>
          <w:sz w:val="24"/>
          <w:szCs w:val="24"/>
          <w:lang w:val="hr-HR"/>
        </w:rPr>
        <w:t>. godini u odnosu na 202</w:t>
      </w:r>
      <w:r w:rsidR="002035BA" w:rsidRPr="00F42A7A">
        <w:rPr>
          <w:rFonts w:ascii="Times New Roman" w:hAnsi="Times New Roman" w:cs="Times New Roman"/>
          <w:sz w:val="24"/>
          <w:szCs w:val="24"/>
          <w:lang w:val="hr-HR"/>
        </w:rPr>
        <w:t>1</w:t>
      </w:r>
      <w:r w:rsidRPr="00F42A7A">
        <w:rPr>
          <w:rFonts w:ascii="Times New Roman" w:hAnsi="Times New Roman" w:cs="Times New Roman"/>
          <w:sz w:val="24"/>
          <w:szCs w:val="24"/>
          <w:lang w:val="hr-HR"/>
        </w:rPr>
        <w:t xml:space="preserve">. godinu povećao se za </w:t>
      </w:r>
      <w:r w:rsidR="002035BA" w:rsidRPr="00F42A7A">
        <w:rPr>
          <w:rFonts w:ascii="Times New Roman" w:hAnsi="Times New Roman" w:cs="Times New Roman"/>
          <w:sz w:val="24"/>
          <w:szCs w:val="24"/>
          <w:lang w:val="hr-HR"/>
        </w:rPr>
        <w:t>1,7</w:t>
      </w:r>
      <w:r w:rsidRPr="00F42A7A">
        <w:rPr>
          <w:rFonts w:ascii="Times New Roman" w:hAnsi="Times New Roman" w:cs="Times New Roman"/>
          <w:sz w:val="24"/>
          <w:szCs w:val="24"/>
          <w:lang w:val="hr-HR"/>
        </w:rPr>
        <w:t>%</w:t>
      </w:r>
      <w:r w:rsidR="00172507" w:rsidRPr="00F42A7A">
        <w:rPr>
          <w:rFonts w:ascii="Times New Roman" w:hAnsi="Times New Roman" w:cs="Times New Roman"/>
          <w:sz w:val="24"/>
          <w:szCs w:val="24"/>
          <w:lang w:val="hr-HR"/>
        </w:rPr>
        <w:t>.</w:t>
      </w:r>
      <w:r w:rsidRPr="00F42A7A">
        <w:rPr>
          <w:rFonts w:ascii="Times New Roman" w:hAnsi="Times New Roman" w:cs="Times New Roman"/>
          <w:sz w:val="24"/>
          <w:szCs w:val="24"/>
          <w:lang w:val="hr-HR"/>
        </w:rPr>
        <w:t xml:space="preserve"> Broj zaposlenih kod pravnih osoba se povećao za </w:t>
      </w:r>
      <w:r w:rsidR="002035BA" w:rsidRPr="00F42A7A">
        <w:rPr>
          <w:rFonts w:ascii="Times New Roman" w:hAnsi="Times New Roman" w:cs="Times New Roman"/>
          <w:sz w:val="24"/>
          <w:szCs w:val="24"/>
          <w:lang w:val="hr-HR"/>
        </w:rPr>
        <w:t>1,3</w:t>
      </w:r>
      <w:r w:rsidRPr="00F42A7A">
        <w:rPr>
          <w:rFonts w:ascii="Times New Roman" w:hAnsi="Times New Roman" w:cs="Times New Roman"/>
          <w:sz w:val="24"/>
          <w:szCs w:val="24"/>
          <w:lang w:val="hr-HR"/>
        </w:rPr>
        <w:t xml:space="preserve">%, kod fizičkih osoba se </w:t>
      </w:r>
      <w:r w:rsidR="002035BA" w:rsidRPr="00F42A7A">
        <w:rPr>
          <w:rFonts w:ascii="Times New Roman" w:hAnsi="Times New Roman" w:cs="Times New Roman"/>
          <w:sz w:val="24"/>
          <w:szCs w:val="24"/>
          <w:lang w:val="hr-HR"/>
        </w:rPr>
        <w:t>povećao za 1</w:t>
      </w:r>
      <w:r w:rsidRPr="00F42A7A">
        <w:rPr>
          <w:rFonts w:ascii="Times New Roman" w:hAnsi="Times New Roman" w:cs="Times New Roman"/>
          <w:sz w:val="24"/>
          <w:szCs w:val="24"/>
          <w:lang w:val="hr-HR"/>
        </w:rPr>
        <w:t xml:space="preserve">%, kod poljoprivrednika se </w:t>
      </w:r>
      <w:r w:rsidR="002035BA" w:rsidRPr="00F42A7A">
        <w:rPr>
          <w:rFonts w:ascii="Times New Roman" w:hAnsi="Times New Roman" w:cs="Times New Roman"/>
          <w:sz w:val="24"/>
          <w:szCs w:val="24"/>
          <w:lang w:val="hr-HR"/>
        </w:rPr>
        <w:t xml:space="preserve">također povećao </w:t>
      </w:r>
      <w:r w:rsidRPr="00F42A7A">
        <w:rPr>
          <w:rFonts w:ascii="Times New Roman" w:hAnsi="Times New Roman" w:cs="Times New Roman"/>
          <w:sz w:val="24"/>
          <w:szCs w:val="24"/>
          <w:lang w:val="hr-HR"/>
        </w:rPr>
        <w:t xml:space="preserve">za </w:t>
      </w:r>
      <w:r w:rsidR="002035BA" w:rsidRPr="00F42A7A">
        <w:rPr>
          <w:rFonts w:ascii="Times New Roman" w:hAnsi="Times New Roman" w:cs="Times New Roman"/>
          <w:sz w:val="24"/>
          <w:szCs w:val="24"/>
          <w:lang w:val="hr-HR"/>
        </w:rPr>
        <w:t>4</w:t>
      </w:r>
      <w:r w:rsidRPr="00F42A7A">
        <w:rPr>
          <w:rFonts w:ascii="Times New Roman" w:hAnsi="Times New Roman" w:cs="Times New Roman"/>
          <w:sz w:val="24"/>
          <w:szCs w:val="24"/>
          <w:lang w:val="hr-HR"/>
        </w:rPr>
        <w:t xml:space="preserve">%, kod samostalnih </w:t>
      </w:r>
      <w:r w:rsidRPr="00F42A7A">
        <w:rPr>
          <w:rFonts w:ascii="Times New Roman" w:hAnsi="Times New Roman" w:cs="Times New Roman"/>
          <w:sz w:val="24"/>
          <w:szCs w:val="24"/>
          <w:lang w:val="hr-HR"/>
        </w:rPr>
        <w:lastRenderedPageBreak/>
        <w:t xml:space="preserve">profesionalnih djelatnosti se </w:t>
      </w:r>
      <w:r w:rsidR="00172507" w:rsidRPr="00F42A7A">
        <w:rPr>
          <w:rFonts w:ascii="Times New Roman" w:hAnsi="Times New Roman" w:cs="Times New Roman"/>
          <w:sz w:val="24"/>
          <w:szCs w:val="24"/>
          <w:lang w:val="hr-HR"/>
        </w:rPr>
        <w:t xml:space="preserve">povećao </w:t>
      </w:r>
      <w:r w:rsidRPr="00F42A7A">
        <w:rPr>
          <w:rFonts w:ascii="Times New Roman" w:hAnsi="Times New Roman" w:cs="Times New Roman"/>
          <w:sz w:val="24"/>
          <w:szCs w:val="24"/>
          <w:lang w:val="hr-HR"/>
        </w:rPr>
        <w:t xml:space="preserve">za </w:t>
      </w:r>
      <w:r w:rsidR="00172507" w:rsidRPr="00F42A7A">
        <w:rPr>
          <w:rFonts w:ascii="Times New Roman" w:hAnsi="Times New Roman" w:cs="Times New Roman"/>
          <w:sz w:val="24"/>
          <w:szCs w:val="24"/>
          <w:lang w:val="hr-HR"/>
        </w:rPr>
        <w:t>1</w:t>
      </w:r>
      <w:r w:rsidR="00984DE1">
        <w:rPr>
          <w:rFonts w:ascii="Times New Roman" w:hAnsi="Times New Roman" w:cs="Times New Roman"/>
          <w:sz w:val="24"/>
          <w:szCs w:val="24"/>
          <w:lang w:val="hr-HR"/>
        </w:rPr>
        <w:t>,</w:t>
      </w:r>
      <w:r w:rsidR="00172507" w:rsidRPr="00F42A7A">
        <w:rPr>
          <w:rFonts w:ascii="Times New Roman" w:hAnsi="Times New Roman" w:cs="Times New Roman"/>
          <w:sz w:val="24"/>
          <w:szCs w:val="24"/>
          <w:lang w:val="hr-HR"/>
        </w:rPr>
        <w:t>2</w:t>
      </w:r>
      <w:r w:rsidRPr="00F42A7A">
        <w:rPr>
          <w:rFonts w:ascii="Times New Roman" w:hAnsi="Times New Roman" w:cs="Times New Roman"/>
          <w:sz w:val="24"/>
          <w:szCs w:val="24"/>
          <w:lang w:val="hr-HR"/>
        </w:rPr>
        <w:t>%, kod zaposlenih u međunarodnim organizacijama i hrvatskih državljana zaposlenih kod poslodavca sa sjedištem u inozemstvu zaposlena je 1 osoba, kod osoba sa produženim osiguranjem broj se smanjio za 8</w:t>
      </w:r>
      <w:r w:rsidR="00172507" w:rsidRPr="00F42A7A">
        <w:rPr>
          <w:rFonts w:ascii="Times New Roman" w:hAnsi="Times New Roman" w:cs="Times New Roman"/>
          <w:sz w:val="24"/>
          <w:szCs w:val="24"/>
          <w:lang w:val="hr-HR"/>
        </w:rPr>
        <w:t>7,7</w:t>
      </w:r>
      <w:r w:rsidRPr="00F42A7A">
        <w:rPr>
          <w:rFonts w:ascii="Times New Roman" w:hAnsi="Times New Roman" w:cs="Times New Roman"/>
          <w:sz w:val="24"/>
          <w:szCs w:val="24"/>
          <w:lang w:val="hr-HR"/>
        </w:rPr>
        <w:t>%. Udio zaposlenih u pravnim osobama u odnosu na ukupan broj zaposlenih u 202</w:t>
      </w:r>
      <w:r w:rsidR="006E0DAC" w:rsidRPr="00F42A7A">
        <w:rPr>
          <w:rFonts w:ascii="Times New Roman" w:hAnsi="Times New Roman" w:cs="Times New Roman"/>
          <w:sz w:val="24"/>
          <w:szCs w:val="24"/>
          <w:lang w:val="hr-HR"/>
        </w:rPr>
        <w:t>2</w:t>
      </w:r>
      <w:r w:rsidRPr="00F42A7A">
        <w:rPr>
          <w:rFonts w:ascii="Times New Roman" w:hAnsi="Times New Roman" w:cs="Times New Roman"/>
          <w:sz w:val="24"/>
          <w:szCs w:val="24"/>
          <w:lang w:val="hr-HR"/>
        </w:rPr>
        <w:t xml:space="preserve">. godini u Ličko-senjskoj županiji iznosi </w:t>
      </w:r>
      <w:r w:rsidR="006E0DAC" w:rsidRPr="00F42A7A">
        <w:rPr>
          <w:rFonts w:ascii="Times New Roman" w:hAnsi="Times New Roman" w:cs="Times New Roman"/>
          <w:sz w:val="24"/>
          <w:szCs w:val="24"/>
          <w:lang w:val="hr-HR"/>
        </w:rPr>
        <w:t>81,3</w:t>
      </w:r>
      <w:r w:rsidRPr="00F42A7A">
        <w:rPr>
          <w:rFonts w:ascii="Times New Roman" w:hAnsi="Times New Roman" w:cs="Times New Roman"/>
          <w:sz w:val="24"/>
          <w:szCs w:val="24"/>
          <w:lang w:val="hr-HR"/>
        </w:rPr>
        <w:t>%.</w:t>
      </w:r>
    </w:p>
    <w:p w14:paraId="483BC949" w14:textId="77777777" w:rsidR="00112760" w:rsidRPr="00F73C77" w:rsidRDefault="00112760" w:rsidP="00112760">
      <w:pPr>
        <w:spacing w:after="200" w:line="300" w:lineRule="auto"/>
        <w:jc w:val="both"/>
        <w:rPr>
          <w:rFonts w:ascii="Times New Roman" w:hAnsi="Times New Roman" w:cs="Times New Roman"/>
          <w:sz w:val="24"/>
          <w:szCs w:val="24"/>
          <w:highlight w:val="cyan"/>
          <w:lang w:val="hr-HR"/>
        </w:rPr>
      </w:pPr>
    </w:p>
    <w:p w14:paraId="38A5CB77" w14:textId="3EDCA323" w:rsidR="00112760" w:rsidRPr="00907338" w:rsidRDefault="00112760" w:rsidP="00112760">
      <w:pPr>
        <w:spacing w:after="0" w:line="240" w:lineRule="auto"/>
        <w:jc w:val="center"/>
        <w:rPr>
          <w:rFonts w:ascii="Times New Roman" w:eastAsia="Calibri" w:hAnsi="Times New Roman" w:cs="Times New Roman"/>
          <w:b/>
          <w:bCs/>
          <w:noProof/>
          <w:lang w:val="hr-HR"/>
        </w:rPr>
      </w:pPr>
      <w:bookmarkStart w:id="187" w:name="_Toc99539165"/>
      <w:bookmarkStart w:id="188" w:name="_Toc114224936"/>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42</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Ukupan broj zaposlenih u Ličko-senjskoj županiji u razdoblju od 2018. do 202</w:t>
      </w:r>
      <w:r w:rsidR="003B6C82" w:rsidRPr="00907338">
        <w:rPr>
          <w:rFonts w:ascii="Times New Roman" w:eastAsia="Calibri" w:hAnsi="Times New Roman" w:cs="Times New Roman"/>
          <w:b/>
          <w:bCs/>
          <w:lang w:val="hr-HR"/>
        </w:rPr>
        <w:t>2</w:t>
      </w:r>
      <w:r w:rsidRPr="00907338">
        <w:rPr>
          <w:rFonts w:ascii="Times New Roman" w:eastAsia="Calibri" w:hAnsi="Times New Roman" w:cs="Times New Roman"/>
          <w:b/>
          <w:bCs/>
          <w:lang w:val="hr-HR"/>
        </w:rPr>
        <w:t>. godine</w:t>
      </w:r>
      <w:bookmarkEnd w:id="187"/>
      <w:bookmarkEnd w:id="188"/>
    </w:p>
    <w:tbl>
      <w:tblPr>
        <w:tblStyle w:val="Tablicareetke4-isticanje3"/>
        <w:tblW w:w="9031" w:type="dxa"/>
        <w:jc w:val="center"/>
        <w:tblLayout w:type="fixed"/>
        <w:tblLook w:val="00A0" w:firstRow="1" w:lastRow="0" w:firstColumn="1" w:lastColumn="0" w:noHBand="0" w:noVBand="0"/>
      </w:tblPr>
      <w:tblGrid>
        <w:gridCol w:w="3964"/>
        <w:gridCol w:w="851"/>
        <w:gridCol w:w="992"/>
        <w:gridCol w:w="992"/>
        <w:gridCol w:w="1134"/>
        <w:gridCol w:w="1098"/>
      </w:tblGrid>
      <w:tr w:rsidR="002242D4" w:rsidRPr="003B6C82" w14:paraId="43C62E62" w14:textId="4580E255" w:rsidTr="002242D4">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3964" w:type="dxa"/>
            <w:hideMark/>
          </w:tcPr>
          <w:p w14:paraId="4B7B6334"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BROJ ZAPOSLENIH</w:t>
            </w:r>
          </w:p>
        </w:tc>
        <w:tc>
          <w:tcPr>
            <w:cnfStyle w:val="000010000000" w:firstRow="0" w:lastRow="0" w:firstColumn="0" w:lastColumn="0" w:oddVBand="1" w:evenVBand="0" w:oddHBand="0" w:evenHBand="0" w:firstRowFirstColumn="0" w:firstRowLastColumn="0" w:lastRowFirstColumn="0" w:lastRowLastColumn="0"/>
            <w:tcW w:w="851" w:type="dxa"/>
            <w:hideMark/>
          </w:tcPr>
          <w:p w14:paraId="5799ACF6"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2018.</w:t>
            </w:r>
          </w:p>
        </w:tc>
        <w:tc>
          <w:tcPr>
            <w:tcW w:w="992" w:type="dxa"/>
            <w:hideMark/>
          </w:tcPr>
          <w:p w14:paraId="3D8D48DC" w14:textId="77777777" w:rsidR="002242D4" w:rsidRPr="003B6C82" w:rsidRDefault="002242D4"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2019.</w:t>
            </w:r>
          </w:p>
        </w:tc>
        <w:tc>
          <w:tcPr>
            <w:cnfStyle w:val="000010000000" w:firstRow="0" w:lastRow="0" w:firstColumn="0" w:lastColumn="0" w:oddVBand="1" w:evenVBand="0" w:oddHBand="0" w:evenHBand="0" w:firstRowFirstColumn="0" w:firstRowLastColumn="0" w:lastRowFirstColumn="0" w:lastRowLastColumn="0"/>
            <w:tcW w:w="992" w:type="dxa"/>
            <w:hideMark/>
          </w:tcPr>
          <w:p w14:paraId="7031048C"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2020.</w:t>
            </w:r>
          </w:p>
        </w:tc>
        <w:tc>
          <w:tcPr>
            <w:tcW w:w="1134" w:type="dxa"/>
          </w:tcPr>
          <w:p w14:paraId="23886CE4" w14:textId="77777777" w:rsidR="002242D4" w:rsidRPr="003B6C82" w:rsidRDefault="002242D4"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2021.</w:t>
            </w:r>
          </w:p>
        </w:tc>
        <w:tc>
          <w:tcPr>
            <w:cnfStyle w:val="000010000000" w:firstRow="0" w:lastRow="0" w:firstColumn="0" w:lastColumn="0" w:oddVBand="1" w:evenVBand="0" w:oddHBand="0" w:evenHBand="0" w:firstRowFirstColumn="0" w:firstRowLastColumn="0" w:lastRowFirstColumn="0" w:lastRowLastColumn="0"/>
            <w:tcW w:w="1098" w:type="dxa"/>
          </w:tcPr>
          <w:p w14:paraId="7C77AC85" w14:textId="60BEAB3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2022.</w:t>
            </w:r>
          </w:p>
        </w:tc>
      </w:tr>
      <w:tr w:rsidR="002242D4" w:rsidRPr="003B6C82" w14:paraId="6BCA2341" w14:textId="16225BC3" w:rsidTr="00E5303F">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3964" w:type="dxa"/>
            <w:hideMark/>
          </w:tcPr>
          <w:p w14:paraId="24EE515A"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 xml:space="preserve">- kod pravnih osoba </w:t>
            </w:r>
          </w:p>
        </w:tc>
        <w:tc>
          <w:tcPr>
            <w:cnfStyle w:val="000010000000" w:firstRow="0" w:lastRow="0" w:firstColumn="0" w:lastColumn="0" w:oddVBand="1" w:evenVBand="0" w:oddHBand="0" w:evenHBand="0" w:firstRowFirstColumn="0" w:firstRowLastColumn="0" w:lastRowFirstColumn="0" w:lastRowLastColumn="0"/>
            <w:tcW w:w="851" w:type="dxa"/>
            <w:vAlign w:val="center"/>
            <w:hideMark/>
          </w:tcPr>
          <w:p w14:paraId="65B3A4D0"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11.955</w:t>
            </w:r>
          </w:p>
        </w:tc>
        <w:tc>
          <w:tcPr>
            <w:tcW w:w="992" w:type="dxa"/>
            <w:vAlign w:val="center"/>
            <w:hideMark/>
          </w:tcPr>
          <w:p w14:paraId="37C6A577"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12.413</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5AC6A144"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12.026</w:t>
            </w:r>
          </w:p>
        </w:tc>
        <w:tc>
          <w:tcPr>
            <w:tcW w:w="1134" w:type="dxa"/>
            <w:vAlign w:val="center"/>
          </w:tcPr>
          <w:p w14:paraId="1125A225"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12.105</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3F26FB9E" w14:textId="0E371BB1"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12.264</w:t>
            </w:r>
          </w:p>
        </w:tc>
      </w:tr>
      <w:tr w:rsidR="002242D4" w:rsidRPr="003B6C82" w14:paraId="7614FC82" w14:textId="558FA394" w:rsidTr="00E5303F">
        <w:trPr>
          <w:trHeight w:val="165"/>
          <w:jc w:val="center"/>
        </w:trPr>
        <w:tc>
          <w:tcPr>
            <w:cnfStyle w:val="001000000000" w:firstRow="0" w:lastRow="0" w:firstColumn="1" w:lastColumn="0" w:oddVBand="0" w:evenVBand="0" w:oddHBand="0" w:evenHBand="0" w:firstRowFirstColumn="0" w:firstRowLastColumn="0" w:lastRowFirstColumn="0" w:lastRowLastColumn="0"/>
            <w:tcW w:w="3964" w:type="dxa"/>
          </w:tcPr>
          <w:p w14:paraId="44B76F32" w14:textId="77777777" w:rsidR="002242D4" w:rsidRPr="003B6C82" w:rsidRDefault="002242D4" w:rsidP="00112760">
            <w:pPr>
              <w:spacing w:line="300" w:lineRule="auto"/>
              <w:jc w:val="both"/>
              <w:rPr>
                <w:rFonts w:ascii="Times New Roman" w:hAnsi="Times New Roman"/>
                <w:lang w:val="hr-HR"/>
              </w:rPr>
            </w:pPr>
            <w:r w:rsidRPr="003B6C82">
              <w:rPr>
                <w:rFonts w:ascii="Times New Roman" w:eastAsia="Yu Mincho" w:hAnsi="Times New Roman"/>
                <w:lang w:val="hr-HR" w:eastAsia="hr-HR"/>
              </w:rPr>
              <w:t>-</w:t>
            </w:r>
            <w:r w:rsidRPr="003B6C82">
              <w:rPr>
                <w:rFonts w:ascii="Times New Roman" w:hAnsi="Times New Roman"/>
                <w:lang w:val="hr-HR"/>
              </w:rPr>
              <w:t xml:space="preserve"> kod fizičkih osoba </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4C31B14C"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1.490</w:t>
            </w:r>
          </w:p>
        </w:tc>
        <w:tc>
          <w:tcPr>
            <w:tcW w:w="992" w:type="dxa"/>
            <w:vAlign w:val="center"/>
          </w:tcPr>
          <w:p w14:paraId="296B8C2C"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1.537</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DED4C7A"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1.388</w:t>
            </w:r>
          </w:p>
        </w:tc>
        <w:tc>
          <w:tcPr>
            <w:tcW w:w="1134" w:type="dxa"/>
            <w:vAlign w:val="center"/>
          </w:tcPr>
          <w:p w14:paraId="339BABA7"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1.385</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0283540A" w14:textId="1C357A7D"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1.399</w:t>
            </w:r>
          </w:p>
        </w:tc>
      </w:tr>
      <w:tr w:rsidR="002242D4" w:rsidRPr="003B6C82" w14:paraId="48941848" w14:textId="033BACFF" w:rsidTr="00E5303F">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3964" w:type="dxa"/>
            <w:hideMark/>
          </w:tcPr>
          <w:p w14:paraId="1E27F513"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 kod obrtnika (31.12.)</w:t>
            </w:r>
          </w:p>
        </w:tc>
        <w:tc>
          <w:tcPr>
            <w:cnfStyle w:val="000010000000" w:firstRow="0" w:lastRow="0" w:firstColumn="0" w:lastColumn="0" w:oddVBand="1" w:evenVBand="0" w:oddHBand="0" w:evenHBand="0" w:firstRowFirstColumn="0" w:firstRowLastColumn="0" w:lastRowFirstColumn="0" w:lastRowLastColumn="0"/>
            <w:tcW w:w="851" w:type="dxa"/>
            <w:vAlign w:val="center"/>
            <w:hideMark/>
          </w:tcPr>
          <w:p w14:paraId="7DF19877"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729</w:t>
            </w:r>
          </w:p>
        </w:tc>
        <w:tc>
          <w:tcPr>
            <w:tcW w:w="992" w:type="dxa"/>
            <w:vAlign w:val="center"/>
            <w:hideMark/>
          </w:tcPr>
          <w:p w14:paraId="387300C5"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746</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2EF16301"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748</w:t>
            </w:r>
          </w:p>
        </w:tc>
        <w:tc>
          <w:tcPr>
            <w:tcW w:w="1134" w:type="dxa"/>
            <w:vAlign w:val="center"/>
          </w:tcPr>
          <w:p w14:paraId="7D6FE43E"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737</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2368704F" w14:textId="2F947DA1"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739</w:t>
            </w:r>
          </w:p>
        </w:tc>
      </w:tr>
      <w:tr w:rsidR="002242D4" w:rsidRPr="003B6C82" w14:paraId="3950DE09" w14:textId="78A93D9D" w:rsidTr="00E5303F">
        <w:trPr>
          <w:trHeight w:val="233"/>
          <w:jc w:val="center"/>
        </w:trPr>
        <w:tc>
          <w:tcPr>
            <w:cnfStyle w:val="001000000000" w:firstRow="0" w:lastRow="0" w:firstColumn="1" w:lastColumn="0" w:oddVBand="0" w:evenVBand="0" w:oddHBand="0" w:evenHBand="0" w:firstRowFirstColumn="0" w:firstRowLastColumn="0" w:lastRowFirstColumn="0" w:lastRowLastColumn="0"/>
            <w:tcW w:w="3964" w:type="dxa"/>
            <w:hideMark/>
          </w:tcPr>
          <w:p w14:paraId="74746270"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 xml:space="preserve">- poljoprivrednici </w:t>
            </w:r>
          </w:p>
        </w:tc>
        <w:tc>
          <w:tcPr>
            <w:cnfStyle w:val="000010000000" w:firstRow="0" w:lastRow="0" w:firstColumn="0" w:lastColumn="0" w:oddVBand="1" w:evenVBand="0" w:oddHBand="0" w:evenHBand="0" w:firstRowFirstColumn="0" w:firstRowLastColumn="0" w:lastRowFirstColumn="0" w:lastRowLastColumn="0"/>
            <w:tcW w:w="851" w:type="dxa"/>
            <w:vAlign w:val="center"/>
            <w:hideMark/>
          </w:tcPr>
          <w:p w14:paraId="2FF14C30"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397</w:t>
            </w:r>
          </w:p>
        </w:tc>
        <w:tc>
          <w:tcPr>
            <w:tcW w:w="992" w:type="dxa"/>
            <w:vAlign w:val="center"/>
            <w:hideMark/>
          </w:tcPr>
          <w:p w14:paraId="57049DAF"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421</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67223104"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455</w:t>
            </w:r>
          </w:p>
        </w:tc>
        <w:tc>
          <w:tcPr>
            <w:tcW w:w="1134" w:type="dxa"/>
            <w:vAlign w:val="center"/>
          </w:tcPr>
          <w:p w14:paraId="25BF5C9E"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453</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0FADAE11" w14:textId="72096658"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471</w:t>
            </w:r>
          </w:p>
        </w:tc>
      </w:tr>
      <w:tr w:rsidR="002242D4" w:rsidRPr="003B6C82" w14:paraId="7BB58DE5" w14:textId="14FB89BC" w:rsidTr="00E5303F">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3964" w:type="dxa"/>
          </w:tcPr>
          <w:p w14:paraId="6E62C16E" w14:textId="77777777" w:rsidR="002242D4" w:rsidRPr="003B6C82" w:rsidRDefault="002242D4" w:rsidP="00112760">
            <w:pPr>
              <w:spacing w:line="300" w:lineRule="auto"/>
              <w:jc w:val="both"/>
              <w:rPr>
                <w:rFonts w:ascii="Times New Roman" w:hAnsi="Times New Roman"/>
                <w:lang w:val="hr-HR"/>
              </w:rPr>
            </w:pPr>
            <w:r w:rsidRPr="003B6C82">
              <w:rPr>
                <w:rFonts w:ascii="Times New Roman" w:eastAsia="Yu Mincho" w:hAnsi="Times New Roman"/>
                <w:lang w:val="hr-HR" w:eastAsia="hr-HR"/>
              </w:rPr>
              <w:t>-</w:t>
            </w:r>
            <w:r w:rsidRPr="003B6C82">
              <w:rPr>
                <w:rFonts w:ascii="Times New Roman" w:hAnsi="Times New Roman"/>
                <w:lang w:val="hr-HR"/>
              </w:rPr>
              <w:t xml:space="preserve"> Samostalne profesionalne djelatnosti</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5DA381B6"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100</w:t>
            </w:r>
          </w:p>
        </w:tc>
        <w:tc>
          <w:tcPr>
            <w:tcW w:w="992" w:type="dxa"/>
            <w:vAlign w:val="center"/>
          </w:tcPr>
          <w:p w14:paraId="64B3FA8E"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92</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7A018D0"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86</w:t>
            </w:r>
          </w:p>
        </w:tc>
        <w:tc>
          <w:tcPr>
            <w:tcW w:w="1134" w:type="dxa"/>
            <w:vAlign w:val="center"/>
          </w:tcPr>
          <w:p w14:paraId="03E4CDBD"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81</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10DFB6AF" w14:textId="6727352E"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82</w:t>
            </w:r>
          </w:p>
        </w:tc>
      </w:tr>
      <w:tr w:rsidR="002242D4" w:rsidRPr="003B6C82" w14:paraId="781B917D" w14:textId="717012B1" w:rsidTr="00E5303F">
        <w:trPr>
          <w:trHeight w:val="233"/>
          <w:jc w:val="center"/>
        </w:trPr>
        <w:tc>
          <w:tcPr>
            <w:cnfStyle w:val="001000000000" w:firstRow="0" w:lastRow="0" w:firstColumn="1" w:lastColumn="0" w:oddVBand="0" w:evenVBand="0" w:oddHBand="0" w:evenHBand="0" w:firstRowFirstColumn="0" w:firstRowLastColumn="0" w:lastRowFirstColumn="0" w:lastRowLastColumn="0"/>
            <w:tcW w:w="3964" w:type="dxa"/>
          </w:tcPr>
          <w:p w14:paraId="7F1179E8" w14:textId="77777777" w:rsidR="002242D4" w:rsidRPr="003B6C82" w:rsidRDefault="002242D4" w:rsidP="00112760">
            <w:pPr>
              <w:spacing w:line="300" w:lineRule="auto"/>
              <w:rPr>
                <w:rFonts w:ascii="Times New Roman" w:hAnsi="Times New Roman"/>
                <w:lang w:val="hr-HR"/>
              </w:rPr>
            </w:pPr>
            <w:r w:rsidRPr="003B6C82">
              <w:rPr>
                <w:rFonts w:ascii="Times New Roman" w:eastAsia="Yu Mincho" w:hAnsi="Times New Roman"/>
                <w:lang w:val="hr-HR" w:eastAsia="hr-HR"/>
              </w:rPr>
              <w:t>-</w:t>
            </w:r>
            <w:r w:rsidRPr="003B6C82">
              <w:rPr>
                <w:rFonts w:ascii="Times New Roman" w:hAnsi="Times New Roman"/>
                <w:lang w:val="hr-HR"/>
              </w:rPr>
              <w:t xml:space="preserve"> Zaposleni u međunarodnim organizacijama u inozemstvu i  hrvatski državljani zaposleni na teritoriju RH kod poslodavca sa sjedištem  u inozemstvu</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03A1A72E"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0</w:t>
            </w:r>
          </w:p>
        </w:tc>
        <w:tc>
          <w:tcPr>
            <w:tcW w:w="992" w:type="dxa"/>
            <w:vAlign w:val="center"/>
          </w:tcPr>
          <w:p w14:paraId="22CE9312"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0A97446"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0</w:t>
            </w:r>
          </w:p>
        </w:tc>
        <w:tc>
          <w:tcPr>
            <w:tcW w:w="1134" w:type="dxa"/>
            <w:vAlign w:val="center"/>
          </w:tcPr>
          <w:p w14:paraId="569047B3"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7389F633" w14:textId="1988DFED" w:rsidR="002242D4" w:rsidRPr="003B6C82" w:rsidRDefault="00E5303F"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0</w:t>
            </w:r>
          </w:p>
        </w:tc>
      </w:tr>
      <w:tr w:rsidR="002242D4" w:rsidRPr="003B6C82" w14:paraId="55AC9DF6" w14:textId="0EB703EF" w:rsidTr="00E5303F">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3964" w:type="dxa"/>
          </w:tcPr>
          <w:p w14:paraId="54A96517" w14:textId="77777777" w:rsidR="002242D4" w:rsidRPr="003B6C82" w:rsidRDefault="002242D4" w:rsidP="00112760">
            <w:pPr>
              <w:spacing w:line="300" w:lineRule="auto"/>
              <w:jc w:val="both"/>
              <w:rPr>
                <w:rFonts w:ascii="Times New Roman" w:hAnsi="Times New Roman"/>
                <w:lang w:val="hr-HR"/>
              </w:rPr>
            </w:pPr>
            <w:r w:rsidRPr="003B6C82">
              <w:rPr>
                <w:rFonts w:ascii="Times New Roman" w:eastAsia="Yu Mincho" w:hAnsi="Times New Roman"/>
                <w:lang w:val="hr-HR" w:eastAsia="hr-HR"/>
              </w:rPr>
              <w:t>-</w:t>
            </w:r>
            <w:r w:rsidRPr="003B6C82">
              <w:rPr>
                <w:rFonts w:ascii="Times New Roman" w:hAnsi="Times New Roman"/>
                <w:lang w:val="hr-HR"/>
              </w:rPr>
              <w:t xml:space="preserve"> osobe sa produženim osiguranjem </w:t>
            </w:r>
          </w:p>
        </w:tc>
        <w:tc>
          <w:tcPr>
            <w:cnfStyle w:val="000010000000" w:firstRow="0" w:lastRow="0" w:firstColumn="0" w:lastColumn="0" w:oddVBand="1" w:evenVBand="0" w:oddHBand="0" w:evenHBand="0" w:firstRowFirstColumn="0" w:firstRowLastColumn="0" w:lastRowFirstColumn="0" w:lastRowLastColumn="0"/>
            <w:tcW w:w="851" w:type="dxa"/>
            <w:vAlign w:val="center"/>
          </w:tcPr>
          <w:p w14:paraId="019806CA"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71</w:t>
            </w:r>
          </w:p>
        </w:tc>
        <w:tc>
          <w:tcPr>
            <w:tcW w:w="992" w:type="dxa"/>
            <w:vAlign w:val="center"/>
          </w:tcPr>
          <w:p w14:paraId="40492848"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74</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19B3523"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71</w:t>
            </w:r>
          </w:p>
        </w:tc>
        <w:tc>
          <w:tcPr>
            <w:tcW w:w="1134" w:type="dxa"/>
            <w:vAlign w:val="center"/>
          </w:tcPr>
          <w:p w14:paraId="4A5262FF" w14:textId="77777777" w:rsidR="002242D4" w:rsidRPr="003B6C82" w:rsidRDefault="002242D4" w:rsidP="00E5303F">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65</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1E1E8F9D" w14:textId="2728514F" w:rsidR="002242D4" w:rsidRPr="003B6C82" w:rsidRDefault="00E5303F"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122</w:t>
            </w:r>
          </w:p>
        </w:tc>
      </w:tr>
      <w:tr w:rsidR="002242D4" w:rsidRPr="00F73C77" w14:paraId="530B745D" w14:textId="15783ED2" w:rsidTr="00E5303F">
        <w:trPr>
          <w:trHeight w:val="134"/>
          <w:jc w:val="center"/>
        </w:trPr>
        <w:tc>
          <w:tcPr>
            <w:cnfStyle w:val="001000000000" w:firstRow="0" w:lastRow="0" w:firstColumn="1" w:lastColumn="0" w:oddVBand="0" w:evenVBand="0" w:oddHBand="0" w:evenHBand="0" w:firstRowFirstColumn="0" w:firstRowLastColumn="0" w:lastRowFirstColumn="0" w:lastRowLastColumn="0"/>
            <w:tcW w:w="3964" w:type="dxa"/>
            <w:hideMark/>
          </w:tcPr>
          <w:p w14:paraId="5A34D197" w14:textId="77777777" w:rsidR="002242D4" w:rsidRPr="003B6C82" w:rsidRDefault="002242D4" w:rsidP="00112760">
            <w:pPr>
              <w:spacing w:line="300" w:lineRule="auto"/>
              <w:jc w:val="both"/>
              <w:rPr>
                <w:rFonts w:ascii="Times New Roman" w:eastAsia="Yu Mincho" w:hAnsi="Times New Roman"/>
                <w:lang w:val="hr-HR" w:eastAsia="hr-HR"/>
              </w:rPr>
            </w:pPr>
            <w:r w:rsidRPr="003B6C82">
              <w:rPr>
                <w:rFonts w:ascii="Times New Roman" w:eastAsia="Yu Mincho" w:hAnsi="Times New Roman"/>
                <w:lang w:val="hr-HR" w:eastAsia="hr-HR"/>
              </w:rPr>
              <w:t>UKUPNO:</w:t>
            </w:r>
          </w:p>
        </w:tc>
        <w:tc>
          <w:tcPr>
            <w:cnfStyle w:val="000010000000" w:firstRow="0" w:lastRow="0" w:firstColumn="0" w:lastColumn="0" w:oddVBand="1" w:evenVBand="0" w:oddHBand="0" w:evenHBand="0" w:firstRowFirstColumn="0" w:firstRowLastColumn="0" w:lastRowFirstColumn="0" w:lastRowLastColumn="0"/>
            <w:tcW w:w="851" w:type="dxa"/>
            <w:vAlign w:val="center"/>
            <w:hideMark/>
          </w:tcPr>
          <w:p w14:paraId="375964EC"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14.742</w:t>
            </w:r>
          </w:p>
        </w:tc>
        <w:tc>
          <w:tcPr>
            <w:tcW w:w="992" w:type="dxa"/>
            <w:vAlign w:val="center"/>
            <w:hideMark/>
          </w:tcPr>
          <w:p w14:paraId="7B818E1E"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15.283</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343613AE" w14:textId="77777777" w:rsidR="002242D4" w:rsidRPr="003B6C82" w:rsidRDefault="002242D4"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14.774</w:t>
            </w:r>
          </w:p>
        </w:tc>
        <w:tc>
          <w:tcPr>
            <w:tcW w:w="1134" w:type="dxa"/>
            <w:vAlign w:val="center"/>
          </w:tcPr>
          <w:p w14:paraId="199DBA94" w14:textId="77777777" w:rsidR="002242D4" w:rsidRPr="003B6C82" w:rsidRDefault="002242D4" w:rsidP="00E5303F">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3B6C82">
              <w:rPr>
                <w:rFonts w:ascii="Times New Roman" w:eastAsia="Yu Mincho" w:hAnsi="Times New Roman"/>
                <w:lang w:val="hr-HR" w:eastAsia="hr-HR"/>
              </w:rPr>
              <w:t>14.827</w:t>
            </w:r>
          </w:p>
        </w:tc>
        <w:tc>
          <w:tcPr>
            <w:cnfStyle w:val="000010000000" w:firstRow="0" w:lastRow="0" w:firstColumn="0" w:lastColumn="0" w:oddVBand="1" w:evenVBand="0" w:oddHBand="0" w:evenHBand="0" w:firstRowFirstColumn="0" w:firstRowLastColumn="0" w:lastRowFirstColumn="0" w:lastRowLastColumn="0"/>
            <w:tcW w:w="1098" w:type="dxa"/>
            <w:vAlign w:val="center"/>
          </w:tcPr>
          <w:p w14:paraId="410ECE63" w14:textId="2AA443FF" w:rsidR="002242D4" w:rsidRPr="003B6C82" w:rsidRDefault="00E5303F" w:rsidP="00E5303F">
            <w:pPr>
              <w:spacing w:line="300" w:lineRule="auto"/>
              <w:jc w:val="center"/>
              <w:rPr>
                <w:rFonts w:ascii="Times New Roman" w:eastAsia="Yu Mincho" w:hAnsi="Times New Roman"/>
                <w:lang w:val="hr-HR" w:eastAsia="hr-HR"/>
              </w:rPr>
            </w:pPr>
            <w:r w:rsidRPr="003B6C82">
              <w:rPr>
                <w:rFonts w:ascii="Times New Roman" w:eastAsia="Yu Mincho" w:hAnsi="Times New Roman"/>
                <w:lang w:val="hr-HR" w:eastAsia="hr-HR"/>
              </w:rPr>
              <w:t>15.077</w:t>
            </w:r>
          </w:p>
        </w:tc>
      </w:tr>
    </w:tbl>
    <w:p w14:paraId="4F3D7120" w14:textId="77777777" w:rsidR="003B6C82" w:rsidRPr="00112760" w:rsidRDefault="003B6C82" w:rsidP="003B6C82">
      <w:pPr>
        <w:spacing w:after="0" w:line="240" w:lineRule="auto"/>
        <w:jc w:val="center"/>
        <w:rPr>
          <w:rFonts w:ascii="Times New Roman" w:eastAsia="Times New Roman" w:hAnsi="Times New Roman" w:cs="Times New Roman"/>
          <w:i/>
          <w:sz w:val="18"/>
          <w:szCs w:val="18"/>
          <w:lang w:val="hr-HR" w:eastAsia="hr-HR"/>
        </w:rPr>
      </w:pPr>
      <w:r w:rsidRPr="00112760">
        <w:rPr>
          <w:rFonts w:ascii="Times New Roman" w:eastAsia="Times New Roman" w:hAnsi="Times New Roman" w:cs="Times New Roman"/>
          <w:i/>
          <w:sz w:val="18"/>
          <w:szCs w:val="18"/>
          <w:lang w:val="hr-HR" w:eastAsia="hr-HR"/>
        </w:rPr>
        <w:t>Izvor: Hrvatski zavod za zapošljavanje, Područna služba Gospić</w:t>
      </w:r>
    </w:p>
    <w:p w14:paraId="797C0141" w14:textId="77777777" w:rsidR="00112760" w:rsidRPr="00F73C77" w:rsidRDefault="00112760" w:rsidP="00112760">
      <w:pPr>
        <w:spacing w:after="0" w:line="300" w:lineRule="auto"/>
        <w:jc w:val="both"/>
        <w:rPr>
          <w:rFonts w:ascii="Times New Roman" w:hAnsi="Times New Roman" w:cs="Times New Roman"/>
          <w:sz w:val="24"/>
          <w:szCs w:val="24"/>
          <w:highlight w:val="cyan"/>
          <w:lang w:val="hr-HR"/>
        </w:rPr>
      </w:pPr>
    </w:p>
    <w:p w14:paraId="254902EA" w14:textId="77777777" w:rsidR="00112760" w:rsidRPr="00DD3433" w:rsidRDefault="00112760" w:rsidP="00112760">
      <w:pPr>
        <w:spacing w:after="0" w:line="300" w:lineRule="auto"/>
        <w:jc w:val="both"/>
        <w:rPr>
          <w:rFonts w:ascii="Times New Roman" w:hAnsi="Times New Roman" w:cs="Times New Roman"/>
          <w:sz w:val="24"/>
          <w:szCs w:val="24"/>
          <w:highlight w:val="cyan"/>
          <w:lang w:val="hr-HR"/>
        </w:rPr>
      </w:pPr>
    </w:p>
    <w:p w14:paraId="7D019ED9" w14:textId="0711F2FC" w:rsidR="00112760" w:rsidRPr="00112760" w:rsidRDefault="00112760" w:rsidP="00112760">
      <w:pPr>
        <w:spacing w:after="0" w:line="300" w:lineRule="auto"/>
        <w:jc w:val="both"/>
        <w:rPr>
          <w:rFonts w:ascii="Times New Roman" w:hAnsi="Times New Roman" w:cs="Times New Roman"/>
          <w:sz w:val="24"/>
          <w:szCs w:val="24"/>
          <w:lang w:val="hr-HR"/>
        </w:rPr>
      </w:pPr>
      <w:r w:rsidRPr="00F42A7A">
        <w:rPr>
          <w:rFonts w:ascii="Times New Roman" w:hAnsi="Times New Roman" w:cs="Times New Roman"/>
          <w:sz w:val="24"/>
          <w:szCs w:val="24"/>
          <w:lang w:val="hr-HR"/>
        </w:rPr>
        <w:t xml:space="preserve">U odnosu na 2018. godinu broj zaposlenih u 2021. godini povećao se za </w:t>
      </w:r>
      <w:r w:rsidR="00DD3433" w:rsidRPr="00F42A7A">
        <w:rPr>
          <w:rFonts w:ascii="Times New Roman" w:hAnsi="Times New Roman" w:cs="Times New Roman"/>
          <w:sz w:val="24"/>
          <w:szCs w:val="24"/>
          <w:lang w:val="hr-HR"/>
        </w:rPr>
        <w:t>2,27</w:t>
      </w:r>
      <w:r w:rsidRPr="00F42A7A">
        <w:rPr>
          <w:rFonts w:ascii="Times New Roman" w:hAnsi="Times New Roman" w:cs="Times New Roman"/>
          <w:sz w:val="24"/>
          <w:szCs w:val="24"/>
          <w:lang w:val="hr-HR"/>
        </w:rPr>
        <w:t xml:space="preserve">% odnosno za </w:t>
      </w:r>
      <w:r w:rsidR="00DD3433" w:rsidRPr="00F42A7A">
        <w:rPr>
          <w:rFonts w:ascii="Times New Roman" w:hAnsi="Times New Roman" w:cs="Times New Roman"/>
          <w:sz w:val="24"/>
          <w:szCs w:val="24"/>
          <w:lang w:val="hr-HR"/>
        </w:rPr>
        <w:t>335</w:t>
      </w:r>
      <w:r w:rsidRPr="00F42A7A">
        <w:rPr>
          <w:rFonts w:ascii="Times New Roman" w:hAnsi="Times New Roman" w:cs="Times New Roman"/>
          <w:sz w:val="24"/>
          <w:szCs w:val="24"/>
          <w:lang w:val="hr-HR"/>
        </w:rPr>
        <w:t xml:space="preserve"> osoba. Broj zaposlenih kod pravnih osoba povećao se za </w:t>
      </w:r>
      <w:r w:rsidR="00DD3433" w:rsidRPr="00F42A7A">
        <w:rPr>
          <w:rFonts w:ascii="Times New Roman" w:hAnsi="Times New Roman" w:cs="Times New Roman"/>
          <w:sz w:val="24"/>
          <w:szCs w:val="24"/>
          <w:lang w:val="hr-HR"/>
        </w:rPr>
        <w:t>2,58</w:t>
      </w:r>
      <w:r w:rsidRPr="00F42A7A">
        <w:rPr>
          <w:rFonts w:ascii="Times New Roman" w:hAnsi="Times New Roman" w:cs="Times New Roman"/>
          <w:sz w:val="24"/>
          <w:szCs w:val="24"/>
          <w:lang w:val="hr-HR"/>
        </w:rPr>
        <w:t xml:space="preserve">%, kod fizičkih osoba se smanjio za </w:t>
      </w:r>
      <w:r w:rsidR="00DD3433" w:rsidRPr="00F42A7A">
        <w:rPr>
          <w:rFonts w:ascii="Times New Roman" w:hAnsi="Times New Roman" w:cs="Times New Roman"/>
          <w:sz w:val="24"/>
          <w:szCs w:val="24"/>
          <w:lang w:val="hr-HR"/>
        </w:rPr>
        <w:t>6,5</w:t>
      </w:r>
      <w:r w:rsidRPr="00F42A7A">
        <w:rPr>
          <w:rFonts w:ascii="Times New Roman" w:hAnsi="Times New Roman" w:cs="Times New Roman"/>
          <w:sz w:val="24"/>
          <w:szCs w:val="24"/>
          <w:lang w:val="hr-HR"/>
        </w:rPr>
        <w:t>%, kod obrtnika se broj zaposlenih povećao za 1,</w:t>
      </w:r>
      <w:r w:rsidR="002D61F7" w:rsidRPr="00F42A7A">
        <w:rPr>
          <w:rFonts w:ascii="Times New Roman" w:hAnsi="Times New Roman" w:cs="Times New Roman"/>
          <w:sz w:val="24"/>
          <w:szCs w:val="24"/>
          <w:lang w:val="hr-HR"/>
        </w:rPr>
        <w:t>4</w:t>
      </w:r>
      <w:r w:rsidRPr="00F42A7A">
        <w:rPr>
          <w:rFonts w:ascii="Times New Roman" w:hAnsi="Times New Roman" w:cs="Times New Roman"/>
          <w:sz w:val="24"/>
          <w:szCs w:val="24"/>
          <w:lang w:val="hr-HR"/>
        </w:rPr>
        <w:t>%, kod poljoprivrednika se povećao za 1</w:t>
      </w:r>
      <w:r w:rsidR="002D61F7" w:rsidRPr="00F42A7A">
        <w:rPr>
          <w:rFonts w:ascii="Times New Roman" w:hAnsi="Times New Roman" w:cs="Times New Roman"/>
          <w:sz w:val="24"/>
          <w:szCs w:val="24"/>
          <w:lang w:val="hr-HR"/>
        </w:rPr>
        <w:t>8,6</w:t>
      </w:r>
      <w:r w:rsidRPr="00F42A7A">
        <w:rPr>
          <w:rFonts w:ascii="Times New Roman" w:hAnsi="Times New Roman" w:cs="Times New Roman"/>
          <w:sz w:val="24"/>
          <w:szCs w:val="24"/>
          <w:lang w:val="hr-HR"/>
        </w:rPr>
        <w:t>%, kod samostalnih profesionalnih djelatnosti broj zaposlenih se smanjio za 1</w:t>
      </w:r>
      <w:r w:rsidR="002D61F7" w:rsidRPr="00F42A7A">
        <w:rPr>
          <w:rFonts w:ascii="Times New Roman" w:hAnsi="Times New Roman" w:cs="Times New Roman"/>
          <w:sz w:val="24"/>
          <w:szCs w:val="24"/>
          <w:lang w:val="hr-HR"/>
        </w:rPr>
        <w:t>8</w:t>
      </w:r>
      <w:r w:rsidRPr="00F42A7A">
        <w:rPr>
          <w:rFonts w:ascii="Times New Roman" w:hAnsi="Times New Roman" w:cs="Times New Roman"/>
          <w:sz w:val="24"/>
          <w:szCs w:val="24"/>
          <w:lang w:val="hr-HR"/>
        </w:rPr>
        <w:t xml:space="preserve">%, kod zaposlenih u međunarodnim organizacijama i hrvatskih državljana zaposlenih kod poslodavca sa sjedištem u inozemstvu broj zaposlenih se povećao za 100% s obzirom da u 2018. nije bilo zaposlenih, kod osoba sa produženim osiguranjem broj se u odnosu na 2018. </w:t>
      </w:r>
      <w:r w:rsidR="002D61F7" w:rsidRPr="00F42A7A">
        <w:rPr>
          <w:rFonts w:ascii="Times New Roman" w:hAnsi="Times New Roman" w:cs="Times New Roman"/>
          <w:sz w:val="24"/>
          <w:szCs w:val="24"/>
          <w:lang w:val="hr-HR"/>
        </w:rPr>
        <w:t>povećao</w:t>
      </w:r>
      <w:r w:rsidRPr="00F42A7A">
        <w:rPr>
          <w:rFonts w:ascii="Times New Roman" w:hAnsi="Times New Roman" w:cs="Times New Roman"/>
          <w:sz w:val="24"/>
          <w:szCs w:val="24"/>
          <w:lang w:val="hr-HR"/>
        </w:rPr>
        <w:t xml:space="preserve"> za </w:t>
      </w:r>
      <w:r w:rsidR="002D61F7" w:rsidRPr="00F42A7A">
        <w:rPr>
          <w:rFonts w:ascii="Times New Roman" w:hAnsi="Times New Roman" w:cs="Times New Roman"/>
          <w:sz w:val="24"/>
          <w:szCs w:val="24"/>
          <w:lang w:val="hr-HR"/>
        </w:rPr>
        <w:t>71,8</w:t>
      </w:r>
      <w:r w:rsidRPr="00F42A7A">
        <w:rPr>
          <w:rFonts w:ascii="Times New Roman" w:hAnsi="Times New Roman" w:cs="Times New Roman"/>
          <w:sz w:val="24"/>
          <w:szCs w:val="24"/>
          <w:lang w:val="hr-HR"/>
        </w:rPr>
        <w:t>%. Ukupan broj zaposlenih u Ličko-senjskoj županiji prikazan je sljedećom tablicom.</w:t>
      </w:r>
    </w:p>
    <w:p w14:paraId="4237F4DA" w14:textId="54C772F7" w:rsidR="00112760" w:rsidRDefault="00112760" w:rsidP="00112760">
      <w:pPr>
        <w:spacing w:after="200" w:line="300" w:lineRule="auto"/>
        <w:jc w:val="both"/>
        <w:rPr>
          <w:rFonts w:ascii="Times New Roman" w:hAnsi="Times New Roman" w:cs="Times New Roman"/>
          <w:sz w:val="24"/>
          <w:szCs w:val="24"/>
          <w:lang w:val="hr-HR"/>
        </w:rPr>
      </w:pPr>
    </w:p>
    <w:p w14:paraId="029253B6" w14:textId="7E89F543" w:rsidR="00907338" w:rsidRDefault="00907338" w:rsidP="00112760">
      <w:pPr>
        <w:spacing w:after="200" w:line="300" w:lineRule="auto"/>
        <w:jc w:val="both"/>
        <w:rPr>
          <w:rFonts w:ascii="Times New Roman" w:hAnsi="Times New Roman" w:cs="Times New Roman"/>
          <w:sz w:val="24"/>
          <w:szCs w:val="24"/>
          <w:lang w:val="hr-HR"/>
        </w:rPr>
      </w:pPr>
    </w:p>
    <w:p w14:paraId="0D92FD9C" w14:textId="5B17FD4C" w:rsidR="00B0726D" w:rsidRDefault="00B0726D" w:rsidP="00112760">
      <w:pPr>
        <w:spacing w:after="200" w:line="300" w:lineRule="auto"/>
        <w:jc w:val="both"/>
        <w:rPr>
          <w:rFonts w:ascii="Times New Roman" w:hAnsi="Times New Roman" w:cs="Times New Roman"/>
          <w:sz w:val="24"/>
          <w:szCs w:val="24"/>
          <w:lang w:val="hr-HR"/>
        </w:rPr>
      </w:pPr>
    </w:p>
    <w:p w14:paraId="425D2C38" w14:textId="0B76317F" w:rsidR="00B0726D" w:rsidRDefault="00B0726D" w:rsidP="00112760">
      <w:pPr>
        <w:spacing w:after="200" w:line="300" w:lineRule="auto"/>
        <w:jc w:val="both"/>
        <w:rPr>
          <w:rFonts w:ascii="Times New Roman" w:hAnsi="Times New Roman" w:cs="Times New Roman"/>
          <w:sz w:val="24"/>
          <w:szCs w:val="24"/>
          <w:lang w:val="hr-HR"/>
        </w:rPr>
      </w:pPr>
    </w:p>
    <w:p w14:paraId="50557DBF" w14:textId="77777777" w:rsidR="00B0726D" w:rsidRDefault="00B0726D" w:rsidP="00112760">
      <w:pPr>
        <w:spacing w:after="200" w:line="300" w:lineRule="auto"/>
        <w:jc w:val="both"/>
        <w:rPr>
          <w:rFonts w:ascii="Times New Roman" w:hAnsi="Times New Roman" w:cs="Times New Roman"/>
          <w:sz w:val="24"/>
          <w:szCs w:val="24"/>
          <w:lang w:val="hr-HR"/>
        </w:rPr>
      </w:pPr>
    </w:p>
    <w:p w14:paraId="62028ACB" w14:textId="77777777" w:rsidR="00907338" w:rsidRDefault="00907338" w:rsidP="00112760">
      <w:pPr>
        <w:spacing w:after="200" w:line="300" w:lineRule="auto"/>
        <w:jc w:val="both"/>
        <w:rPr>
          <w:rFonts w:ascii="Times New Roman" w:hAnsi="Times New Roman" w:cs="Times New Roman"/>
          <w:sz w:val="24"/>
          <w:szCs w:val="24"/>
          <w:lang w:val="hr-HR"/>
        </w:rPr>
      </w:pPr>
    </w:p>
    <w:p w14:paraId="77B91925" w14:textId="1862D45F" w:rsidR="00112760" w:rsidRPr="00907338" w:rsidRDefault="00112760" w:rsidP="00112760">
      <w:pPr>
        <w:spacing w:after="0" w:line="240" w:lineRule="auto"/>
        <w:jc w:val="center"/>
        <w:rPr>
          <w:rFonts w:ascii="Times New Roman" w:eastAsia="Calibri" w:hAnsi="Times New Roman" w:cs="Times New Roman"/>
          <w:b/>
          <w:bCs/>
          <w:lang w:val="hr-HR"/>
        </w:rPr>
      </w:pPr>
      <w:bookmarkStart w:id="189" w:name="_Toc114224937"/>
      <w:bookmarkStart w:id="190" w:name="_Toc99539166"/>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43</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xml:space="preserve">:  Zaposleni u pravnim osobama od 2016. do </w:t>
      </w:r>
      <w:r w:rsidR="00697AEE" w:rsidRPr="00907338">
        <w:rPr>
          <w:rFonts w:ascii="Times New Roman" w:eastAsia="Calibri" w:hAnsi="Times New Roman" w:cs="Times New Roman"/>
          <w:b/>
          <w:bCs/>
          <w:lang w:val="hr-HR"/>
        </w:rPr>
        <w:t>siječnja 2022</w:t>
      </w:r>
      <w:r w:rsidRPr="00907338">
        <w:rPr>
          <w:rFonts w:ascii="Times New Roman" w:eastAsia="Calibri" w:hAnsi="Times New Roman" w:cs="Times New Roman"/>
          <w:b/>
          <w:bCs/>
          <w:lang w:val="hr-HR"/>
        </w:rPr>
        <w:t>. godine</w:t>
      </w:r>
      <w:bookmarkEnd w:id="189"/>
      <w:r w:rsidRPr="00907338">
        <w:rPr>
          <w:rFonts w:ascii="Times New Roman" w:eastAsia="Calibri" w:hAnsi="Times New Roman" w:cs="Times New Roman"/>
          <w:b/>
          <w:bCs/>
          <w:lang w:val="hr-HR"/>
        </w:rPr>
        <w:t xml:space="preserve"> </w:t>
      </w:r>
      <w:bookmarkEnd w:id="190"/>
    </w:p>
    <w:tbl>
      <w:tblPr>
        <w:tblStyle w:val="Tablicareetke4-isticanje3"/>
        <w:tblW w:w="9062" w:type="dxa"/>
        <w:tblLayout w:type="fixed"/>
        <w:tblLook w:val="04A0" w:firstRow="1" w:lastRow="0" w:firstColumn="1" w:lastColumn="0" w:noHBand="0" w:noVBand="1"/>
      </w:tblPr>
      <w:tblGrid>
        <w:gridCol w:w="1113"/>
        <w:gridCol w:w="1255"/>
        <w:gridCol w:w="1256"/>
        <w:gridCol w:w="1256"/>
        <w:gridCol w:w="1394"/>
        <w:gridCol w:w="1394"/>
        <w:gridCol w:w="1394"/>
      </w:tblGrid>
      <w:tr w:rsidR="007159C7" w:rsidRPr="00F42A7A" w14:paraId="0D034C53" w14:textId="45EDB32D" w:rsidTr="00E77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Pr>
          <w:p w14:paraId="7A258E82" w14:textId="77777777" w:rsidR="007159C7" w:rsidRDefault="007159C7" w:rsidP="00112760">
            <w:pPr>
              <w:spacing w:line="276" w:lineRule="auto"/>
              <w:jc w:val="both"/>
              <w:rPr>
                <w:rFonts w:ascii="Times New Roman" w:eastAsia="Yu Mincho" w:hAnsi="Times New Roman"/>
                <w:b w:val="0"/>
                <w:bCs w:val="0"/>
                <w:szCs w:val="20"/>
                <w:lang w:val="hr-HR" w:eastAsia="hr-HR"/>
              </w:rPr>
            </w:pPr>
          </w:p>
          <w:p w14:paraId="1306AB5D" w14:textId="34569F2F" w:rsidR="00907338" w:rsidRPr="00F42A7A" w:rsidRDefault="00907338" w:rsidP="00112760">
            <w:pPr>
              <w:spacing w:line="276" w:lineRule="auto"/>
              <w:jc w:val="both"/>
              <w:rPr>
                <w:rFonts w:ascii="Times New Roman" w:eastAsia="Yu Mincho" w:hAnsi="Times New Roman"/>
                <w:szCs w:val="20"/>
                <w:lang w:val="hr-HR" w:eastAsia="hr-HR"/>
              </w:rPr>
            </w:pPr>
          </w:p>
        </w:tc>
        <w:tc>
          <w:tcPr>
            <w:tcW w:w="1255" w:type="dxa"/>
            <w:vAlign w:val="center"/>
            <w:hideMark/>
          </w:tcPr>
          <w:p w14:paraId="58186588" w14:textId="77777777" w:rsidR="007159C7" w:rsidRPr="00F42A7A" w:rsidRDefault="007159C7" w:rsidP="00E77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Cs w:val="20"/>
                <w:lang w:val="hr-HR" w:eastAsia="hr-HR"/>
              </w:rPr>
            </w:pPr>
            <w:r w:rsidRPr="00F42A7A">
              <w:rPr>
                <w:rFonts w:ascii="Times New Roman" w:eastAsia="Yu Mincho" w:hAnsi="Times New Roman"/>
                <w:szCs w:val="20"/>
                <w:lang w:val="hr-HR" w:eastAsia="hr-HR"/>
              </w:rPr>
              <w:t>2017</w:t>
            </w:r>
          </w:p>
        </w:tc>
        <w:tc>
          <w:tcPr>
            <w:tcW w:w="1256" w:type="dxa"/>
            <w:vAlign w:val="center"/>
            <w:hideMark/>
          </w:tcPr>
          <w:p w14:paraId="3AFBE79A" w14:textId="77777777" w:rsidR="007159C7" w:rsidRPr="00F42A7A" w:rsidRDefault="007159C7" w:rsidP="00E77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Cs w:val="20"/>
                <w:lang w:val="hr-HR" w:eastAsia="hr-HR"/>
              </w:rPr>
            </w:pPr>
            <w:r w:rsidRPr="00F42A7A">
              <w:rPr>
                <w:rFonts w:ascii="Times New Roman" w:eastAsia="Yu Mincho" w:hAnsi="Times New Roman"/>
                <w:szCs w:val="20"/>
                <w:lang w:val="hr-HR" w:eastAsia="hr-HR"/>
              </w:rPr>
              <w:t>2018</w:t>
            </w:r>
          </w:p>
        </w:tc>
        <w:tc>
          <w:tcPr>
            <w:tcW w:w="1256" w:type="dxa"/>
            <w:vAlign w:val="center"/>
            <w:hideMark/>
          </w:tcPr>
          <w:p w14:paraId="6CF0DD94" w14:textId="77777777" w:rsidR="007159C7" w:rsidRPr="00F42A7A" w:rsidRDefault="007159C7" w:rsidP="00E77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Cs w:val="20"/>
                <w:lang w:val="hr-HR" w:eastAsia="hr-HR"/>
              </w:rPr>
            </w:pPr>
            <w:r w:rsidRPr="00F42A7A">
              <w:rPr>
                <w:rFonts w:ascii="Times New Roman" w:eastAsia="Yu Mincho" w:hAnsi="Times New Roman"/>
                <w:szCs w:val="20"/>
                <w:lang w:val="hr-HR" w:eastAsia="hr-HR"/>
              </w:rPr>
              <w:t>2019</w:t>
            </w:r>
          </w:p>
        </w:tc>
        <w:tc>
          <w:tcPr>
            <w:tcW w:w="1394" w:type="dxa"/>
            <w:vAlign w:val="center"/>
          </w:tcPr>
          <w:p w14:paraId="6F716069" w14:textId="77777777" w:rsidR="007159C7" w:rsidRPr="00F42A7A" w:rsidRDefault="007159C7" w:rsidP="00E77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Cs w:val="20"/>
                <w:lang w:val="hr-HR" w:eastAsia="hr-HR"/>
              </w:rPr>
            </w:pPr>
            <w:r w:rsidRPr="00F42A7A">
              <w:rPr>
                <w:rFonts w:ascii="Times New Roman" w:eastAsia="Yu Mincho" w:hAnsi="Times New Roman"/>
                <w:szCs w:val="20"/>
                <w:lang w:val="hr-HR" w:eastAsia="hr-HR"/>
              </w:rPr>
              <w:t>2020</w:t>
            </w:r>
          </w:p>
        </w:tc>
        <w:tc>
          <w:tcPr>
            <w:tcW w:w="1394" w:type="dxa"/>
            <w:vAlign w:val="center"/>
          </w:tcPr>
          <w:p w14:paraId="6B8CA0D7" w14:textId="77777777" w:rsidR="007159C7" w:rsidRPr="00F42A7A" w:rsidRDefault="007159C7" w:rsidP="00E77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Cs w:val="20"/>
                <w:lang w:val="hr-HR" w:eastAsia="hr-HR"/>
              </w:rPr>
            </w:pPr>
            <w:r w:rsidRPr="00F42A7A">
              <w:rPr>
                <w:rFonts w:ascii="Times New Roman" w:eastAsia="Yu Mincho" w:hAnsi="Times New Roman"/>
                <w:szCs w:val="20"/>
                <w:lang w:val="hr-HR" w:eastAsia="hr-HR"/>
              </w:rPr>
              <w:t>2021</w:t>
            </w:r>
          </w:p>
        </w:tc>
        <w:tc>
          <w:tcPr>
            <w:tcW w:w="1394" w:type="dxa"/>
            <w:vAlign w:val="center"/>
          </w:tcPr>
          <w:p w14:paraId="4AFF955F" w14:textId="53E5F888" w:rsidR="007159C7" w:rsidRPr="00F42A7A" w:rsidRDefault="007159C7" w:rsidP="00E77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szCs w:val="20"/>
                <w:lang w:val="hr-HR" w:eastAsia="hr-HR"/>
              </w:rPr>
            </w:pPr>
            <w:r w:rsidRPr="00F42A7A">
              <w:rPr>
                <w:rFonts w:ascii="Times New Roman" w:eastAsia="Yu Mincho" w:hAnsi="Times New Roman"/>
                <w:szCs w:val="20"/>
                <w:lang w:val="hr-HR" w:eastAsia="hr-HR"/>
              </w:rPr>
              <w:t>2022 (siječanj)</w:t>
            </w:r>
          </w:p>
        </w:tc>
      </w:tr>
      <w:tr w:rsidR="007159C7" w:rsidRPr="00F42A7A" w14:paraId="451F0361" w14:textId="4A12370D" w:rsidTr="00E77800">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1113" w:type="dxa"/>
            <w:vAlign w:val="center"/>
            <w:hideMark/>
          </w:tcPr>
          <w:p w14:paraId="5293B523" w14:textId="77777777" w:rsidR="007159C7" w:rsidRPr="00F42A7A" w:rsidRDefault="007159C7" w:rsidP="00112760">
            <w:pPr>
              <w:spacing w:line="276" w:lineRule="auto"/>
              <w:jc w:val="center"/>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RH</w:t>
            </w:r>
          </w:p>
        </w:tc>
        <w:tc>
          <w:tcPr>
            <w:tcW w:w="1255" w:type="dxa"/>
            <w:vAlign w:val="center"/>
            <w:hideMark/>
          </w:tcPr>
          <w:p w14:paraId="0FECF698"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1.267.420</w:t>
            </w:r>
          </w:p>
        </w:tc>
        <w:tc>
          <w:tcPr>
            <w:tcW w:w="1256" w:type="dxa"/>
            <w:vAlign w:val="center"/>
            <w:hideMark/>
          </w:tcPr>
          <w:p w14:paraId="10BCE55C"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1.299.438</w:t>
            </w:r>
          </w:p>
        </w:tc>
        <w:tc>
          <w:tcPr>
            <w:tcW w:w="1256" w:type="dxa"/>
            <w:vAlign w:val="center"/>
            <w:hideMark/>
          </w:tcPr>
          <w:p w14:paraId="39B7C07B"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1.334.374</w:t>
            </w:r>
          </w:p>
        </w:tc>
        <w:tc>
          <w:tcPr>
            <w:tcW w:w="1394" w:type="dxa"/>
            <w:vAlign w:val="center"/>
          </w:tcPr>
          <w:p w14:paraId="59600227"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1.328.242</w:t>
            </w:r>
          </w:p>
        </w:tc>
        <w:tc>
          <w:tcPr>
            <w:tcW w:w="1394" w:type="dxa"/>
            <w:vAlign w:val="center"/>
          </w:tcPr>
          <w:p w14:paraId="533F7958" w14:textId="0E08ED80" w:rsidR="007159C7" w:rsidRPr="00F42A7A" w:rsidRDefault="00E7780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1.355.303</w:t>
            </w:r>
          </w:p>
        </w:tc>
        <w:tc>
          <w:tcPr>
            <w:tcW w:w="1394" w:type="dxa"/>
            <w:vAlign w:val="center"/>
          </w:tcPr>
          <w:p w14:paraId="37D6C9E3" w14:textId="4152F105" w:rsidR="007159C7" w:rsidRPr="00F42A7A" w:rsidRDefault="00697AEE" w:rsidP="00E778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1.354.404</w:t>
            </w:r>
          </w:p>
        </w:tc>
      </w:tr>
      <w:tr w:rsidR="007159C7" w:rsidRPr="00F42A7A" w14:paraId="094245A6" w14:textId="460BCCFA" w:rsidTr="00E77800">
        <w:tc>
          <w:tcPr>
            <w:cnfStyle w:val="001000000000" w:firstRow="0" w:lastRow="0" w:firstColumn="1" w:lastColumn="0" w:oddVBand="0" w:evenVBand="0" w:oddHBand="0" w:evenHBand="0" w:firstRowFirstColumn="0" w:firstRowLastColumn="0" w:lastRowFirstColumn="0" w:lastRowLastColumn="0"/>
            <w:tcW w:w="1113" w:type="dxa"/>
            <w:vAlign w:val="center"/>
            <w:hideMark/>
          </w:tcPr>
          <w:p w14:paraId="51D174FB" w14:textId="77777777" w:rsidR="007159C7" w:rsidRPr="00F42A7A" w:rsidRDefault="007159C7" w:rsidP="00112760">
            <w:pPr>
              <w:spacing w:line="276" w:lineRule="auto"/>
              <w:jc w:val="center"/>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Ličko-senjska županija</w:t>
            </w:r>
          </w:p>
        </w:tc>
        <w:tc>
          <w:tcPr>
            <w:tcW w:w="1255" w:type="dxa"/>
            <w:vAlign w:val="center"/>
            <w:hideMark/>
          </w:tcPr>
          <w:p w14:paraId="68A60A02" w14:textId="77777777" w:rsidR="007159C7" w:rsidRPr="00F42A7A" w:rsidRDefault="007159C7"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11.630</w:t>
            </w:r>
          </w:p>
        </w:tc>
        <w:tc>
          <w:tcPr>
            <w:tcW w:w="1256" w:type="dxa"/>
            <w:vAlign w:val="center"/>
            <w:hideMark/>
          </w:tcPr>
          <w:p w14:paraId="44DAF047" w14:textId="77777777" w:rsidR="007159C7" w:rsidRPr="00F42A7A" w:rsidRDefault="007159C7"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11.955</w:t>
            </w:r>
          </w:p>
        </w:tc>
        <w:tc>
          <w:tcPr>
            <w:tcW w:w="1256" w:type="dxa"/>
            <w:vAlign w:val="center"/>
            <w:hideMark/>
          </w:tcPr>
          <w:p w14:paraId="1E40AFCF" w14:textId="77777777" w:rsidR="007159C7" w:rsidRPr="00F42A7A" w:rsidRDefault="007159C7"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12.413</w:t>
            </w:r>
          </w:p>
        </w:tc>
        <w:tc>
          <w:tcPr>
            <w:tcW w:w="1394" w:type="dxa"/>
            <w:vAlign w:val="center"/>
          </w:tcPr>
          <w:p w14:paraId="32A54DC6" w14:textId="77777777" w:rsidR="007159C7" w:rsidRPr="00F42A7A" w:rsidRDefault="007159C7"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12.026</w:t>
            </w:r>
          </w:p>
        </w:tc>
        <w:tc>
          <w:tcPr>
            <w:tcW w:w="1394" w:type="dxa"/>
            <w:vAlign w:val="center"/>
          </w:tcPr>
          <w:p w14:paraId="0AA579E7" w14:textId="62780BB5" w:rsidR="007159C7" w:rsidRPr="00F42A7A" w:rsidRDefault="007159C7"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12.</w:t>
            </w:r>
            <w:r w:rsidR="00E77800" w:rsidRPr="00F42A7A">
              <w:rPr>
                <w:rFonts w:ascii="Times New Roman" w:eastAsia="Yu Mincho" w:hAnsi="Times New Roman"/>
                <w:sz w:val="18"/>
                <w:szCs w:val="16"/>
                <w:lang w:val="hr-HR" w:eastAsia="hr-HR"/>
              </w:rPr>
              <w:t>270</w:t>
            </w:r>
          </w:p>
        </w:tc>
        <w:tc>
          <w:tcPr>
            <w:tcW w:w="1394" w:type="dxa"/>
            <w:vAlign w:val="center"/>
          </w:tcPr>
          <w:p w14:paraId="4DC35F8C" w14:textId="0C40ACE6" w:rsidR="007159C7" w:rsidRPr="00F42A7A" w:rsidRDefault="00697AEE" w:rsidP="00E778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12.264</w:t>
            </w:r>
          </w:p>
        </w:tc>
      </w:tr>
      <w:tr w:rsidR="007159C7" w:rsidRPr="00F42A7A" w14:paraId="6FE6982A" w14:textId="5B3557B2" w:rsidTr="00E77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vAlign w:val="center"/>
            <w:hideMark/>
          </w:tcPr>
          <w:p w14:paraId="4E76A3A8" w14:textId="77777777" w:rsidR="007159C7" w:rsidRPr="00F42A7A" w:rsidRDefault="007159C7" w:rsidP="00112760">
            <w:pPr>
              <w:spacing w:line="276" w:lineRule="auto"/>
              <w:jc w:val="center"/>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Udio LSŽ/RH</w:t>
            </w:r>
          </w:p>
        </w:tc>
        <w:tc>
          <w:tcPr>
            <w:tcW w:w="1255" w:type="dxa"/>
            <w:vAlign w:val="center"/>
            <w:hideMark/>
          </w:tcPr>
          <w:p w14:paraId="6BBB618B"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0,91</w:t>
            </w:r>
          </w:p>
        </w:tc>
        <w:tc>
          <w:tcPr>
            <w:tcW w:w="1256" w:type="dxa"/>
            <w:vAlign w:val="center"/>
            <w:hideMark/>
          </w:tcPr>
          <w:p w14:paraId="0E9A0078"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0,92</w:t>
            </w:r>
          </w:p>
        </w:tc>
        <w:tc>
          <w:tcPr>
            <w:tcW w:w="1256" w:type="dxa"/>
            <w:vAlign w:val="center"/>
            <w:hideMark/>
          </w:tcPr>
          <w:p w14:paraId="4510AF85"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0,93</w:t>
            </w:r>
          </w:p>
        </w:tc>
        <w:tc>
          <w:tcPr>
            <w:tcW w:w="1394" w:type="dxa"/>
            <w:vAlign w:val="center"/>
          </w:tcPr>
          <w:p w14:paraId="2C2A5670"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0,90</w:t>
            </w:r>
          </w:p>
        </w:tc>
        <w:tc>
          <w:tcPr>
            <w:tcW w:w="1394" w:type="dxa"/>
            <w:vAlign w:val="center"/>
          </w:tcPr>
          <w:p w14:paraId="6F42C759" w14:textId="77777777" w:rsidR="007159C7" w:rsidRPr="00F42A7A" w:rsidRDefault="007159C7"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0,90</w:t>
            </w:r>
          </w:p>
        </w:tc>
        <w:tc>
          <w:tcPr>
            <w:tcW w:w="1394" w:type="dxa"/>
            <w:vAlign w:val="center"/>
          </w:tcPr>
          <w:p w14:paraId="28723FB3" w14:textId="3F5F17A3" w:rsidR="007159C7" w:rsidRPr="00F42A7A" w:rsidRDefault="00E77800" w:rsidP="00E778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sz w:val="18"/>
                <w:szCs w:val="16"/>
                <w:lang w:val="hr-HR" w:eastAsia="hr-HR"/>
              </w:rPr>
            </w:pPr>
            <w:r w:rsidRPr="00F42A7A">
              <w:rPr>
                <w:rFonts w:ascii="Times New Roman" w:eastAsia="Yu Mincho" w:hAnsi="Times New Roman"/>
                <w:sz w:val="18"/>
                <w:szCs w:val="16"/>
                <w:lang w:val="hr-HR" w:eastAsia="hr-HR"/>
              </w:rPr>
              <w:t>0,90</w:t>
            </w:r>
          </w:p>
        </w:tc>
      </w:tr>
    </w:tbl>
    <w:p w14:paraId="7C6886C1" w14:textId="77777777" w:rsidR="00112760" w:rsidRPr="00112760" w:rsidRDefault="00112760" w:rsidP="00112760">
      <w:pPr>
        <w:jc w:val="center"/>
        <w:rPr>
          <w:rFonts w:ascii="Times New Roman" w:hAnsi="Times New Roman" w:cs="Times New Roman"/>
          <w:sz w:val="18"/>
          <w:szCs w:val="18"/>
          <w:lang w:val="hr-HR"/>
        </w:rPr>
      </w:pPr>
      <w:r w:rsidRPr="00F42A7A">
        <w:rPr>
          <w:rFonts w:ascii="Times New Roman" w:eastAsia="Yu Mincho" w:hAnsi="Times New Roman" w:cs="Times New Roman"/>
          <w:i/>
          <w:sz w:val="18"/>
          <w:szCs w:val="18"/>
          <w:lang w:val="hr-HR" w:eastAsia="hr-HR"/>
        </w:rPr>
        <w:t xml:space="preserve">Izvor: </w:t>
      </w:r>
      <w:bookmarkStart w:id="191" w:name="_Hlk113867788"/>
      <w:r w:rsidRPr="00F42A7A">
        <w:rPr>
          <w:rFonts w:ascii="Times New Roman" w:eastAsia="Yu Mincho" w:hAnsi="Times New Roman" w:cs="Times New Roman"/>
          <w:i/>
          <w:sz w:val="18"/>
          <w:szCs w:val="18"/>
          <w:lang w:val="hr-HR" w:eastAsia="hr-HR"/>
        </w:rPr>
        <w:t>Hrvatski zavod za mirovinsko osiguranje (</w:t>
      </w:r>
      <w:hyperlink r:id="rId29" w:history="1">
        <w:r w:rsidRPr="00F42A7A">
          <w:rPr>
            <w:rFonts w:ascii="Times New Roman" w:eastAsia="Yu Mincho" w:hAnsi="Times New Roman" w:cs="Times New Roman"/>
            <w:i/>
            <w:color w:val="0000FF"/>
            <w:sz w:val="18"/>
            <w:szCs w:val="18"/>
            <w:u w:val="single"/>
            <w:lang w:val="hr-HR" w:eastAsia="hr-HR"/>
          </w:rPr>
          <w:t>www.mirovinsko.hr</w:t>
        </w:r>
      </w:hyperlink>
      <w:r w:rsidRPr="00F42A7A">
        <w:rPr>
          <w:rFonts w:ascii="Times New Roman" w:eastAsia="Yu Mincho" w:hAnsi="Times New Roman" w:cs="Times New Roman"/>
          <w:i/>
          <w:sz w:val="18"/>
          <w:szCs w:val="18"/>
          <w:lang w:val="hr-HR" w:eastAsia="hr-HR"/>
        </w:rPr>
        <w:t xml:space="preserve"> )</w:t>
      </w:r>
    </w:p>
    <w:bookmarkEnd w:id="191"/>
    <w:p w14:paraId="510691EC" w14:textId="77777777" w:rsidR="00112760" w:rsidRPr="00112760" w:rsidRDefault="00112760" w:rsidP="00112760">
      <w:pPr>
        <w:spacing w:after="0" w:line="300" w:lineRule="auto"/>
        <w:jc w:val="both"/>
        <w:rPr>
          <w:rFonts w:ascii="Times New Roman" w:hAnsi="Times New Roman" w:cs="Times New Roman"/>
          <w:sz w:val="24"/>
          <w:szCs w:val="24"/>
          <w:lang w:val="hr-HR"/>
        </w:rPr>
      </w:pPr>
    </w:p>
    <w:p w14:paraId="0418F5A9" w14:textId="079E2C1C" w:rsidR="00112760" w:rsidRPr="00112760" w:rsidRDefault="00112760" w:rsidP="00112760">
      <w:pPr>
        <w:spacing w:after="0" w:line="300" w:lineRule="auto"/>
        <w:jc w:val="both"/>
        <w:rPr>
          <w:rFonts w:ascii="Times New Roman" w:hAnsi="Times New Roman" w:cs="Times New Roman"/>
          <w:sz w:val="24"/>
          <w:szCs w:val="24"/>
          <w:lang w:val="hr-HR"/>
        </w:rPr>
      </w:pPr>
      <w:bookmarkStart w:id="192" w:name="_Hlk113614842"/>
      <w:r w:rsidRPr="00C54D45">
        <w:rPr>
          <w:rFonts w:ascii="Times New Roman" w:hAnsi="Times New Roman" w:cs="Times New Roman"/>
          <w:sz w:val="24"/>
          <w:szCs w:val="24"/>
          <w:lang w:val="hr-HR"/>
        </w:rPr>
        <w:t xml:space="preserve">U 2021. godini najveći udio u broju zaposlenih u Ličko-senjskoj županiji bio je u trgovini i popravcima motornih vozila i motocikala (13,52%), zatim u javnoj upravi </w:t>
      </w:r>
      <w:r w:rsidR="00F42A7A">
        <w:rPr>
          <w:rFonts w:ascii="Times New Roman" w:hAnsi="Times New Roman" w:cs="Times New Roman"/>
          <w:sz w:val="24"/>
          <w:szCs w:val="24"/>
          <w:lang w:val="hr-HR"/>
        </w:rPr>
        <w:t xml:space="preserve">i obrani </w:t>
      </w:r>
      <w:r w:rsidRPr="00C54D45">
        <w:rPr>
          <w:rFonts w:ascii="Times New Roman" w:hAnsi="Times New Roman" w:cs="Times New Roman"/>
          <w:sz w:val="24"/>
          <w:szCs w:val="24"/>
          <w:lang w:val="hr-HR"/>
        </w:rPr>
        <w:t>(10,31%), u poljoprivredi, šumarstvu i ribarstvu (10,27%), u građevinarstvu (9,42%), u pružanju usluge smještaja i pripremi i posluživanju hrane (7,85%), u obrazovanju (7,83%) i u zdravstvenoj zaštiti i socijalnoj skrbi (6,83%). Na razini Republike Hrvatske najveći udio u ukupnom broju zaposlenih u 2021. godini ima prerađivačka industrija (15,72%), trgovina i popravci motornih vozila i motocikala (15,29%), građevinarstvo (8,12%), javna uprava i obrana (7,82%), sektor obrazovanja (7,76%) i zdravstvena zaštita i socijalna skrb (7,24%).</w:t>
      </w:r>
      <w:r w:rsidR="00953450">
        <w:rPr>
          <w:rStyle w:val="Referencafusnote"/>
          <w:rFonts w:ascii="Times New Roman" w:hAnsi="Times New Roman" w:cs="Times New Roman"/>
          <w:sz w:val="24"/>
          <w:szCs w:val="24"/>
          <w:lang w:val="hr-HR"/>
        </w:rPr>
        <w:footnoteReference w:id="20"/>
      </w:r>
    </w:p>
    <w:bookmarkEnd w:id="192"/>
    <w:p w14:paraId="4C950F96" w14:textId="77777777" w:rsidR="00112760" w:rsidRPr="00112760" w:rsidRDefault="00112760" w:rsidP="00112760">
      <w:pPr>
        <w:spacing w:after="0" w:line="300" w:lineRule="auto"/>
        <w:jc w:val="both"/>
        <w:rPr>
          <w:rFonts w:ascii="Times New Roman" w:hAnsi="Times New Roman" w:cs="Times New Roman"/>
          <w:sz w:val="24"/>
          <w:szCs w:val="24"/>
          <w:lang w:val="hr-HR"/>
        </w:rPr>
      </w:pPr>
    </w:p>
    <w:p w14:paraId="0D83DA5E" w14:textId="77777777" w:rsidR="00112760" w:rsidRPr="00112760" w:rsidRDefault="00112760" w:rsidP="00112760">
      <w:pPr>
        <w:rPr>
          <w:lang w:val="hr-HR"/>
        </w:rPr>
      </w:pPr>
    </w:p>
    <w:p w14:paraId="165CF8B4" w14:textId="4F48BD7E" w:rsidR="00112760" w:rsidRPr="00D80F93" w:rsidRDefault="00112760" w:rsidP="007D492C">
      <w:pPr>
        <w:pStyle w:val="Stil2"/>
      </w:pPr>
      <w:bookmarkStart w:id="193" w:name="_Toc98246461"/>
      <w:bookmarkStart w:id="194" w:name="_Toc98246488"/>
      <w:bookmarkStart w:id="195" w:name="_Toc99627448"/>
      <w:bookmarkStart w:id="196" w:name="_Toc114477511"/>
      <w:r w:rsidRPr="00D80F93">
        <w:t>4.3. Turizam</w:t>
      </w:r>
      <w:bookmarkEnd w:id="193"/>
      <w:bookmarkEnd w:id="194"/>
      <w:bookmarkEnd w:id="195"/>
      <w:bookmarkEnd w:id="196"/>
    </w:p>
    <w:p w14:paraId="07BDDFD8"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1A411BC4" w14:textId="3893ABEC"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Ličko-senjska županija na svom teritoriju ima velik broj zaštićenih područja i to tri nacionalna parka (Plitvička jezera, Sjeverni Velebit, dio </w:t>
      </w:r>
      <w:r w:rsidR="001E0251">
        <w:rPr>
          <w:rFonts w:ascii="Times New Roman" w:hAnsi="Times New Roman" w:cs="Times New Roman"/>
          <w:sz w:val="24"/>
          <w:szCs w:val="24"/>
          <w:lang w:val="hr-HR"/>
        </w:rPr>
        <w:t>N</w:t>
      </w:r>
      <w:r w:rsidRPr="00112760">
        <w:rPr>
          <w:rFonts w:ascii="Times New Roman" w:hAnsi="Times New Roman" w:cs="Times New Roman"/>
          <w:sz w:val="24"/>
          <w:szCs w:val="24"/>
          <w:lang w:val="hr-HR"/>
        </w:rPr>
        <w:t>acionalnog parka Paklenica), Park prirode Velebit, more,  brojne druge geomorfološke, hidrografske i pejzažne resurse što karakterizira županiju kao iznimno vrijedno zaštićeno područje koja su bitan privlačni faktor za dolazak turista.  Gotovo polovica županije nalazi se u području NATURA 2000 čiji je cilj očuvati ili ponovno uspostaviti povoljno stanje više od tisuću ugroženih i rijetkih vrsta te oko 230 prirodnih i poluprirodnih stanišnih tipova. Dosad je u ovu ekološku mrežu uključeno oko 27.500 područja na gotovo 20% teritorija EU, što je čini najvećim sustavom očuvanih područja u svijetu. Provodi se i projekt „Zajedničke ulaznice za zaštićena područja“, koji je jedinstven u Republici Hrvatskoj jer promovira sva zaštićena područja u Ličko-senjskoj županiji.</w:t>
      </w:r>
    </w:p>
    <w:p w14:paraId="4ED2EDD1"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Vezano za turizam 2017. godine za područje Ličko-senjske županije osnovan je turistički klaster Lika Destination koji radi na brendiranju Like kao jedinstvene destinacije. Jedinstveni </w:t>
      </w:r>
      <w:r w:rsidRPr="00112760">
        <w:rPr>
          <w:rFonts w:ascii="Times New Roman" w:hAnsi="Times New Roman" w:cs="Times New Roman"/>
          <w:sz w:val="24"/>
          <w:szCs w:val="24"/>
          <w:lang w:val="hr-HR"/>
        </w:rPr>
        <w:lastRenderedPageBreak/>
        <w:t xml:space="preserve">projekt kojeg provodi Klaster Lika Destination, certificiranje lokalne hrane i suvenira „Lika Quality“, plasirao je ovo područje u TOP 100 Global Green destination dvije godine za redom što je Liku po prvi put u povijesti svrstalo na svjetske turističke karte. </w:t>
      </w:r>
    </w:p>
    <w:p w14:paraId="0CFA4CEF"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Turistička djelatnost u Ličko-senjskoj županiji posljednjih godina bilježi smanjene rezultate i blagi pad uzrokovano uglavnom pandemijom koronavirusa. Posljednjih godina primjetan je značajan porast turističkog prometa stranaca koji u strukturi značajno premašuju broj domaćih turista. Od ukupno ostvarenih turističkih dolazaka u 2019. godini u iznosu od 842.622 u Ličko-senjskoj županiji 93,15 % ili 784.884 čine strani turisti, dok od ukupno ostvarenih 3.420.736  noćenja na strane turiste otpada 86,59 % ili 2.962.268 noćenja. U 2020. godini Ličko-senjska županija je ostvarila ukupno turističkih dolazaka 290.826 te 1.861.768 noćenja. Ličko-senjska županija je u 2020. godini u odnosu na godinu prije bilježila smanjenje od 34,51%  turističkih dolazaka i 54,43 % manje ostvarenih noćenja.</w:t>
      </w:r>
      <w:r w:rsidRPr="00112760">
        <w:rPr>
          <w:rFonts w:ascii="Times New Roman" w:hAnsi="Times New Roman" w:cs="Times New Roman"/>
          <w:sz w:val="24"/>
          <w:szCs w:val="24"/>
          <w:vertAlign w:val="superscript"/>
          <w:lang w:val="hr-HR"/>
        </w:rPr>
        <w:footnoteReference w:id="21"/>
      </w:r>
    </w:p>
    <w:p w14:paraId="796636C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Nacionalni park Plitvička jezera svake godine posjeti više od milijun posjetitelja. Taj trend je prepoznat te se posljednjih nekoliko godina puno ulagalo u poboljšanje kvalitete te proširenje smještajnih kapaciteta na području Plitvičkih jezera. Osim toga, primjetan je porast ulaganja u ruralni turizam na području županije, a osobito u blizini nacionalnih parkova. </w:t>
      </w:r>
    </w:p>
    <w:p w14:paraId="5D339692" w14:textId="29108449" w:rsidR="00F77EEF" w:rsidRPr="009C6F74" w:rsidRDefault="00112760" w:rsidP="009C6F74">
      <w:pPr>
        <w:spacing w:after="200" w:line="300" w:lineRule="auto"/>
        <w:jc w:val="both"/>
        <w:rPr>
          <w:rFonts w:ascii="Times New Roman" w:hAnsi="Times New Roman" w:cs="Times New Roman"/>
          <w:sz w:val="24"/>
          <w:szCs w:val="24"/>
          <w:lang w:val="hr-HR"/>
        </w:rPr>
      </w:pPr>
      <w:bookmarkStart w:id="197" w:name="_Hlk113615938"/>
      <w:r w:rsidRPr="00512456">
        <w:rPr>
          <w:rFonts w:ascii="Times New Roman" w:hAnsi="Times New Roman" w:cs="Times New Roman"/>
          <w:sz w:val="24"/>
          <w:szCs w:val="24"/>
          <w:lang w:val="hr-HR"/>
        </w:rPr>
        <w:t>Na području Ličko-senjske županije u svibnju 202</w:t>
      </w:r>
      <w:r w:rsidR="000C4200" w:rsidRPr="00512456">
        <w:rPr>
          <w:rFonts w:ascii="Times New Roman" w:hAnsi="Times New Roman" w:cs="Times New Roman"/>
          <w:sz w:val="24"/>
          <w:szCs w:val="24"/>
          <w:lang w:val="hr-HR"/>
        </w:rPr>
        <w:t>1</w:t>
      </w:r>
      <w:r w:rsidRPr="00512456">
        <w:rPr>
          <w:rFonts w:ascii="Times New Roman" w:hAnsi="Times New Roman" w:cs="Times New Roman"/>
          <w:sz w:val="24"/>
          <w:szCs w:val="24"/>
          <w:lang w:val="hr-HR"/>
        </w:rPr>
        <w:t xml:space="preserve">. godine, u ukupnom broju smještajnih kapaciteta dominiraju objekti u domaćinstvu u ukupnom broju od 4.081 objekata i 25.773 kreveta što je 43,63% od ukupnog broja objekata i 42,74% od ukupnog broja kreveta. Slijede stanovi za odmor u iznosu od 2.917 objekata i 9.646 kreveta što je 31,19% od ukupnog broja objekata ili 16% od ukupnog broja kreveta, kuće za odmor u iznosu od 1.387 objekata i 6.367 kreveta što je 14,83% od ukupnog broja objekata i 10,56% od ukupnog broja kreveta, kuće stanovnika općine/grada u iznosu od 375 objekata i 1.667 kreveta što je 4,01% od ukupnog broja objekata i 2,76% od ukupnog broja kreveta, studio apartmani u iznosu od 171 objekata i 725 kreveta što je 1,83% od ukupnog broja objekata i 1,2% od ukupnog broja kreveta, apartmani u iznosu od 151 objekt i 1.486 kreveta što je 1,61% od ukupnog broja objekata i 2,46% od ukupnog broja kreveta, stanovi stanovnika općine/grada u iznosu 60 objekata i 245 kreveta što je 0,64% od ukupnog broja objekata i 0,41% od ukupnog broja kreveta, sobe za iznajmljivanje u iznosu od 56 objekata i 1.448 kreveta što je 0,6% od ukupnog broja objekata i 2,4% od ukupnog broja kreveta. Pored navedenih objekata potrebno je spomenuti i hotele kojih na području </w:t>
      </w:r>
      <w:r w:rsidR="002504C0">
        <w:rPr>
          <w:rFonts w:ascii="Times New Roman" w:hAnsi="Times New Roman" w:cs="Times New Roman"/>
          <w:sz w:val="24"/>
          <w:szCs w:val="24"/>
          <w:lang w:val="hr-HR"/>
        </w:rPr>
        <w:t>Ž</w:t>
      </w:r>
      <w:r w:rsidRPr="00512456">
        <w:rPr>
          <w:rFonts w:ascii="Times New Roman" w:hAnsi="Times New Roman" w:cs="Times New Roman"/>
          <w:sz w:val="24"/>
          <w:szCs w:val="24"/>
          <w:lang w:val="hr-HR"/>
        </w:rPr>
        <w:t>upanije ima 21 sa ukupnim brojem kreveta u iznosu od 2.242 što je 0,22% od ukupnog broja objekata i 3,72% od ukupnog broja kreveta, kampovi u iznosu od 7 objekata i 7.179 kreveta što je 0,07% od ukupnog broja objekata i 11,9% od ukupnog broja kreveta.</w:t>
      </w:r>
      <w:r w:rsidRPr="00512456">
        <w:rPr>
          <w:rFonts w:ascii="Times New Roman" w:hAnsi="Times New Roman" w:cs="Times New Roman"/>
          <w:sz w:val="24"/>
          <w:szCs w:val="24"/>
          <w:vertAlign w:val="superscript"/>
          <w:lang w:val="hr-HR"/>
        </w:rPr>
        <w:footnoteReference w:id="22"/>
      </w:r>
      <w:bookmarkStart w:id="198" w:name="_Toc99539167"/>
      <w:bookmarkEnd w:id="197"/>
    </w:p>
    <w:p w14:paraId="203E0AAC" w14:textId="0DD91986" w:rsidR="00512456" w:rsidRDefault="00512456" w:rsidP="009C6F74">
      <w:pPr>
        <w:spacing w:after="0" w:line="240" w:lineRule="auto"/>
        <w:rPr>
          <w:rFonts w:ascii="Times New Roman" w:eastAsia="Calibri" w:hAnsi="Times New Roman" w:cs="Times New Roman"/>
          <w:b/>
          <w:bCs/>
          <w:lang w:val="hr-HR"/>
        </w:rPr>
      </w:pPr>
    </w:p>
    <w:p w14:paraId="5CB4ECBD" w14:textId="23EAFE4E" w:rsidR="00907338" w:rsidRDefault="00907338" w:rsidP="009C6F74">
      <w:pPr>
        <w:spacing w:after="0" w:line="240" w:lineRule="auto"/>
        <w:rPr>
          <w:rFonts w:ascii="Times New Roman" w:eastAsia="Calibri" w:hAnsi="Times New Roman" w:cs="Times New Roman"/>
          <w:b/>
          <w:bCs/>
          <w:lang w:val="hr-HR"/>
        </w:rPr>
      </w:pPr>
    </w:p>
    <w:p w14:paraId="092AC28B" w14:textId="4875F78E" w:rsidR="00907338" w:rsidRDefault="00907338" w:rsidP="009C6F74">
      <w:pPr>
        <w:spacing w:after="0" w:line="240" w:lineRule="auto"/>
        <w:rPr>
          <w:rFonts w:ascii="Times New Roman" w:eastAsia="Calibri" w:hAnsi="Times New Roman" w:cs="Times New Roman"/>
          <w:b/>
          <w:bCs/>
          <w:lang w:val="hr-HR"/>
        </w:rPr>
      </w:pPr>
    </w:p>
    <w:p w14:paraId="70A6F11A" w14:textId="77777777" w:rsidR="00907338" w:rsidRDefault="00907338" w:rsidP="009C6F74">
      <w:pPr>
        <w:spacing w:after="0" w:line="240" w:lineRule="auto"/>
        <w:rPr>
          <w:rFonts w:ascii="Times New Roman" w:eastAsia="Calibri" w:hAnsi="Times New Roman" w:cs="Times New Roman"/>
          <w:b/>
          <w:bCs/>
          <w:lang w:val="hr-HR"/>
        </w:rPr>
      </w:pPr>
    </w:p>
    <w:p w14:paraId="76BC7D2C" w14:textId="77777777" w:rsidR="00512456" w:rsidRDefault="00512456" w:rsidP="00112760">
      <w:pPr>
        <w:spacing w:after="0" w:line="240" w:lineRule="auto"/>
        <w:jc w:val="center"/>
        <w:rPr>
          <w:rFonts w:ascii="Times New Roman" w:eastAsia="Calibri" w:hAnsi="Times New Roman" w:cs="Times New Roman"/>
          <w:b/>
          <w:bCs/>
          <w:lang w:val="hr-HR"/>
        </w:rPr>
      </w:pPr>
    </w:p>
    <w:p w14:paraId="61D3D9AE" w14:textId="6E3FF4F7" w:rsidR="00112760" w:rsidRPr="00907338" w:rsidRDefault="00112760" w:rsidP="00112760">
      <w:pPr>
        <w:spacing w:after="0" w:line="240" w:lineRule="auto"/>
        <w:jc w:val="center"/>
        <w:rPr>
          <w:rFonts w:ascii="Times New Roman" w:eastAsia="Calibri" w:hAnsi="Times New Roman" w:cs="Times New Roman"/>
          <w:lang w:val="hr-HR"/>
        </w:rPr>
      </w:pPr>
      <w:bookmarkStart w:id="199" w:name="_Toc114224938"/>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44</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xml:space="preserve">: Smještajni kapacitet Jadranske </w:t>
      </w:r>
      <w:r w:rsidR="002504C0">
        <w:rPr>
          <w:rFonts w:ascii="Times New Roman" w:eastAsia="Calibri" w:hAnsi="Times New Roman" w:cs="Times New Roman"/>
          <w:b/>
          <w:bCs/>
          <w:lang w:val="hr-HR"/>
        </w:rPr>
        <w:t>H</w:t>
      </w:r>
      <w:r w:rsidRPr="00907338">
        <w:rPr>
          <w:rFonts w:ascii="Times New Roman" w:eastAsia="Calibri" w:hAnsi="Times New Roman" w:cs="Times New Roman"/>
          <w:b/>
          <w:bCs/>
          <w:lang w:val="hr-HR"/>
        </w:rPr>
        <w:t>rvatske (stanje: 31. kolovoza 202</w:t>
      </w:r>
      <w:r w:rsidR="000C4200" w:rsidRPr="00907338">
        <w:rPr>
          <w:rFonts w:ascii="Times New Roman" w:eastAsia="Calibri" w:hAnsi="Times New Roman" w:cs="Times New Roman"/>
          <w:b/>
          <w:bCs/>
          <w:lang w:val="hr-HR"/>
        </w:rPr>
        <w:t>1</w:t>
      </w:r>
      <w:r w:rsidRPr="00907338">
        <w:rPr>
          <w:rFonts w:ascii="Times New Roman" w:eastAsia="Calibri" w:hAnsi="Times New Roman" w:cs="Times New Roman"/>
          <w:b/>
          <w:bCs/>
          <w:lang w:val="hr-HR"/>
        </w:rPr>
        <w:t>.)</w:t>
      </w:r>
      <w:bookmarkEnd w:id="198"/>
      <w:bookmarkEnd w:id="199"/>
    </w:p>
    <w:tbl>
      <w:tblPr>
        <w:tblStyle w:val="Tablicareetke4-isticanje3"/>
        <w:tblW w:w="0" w:type="auto"/>
        <w:tblLook w:val="04A0" w:firstRow="1" w:lastRow="0" w:firstColumn="1" w:lastColumn="0" w:noHBand="0" w:noVBand="1"/>
      </w:tblPr>
      <w:tblGrid>
        <w:gridCol w:w="3444"/>
        <w:gridCol w:w="1948"/>
        <w:gridCol w:w="1797"/>
        <w:gridCol w:w="1802"/>
      </w:tblGrid>
      <w:tr w:rsidR="00863AD4" w:rsidRPr="00577890" w14:paraId="6072C922" w14:textId="77777777" w:rsidTr="005E3A73">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444" w:type="dxa"/>
          </w:tcPr>
          <w:p w14:paraId="5A37A1E6" w14:textId="77777777" w:rsidR="00863AD4" w:rsidRPr="00D6757B" w:rsidRDefault="00863AD4" w:rsidP="005E3A73">
            <w:pPr>
              <w:jc w:val="both"/>
              <w:rPr>
                <w:rFonts w:ascii="Times New Roman" w:hAnsi="Times New Roman"/>
                <w:sz w:val="20"/>
                <w:szCs w:val="20"/>
                <w:lang w:val="hr-HR"/>
              </w:rPr>
            </w:pPr>
          </w:p>
          <w:p w14:paraId="234AEDDE"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ŽUPANIJA</w:t>
            </w:r>
          </w:p>
        </w:tc>
        <w:tc>
          <w:tcPr>
            <w:tcW w:w="3745" w:type="dxa"/>
            <w:gridSpan w:val="2"/>
          </w:tcPr>
          <w:p w14:paraId="0C94140D" w14:textId="77777777" w:rsidR="00863AD4" w:rsidRPr="00D6757B" w:rsidRDefault="00863AD4" w:rsidP="005E3A7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hr-HR"/>
              </w:rPr>
            </w:pPr>
          </w:p>
          <w:p w14:paraId="27D1E541" w14:textId="77777777" w:rsidR="00863AD4" w:rsidRPr="00D6757B" w:rsidRDefault="00863AD4" w:rsidP="005E3A7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BROJ POSTELJA</w:t>
            </w:r>
          </w:p>
        </w:tc>
        <w:tc>
          <w:tcPr>
            <w:tcW w:w="1802" w:type="dxa"/>
            <w:vAlign w:val="center"/>
          </w:tcPr>
          <w:p w14:paraId="3A54C0BC" w14:textId="77777777" w:rsidR="00863AD4" w:rsidRPr="00D6757B" w:rsidRDefault="00863AD4" w:rsidP="005E3A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INDEKS</w:t>
            </w:r>
          </w:p>
        </w:tc>
      </w:tr>
      <w:tr w:rsidR="00863AD4" w:rsidRPr="00577890" w14:paraId="4FE38BAA" w14:textId="77777777" w:rsidTr="005E3A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444" w:type="dxa"/>
          </w:tcPr>
          <w:p w14:paraId="2E9AF937" w14:textId="77777777" w:rsidR="00863AD4" w:rsidRPr="00D6757B" w:rsidRDefault="00863AD4" w:rsidP="005E3A73">
            <w:pPr>
              <w:jc w:val="both"/>
              <w:rPr>
                <w:rFonts w:ascii="Times New Roman" w:hAnsi="Times New Roman"/>
                <w:sz w:val="20"/>
                <w:szCs w:val="20"/>
                <w:lang w:val="hr-HR"/>
              </w:rPr>
            </w:pPr>
          </w:p>
        </w:tc>
        <w:tc>
          <w:tcPr>
            <w:tcW w:w="1948" w:type="dxa"/>
          </w:tcPr>
          <w:p w14:paraId="0A5780FC"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r-HR"/>
              </w:rPr>
            </w:pPr>
            <w:r w:rsidRPr="00D6757B">
              <w:rPr>
                <w:rFonts w:ascii="Times New Roman" w:hAnsi="Times New Roman"/>
                <w:b/>
                <w:bCs/>
                <w:sz w:val="20"/>
                <w:szCs w:val="20"/>
                <w:lang w:val="hr-HR"/>
              </w:rPr>
              <w:t>2020.</w:t>
            </w:r>
          </w:p>
        </w:tc>
        <w:tc>
          <w:tcPr>
            <w:tcW w:w="1797" w:type="dxa"/>
          </w:tcPr>
          <w:p w14:paraId="59FBFA65"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r-HR"/>
              </w:rPr>
            </w:pPr>
            <w:r w:rsidRPr="00D6757B">
              <w:rPr>
                <w:rFonts w:ascii="Times New Roman" w:hAnsi="Times New Roman"/>
                <w:b/>
                <w:bCs/>
                <w:sz w:val="20"/>
                <w:szCs w:val="20"/>
                <w:lang w:val="hr-HR"/>
              </w:rPr>
              <w:t>2021.</w:t>
            </w:r>
          </w:p>
        </w:tc>
        <w:tc>
          <w:tcPr>
            <w:tcW w:w="1802" w:type="dxa"/>
          </w:tcPr>
          <w:p w14:paraId="32C1CD08"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r-HR"/>
              </w:rPr>
            </w:pPr>
            <w:r w:rsidRPr="00D6757B">
              <w:rPr>
                <w:rFonts w:ascii="Times New Roman" w:hAnsi="Times New Roman"/>
                <w:b/>
                <w:bCs/>
                <w:sz w:val="20"/>
                <w:szCs w:val="20"/>
                <w:lang w:val="hr-HR"/>
              </w:rPr>
              <w:t>2021./2020.</w:t>
            </w:r>
          </w:p>
        </w:tc>
      </w:tr>
      <w:tr w:rsidR="00863AD4" w:rsidRPr="00577890" w14:paraId="2797B071" w14:textId="77777777" w:rsidTr="005E3A73">
        <w:trPr>
          <w:trHeight w:val="310"/>
        </w:trPr>
        <w:tc>
          <w:tcPr>
            <w:cnfStyle w:val="001000000000" w:firstRow="0" w:lastRow="0" w:firstColumn="1" w:lastColumn="0" w:oddVBand="0" w:evenVBand="0" w:oddHBand="0" w:evenHBand="0" w:firstRowFirstColumn="0" w:firstRowLastColumn="0" w:lastRowFirstColumn="0" w:lastRowLastColumn="0"/>
            <w:tcW w:w="3444" w:type="dxa"/>
          </w:tcPr>
          <w:p w14:paraId="6771D7D7"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Ličko-senjska županija</w:t>
            </w:r>
          </w:p>
        </w:tc>
        <w:tc>
          <w:tcPr>
            <w:tcW w:w="1948" w:type="dxa"/>
          </w:tcPr>
          <w:p w14:paraId="15724034"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37.103</w:t>
            </w:r>
          </w:p>
        </w:tc>
        <w:tc>
          <w:tcPr>
            <w:tcW w:w="1797" w:type="dxa"/>
          </w:tcPr>
          <w:p w14:paraId="5B15D059"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39.193</w:t>
            </w:r>
          </w:p>
        </w:tc>
        <w:tc>
          <w:tcPr>
            <w:tcW w:w="1802" w:type="dxa"/>
          </w:tcPr>
          <w:p w14:paraId="6EE6CEC8"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105,63</w:t>
            </w:r>
          </w:p>
        </w:tc>
      </w:tr>
      <w:tr w:rsidR="00863AD4" w:rsidRPr="00577890" w14:paraId="2C828E3F" w14:textId="77777777" w:rsidTr="005E3A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444" w:type="dxa"/>
          </w:tcPr>
          <w:p w14:paraId="0158942E"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Primorsko-goranska županija</w:t>
            </w:r>
          </w:p>
        </w:tc>
        <w:tc>
          <w:tcPr>
            <w:tcW w:w="1948" w:type="dxa"/>
          </w:tcPr>
          <w:p w14:paraId="3E3953DF"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179.722</w:t>
            </w:r>
          </w:p>
        </w:tc>
        <w:tc>
          <w:tcPr>
            <w:tcW w:w="1797" w:type="dxa"/>
          </w:tcPr>
          <w:p w14:paraId="38535D77"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184.438</w:t>
            </w:r>
          </w:p>
        </w:tc>
        <w:tc>
          <w:tcPr>
            <w:tcW w:w="1802" w:type="dxa"/>
          </w:tcPr>
          <w:p w14:paraId="71358029"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102,62</w:t>
            </w:r>
          </w:p>
        </w:tc>
      </w:tr>
      <w:tr w:rsidR="00863AD4" w:rsidRPr="00577890" w14:paraId="5EF7216C" w14:textId="77777777" w:rsidTr="005E3A73">
        <w:trPr>
          <w:trHeight w:val="330"/>
        </w:trPr>
        <w:tc>
          <w:tcPr>
            <w:cnfStyle w:val="001000000000" w:firstRow="0" w:lastRow="0" w:firstColumn="1" w:lastColumn="0" w:oddVBand="0" w:evenVBand="0" w:oddHBand="0" w:evenHBand="0" w:firstRowFirstColumn="0" w:firstRowLastColumn="0" w:lastRowFirstColumn="0" w:lastRowLastColumn="0"/>
            <w:tcW w:w="3444" w:type="dxa"/>
          </w:tcPr>
          <w:p w14:paraId="2797C95A"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Zadarska županija</w:t>
            </w:r>
          </w:p>
        </w:tc>
        <w:tc>
          <w:tcPr>
            <w:tcW w:w="1948" w:type="dxa"/>
          </w:tcPr>
          <w:p w14:paraId="05143999"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137.365</w:t>
            </w:r>
          </w:p>
        </w:tc>
        <w:tc>
          <w:tcPr>
            <w:tcW w:w="1797" w:type="dxa"/>
          </w:tcPr>
          <w:p w14:paraId="73F24306"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140.267</w:t>
            </w:r>
          </w:p>
        </w:tc>
        <w:tc>
          <w:tcPr>
            <w:tcW w:w="1802" w:type="dxa"/>
          </w:tcPr>
          <w:p w14:paraId="30022FF9"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102,11</w:t>
            </w:r>
          </w:p>
        </w:tc>
      </w:tr>
      <w:tr w:rsidR="00863AD4" w:rsidRPr="00577890" w14:paraId="1A524B2C" w14:textId="77777777" w:rsidTr="005E3A7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44" w:type="dxa"/>
          </w:tcPr>
          <w:p w14:paraId="49CA0E64"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Šibensko-kninska županija</w:t>
            </w:r>
          </w:p>
        </w:tc>
        <w:tc>
          <w:tcPr>
            <w:tcW w:w="1948" w:type="dxa"/>
          </w:tcPr>
          <w:p w14:paraId="6796EA38"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75.542</w:t>
            </w:r>
          </w:p>
        </w:tc>
        <w:tc>
          <w:tcPr>
            <w:tcW w:w="1797" w:type="dxa"/>
          </w:tcPr>
          <w:p w14:paraId="23A442A8"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78.288</w:t>
            </w:r>
          </w:p>
        </w:tc>
        <w:tc>
          <w:tcPr>
            <w:tcW w:w="1802" w:type="dxa"/>
          </w:tcPr>
          <w:p w14:paraId="6F9DF87A"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103,64</w:t>
            </w:r>
          </w:p>
        </w:tc>
      </w:tr>
      <w:tr w:rsidR="00863AD4" w:rsidRPr="00577890" w14:paraId="4EFEEB76" w14:textId="77777777" w:rsidTr="005E3A73">
        <w:trPr>
          <w:trHeight w:val="330"/>
        </w:trPr>
        <w:tc>
          <w:tcPr>
            <w:cnfStyle w:val="001000000000" w:firstRow="0" w:lastRow="0" w:firstColumn="1" w:lastColumn="0" w:oddVBand="0" w:evenVBand="0" w:oddHBand="0" w:evenHBand="0" w:firstRowFirstColumn="0" w:firstRowLastColumn="0" w:lastRowFirstColumn="0" w:lastRowLastColumn="0"/>
            <w:tcW w:w="3444" w:type="dxa"/>
          </w:tcPr>
          <w:p w14:paraId="621A8B5C"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Splitsko-dalmatinska županija</w:t>
            </w:r>
          </w:p>
        </w:tc>
        <w:tc>
          <w:tcPr>
            <w:tcW w:w="1948" w:type="dxa"/>
          </w:tcPr>
          <w:p w14:paraId="2F6120FD"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211.660</w:t>
            </w:r>
          </w:p>
        </w:tc>
        <w:tc>
          <w:tcPr>
            <w:tcW w:w="1797" w:type="dxa"/>
          </w:tcPr>
          <w:p w14:paraId="3C3B5836"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219.447</w:t>
            </w:r>
          </w:p>
        </w:tc>
        <w:tc>
          <w:tcPr>
            <w:tcW w:w="1802" w:type="dxa"/>
          </w:tcPr>
          <w:p w14:paraId="4BB3E256"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103,68</w:t>
            </w:r>
          </w:p>
        </w:tc>
      </w:tr>
      <w:tr w:rsidR="00863AD4" w:rsidRPr="00577890" w14:paraId="17299600" w14:textId="77777777" w:rsidTr="005E3A7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44" w:type="dxa"/>
          </w:tcPr>
          <w:p w14:paraId="249BEF20"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Istarska županija</w:t>
            </w:r>
          </w:p>
        </w:tc>
        <w:tc>
          <w:tcPr>
            <w:tcW w:w="1948" w:type="dxa"/>
          </w:tcPr>
          <w:p w14:paraId="0D316FA0"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281.799</w:t>
            </w:r>
          </w:p>
        </w:tc>
        <w:tc>
          <w:tcPr>
            <w:tcW w:w="1797" w:type="dxa"/>
          </w:tcPr>
          <w:p w14:paraId="3C940E2A"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291.130</w:t>
            </w:r>
          </w:p>
        </w:tc>
        <w:tc>
          <w:tcPr>
            <w:tcW w:w="1802" w:type="dxa"/>
          </w:tcPr>
          <w:p w14:paraId="16F02E36" w14:textId="77777777" w:rsidR="00863AD4" w:rsidRPr="00D6757B" w:rsidRDefault="00863AD4" w:rsidP="005E3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103,31</w:t>
            </w:r>
          </w:p>
        </w:tc>
      </w:tr>
      <w:tr w:rsidR="00863AD4" w:rsidRPr="00577890" w14:paraId="07590320" w14:textId="77777777" w:rsidTr="005E3A73">
        <w:trPr>
          <w:trHeight w:val="642"/>
        </w:trPr>
        <w:tc>
          <w:tcPr>
            <w:cnfStyle w:val="001000000000" w:firstRow="0" w:lastRow="0" w:firstColumn="1" w:lastColumn="0" w:oddVBand="0" w:evenVBand="0" w:oddHBand="0" w:evenHBand="0" w:firstRowFirstColumn="0" w:firstRowLastColumn="0" w:lastRowFirstColumn="0" w:lastRowLastColumn="0"/>
            <w:tcW w:w="3444" w:type="dxa"/>
          </w:tcPr>
          <w:p w14:paraId="316C434F" w14:textId="77777777" w:rsidR="00863AD4" w:rsidRPr="00D6757B" w:rsidRDefault="00863AD4" w:rsidP="005E3A73">
            <w:pPr>
              <w:jc w:val="both"/>
              <w:rPr>
                <w:rFonts w:ascii="Times New Roman" w:hAnsi="Times New Roman"/>
                <w:sz w:val="20"/>
                <w:szCs w:val="20"/>
                <w:lang w:val="hr-HR"/>
              </w:rPr>
            </w:pPr>
            <w:r w:rsidRPr="00D6757B">
              <w:rPr>
                <w:rFonts w:ascii="Times New Roman" w:hAnsi="Times New Roman"/>
                <w:sz w:val="20"/>
                <w:szCs w:val="20"/>
                <w:lang w:val="hr-HR"/>
              </w:rPr>
              <w:t>Dubrovačko-neretvanska županija</w:t>
            </w:r>
          </w:p>
        </w:tc>
        <w:tc>
          <w:tcPr>
            <w:tcW w:w="1948" w:type="dxa"/>
          </w:tcPr>
          <w:p w14:paraId="215F0837"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71.873</w:t>
            </w:r>
          </w:p>
        </w:tc>
        <w:tc>
          <w:tcPr>
            <w:tcW w:w="1797" w:type="dxa"/>
          </w:tcPr>
          <w:p w14:paraId="55CAE9A4"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lang w:val="hr-HR"/>
              </w:rPr>
              <w:t>76.030</w:t>
            </w:r>
          </w:p>
        </w:tc>
        <w:tc>
          <w:tcPr>
            <w:tcW w:w="1802" w:type="dxa"/>
          </w:tcPr>
          <w:p w14:paraId="6472133D" w14:textId="77777777" w:rsidR="00863AD4" w:rsidRPr="00D6757B" w:rsidRDefault="00863AD4" w:rsidP="005E3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r-HR"/>
              </w:rPr>
            </w:pPr>
            <w:r w:rsidRPr="00D6757B">
              <w:rPr>
                <w:rFonts w:ascii="Times New Roman" w:hAnsi="Times New Roman"/>
                <w:sz w:val="20"/>
                <w:szCs w:val="20"/>
              </w:rPr>
              <w:t>105,78</w:t>
            </w:r>
          </w:p>
        </w:tc>
      </w:tr>
    </w:tbl>
    <w:p w14:paraId="073B4EFE" w14:textId="477E077A" w:rsidR="00112760" w:rsidRPr="00512456" w:rsidRDefault="00512456" w:rsidP="00512456">
      <w:pPr>
        <w:spacing w:after="200" w:line="300" w:lineRule="auto"/>
        <w:jc w:val="center"/>
        <w:rPr>
          <w:rFonts w:ascii="Times New Roman" w:eastAsia="Yu Mincho" w:hAnsi="Times New Roman" w:cs="Times New Roman"/>
          <w:i/>
          <w:sz w:val="18"/>
          <w:szCs w:val="18"/>
          <w:u w:val="single"/>
          <w:lang w:val="hr-HR" w:eastAsia="hr-HR"/>
        </w:rPr>
      </w:pPr>
      <w:r w:rsidRPr="001732D5">
        <w:rPr>
          <w:rFonts w:ascii="Times New Roman" w:eastAsia="Yu Mincho" w:hAnsi="Times New Roman" w:cs="Times New Roman"/>
          <w:i/>
          <w:sz w:val="18"/>
          <w:szCs w:val="18"/>
          <w:lang w:val="hr-HR" w:eastAsia="hr-HR"/>
        </w:rPr>
        <w:t>Izvor:</w:t>
      </w:r>
      <w:r w:rsidR="00D6757B">
        <w:rPr>
          <w:rFonts w:ascii="Times New Roman" w:eastAsia="Yu Mincho" w:hAnsi="Times New Roman" w:cs="Times New Roman"/>
          <w:i/>
          <w:sz w:val="18"/>
          <w:szCs w:val="18"/>
          <w:lang w:val="hr-HR" w:eastAsia="hr-HR"/>
        </w:rPr>
        <w:t xml:space="preserve"> </w:t>
      </w:r>
      <w:r w:rsidR="00D6757B">
        <w:rPr>
          <w:rFonts w:ascii="Times New Roman" w:eastAsia="Yu Mincho" w:hAnsi="Times New Roman" w:cs="Times New Roman"/>
          <w:i/>
          <w:sz w:val="18"/>
          <w:szCs w:val="18"/>
          <w:u w:val="single"/>
          <w:lang w:val="hr-HR" w:eastAsia="hr-HR"/>
        </w:rPr>
        <w:t>Turizam u brojkama 2021.</w:t>
      </w:r>
    </w:p>
    <w:p w14:paraId="313B76C5" w14:textId="51484306" w:rsidR="009C6F74" w:rsidRDefault="009C6F74" w:rsidP="00112760">
      <w:pPr>
        <w:spacing w:after="0" w:line="240" w:lineRule="auto"/>
        <w:jc w:val="center"/>
        <w:rPr>
          <w:rFonts w:ascii="Times New Roman" w:eastAsia="Calibri" w:hAnsi="Times New Roman" w:cs="Times New Roman"/>
          <w:b/>
          <w:bCs/>
          <w:lang w:val="hr-HR"/>
        </w:rPr>
      </w:pPr>
    </w:p>
    <w:p w14:paraId="04FAC846" w14:textId="77777777" w:rsidR="009C6F74" w:rsidRPr="00112760" w:rsidRDefault="009C6F74" w:rsidP="00112760">
      <w:pPr>
        <w:spacing w:after="0" w:line="240" w:lineRule="auto"/>
        <w:jc w:val="center"/>
        <w:rPr>
          <w:rFonts w:ascii="Times New Roman" w:eastAsia="Calibri" w:hAnsi="Times New Roman" w:cs="Times New Roman"/>
          <w:b/>
          <w:bCs/>
          <w:lang w:val="hr-HR"/>
        </w:rPr>
      </w:pPr>
    </w:p>
    <w:p w14:paraId="2D3CD1BA" w14:textId="77777777" w:rsidR="00112760" w:rsidRPr="001732D5" w:rsidRDefault="00112760" w:rsidP="00112760">
      <w:pPr>
        <w:spacing w:after="0" w:line="240" w:lineRule="auto"/>
        <w:jc w:val="center"/>
        <w:rPr>
          <w:rFonts w:ascii="Times New Roman" w:eastAsia="Calibri" w:hAnsi="Times New Roman" w:cs="Times New Roman"/>
          <w:b/>
          <w:bCs/>
          <w:sz w:val="18"/>
          <w:szCs w:val="18"/>
          <w:lang w:val="hr-HR"/>
        </w:rPr>
      </w:pPr>
    </w:p>
    <w:p w14:paraId="11468F1C" w14:textId="46EA058C" w:rsidR="00112760" w:rsidRPr="00907338" w:rsidRDefault="00112760" w:rsidP="00112760">
      <w:pPr>
        <w:spacing w:after="0" w:line="240" w:lineRule="auto"/>
        <w:jc w:val="center"/>
        <w:rPr>
          <w:rFonts w:ascii="Times New Roman" w:eastAsia="Calibri" w:hAnsi="Times New Roman" w:cs="Times New Roman"/>
          <w:b/>
          <w:bCs/>
          <w:lang w:val="hr-HR"/>
        </w:rPr>
      </w:pPr>
      <w:bookmarkStart w:id="200" w:name="_Toc99539168"/>
      <w:bookmarkStart w:id="201" w:name="_Toc114224939"/>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45</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Smještajni kapaciteti po vrsti smještajnih jedinica u Ličko-senjskoj županiji u svibnju 2020. godine</w:t>
      </w:r>
      <w:bookmarkEnd w:id="200"/>
      <w:bookmarkEnd w:id="201"/>
    </w:p>
    <w:tbl>
      <w:tblPr>
        <w:tblStyle w:val="Tamnatablicareetke5-isticanje3"/>
        <w:tblW w:w="8681" w:type="dxa"/>
        <w:tblLook w:val="04A0" w:firstRow="1" w:lastRow="0" w:firstColumn="1" w:lastColumn="0" w:noHBand="0" w:noVBand="1"/>
      </w:tblPr>
      <w:tblGrid>
        <w:gridCol w:w="2660"/>
        <w:gridCol w:w="886"/>
        <w:gridCol w:w="1711"/>
        <w:gridCol w:w="1713"/>
        <w:gridCol w:w="1711"/>
      </w:tblGrid>
      <w:tr w:rsidR="00112760" w:rsidRPr="00512456" w14:paraId="678E07CD" w14:textId="77777777" w:rsidTr="00112760">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680" w:type="dxa"/>
            <w:hideMark/>
          </w:tcPr>
          <w:p w14:paraId="5AECE409" w14:textId="77777777" w:rsidR="00112760" w:rsidRPr="00512456" w:rsidRDefault="00112760" w:rsidP="00112760">
            <w:pPr>
              <w:spacing w:before="240"/>
              <w:jc w:val="center"/>
              <w:rPr>
                <w:rFonts w:ascii="Times New Roman" w:hAnsi="Times New Roman"/>
                <w:sz w:val="18"/>
                <w:szCs w:val="18"/>
                <w:lang w:val="hr-HR"/>
              </w:rPr>
            </w:pPr>
            <w:r w:rsidRPr="00512456">
              <w:rPr>
                <w:rFonts w:ascii="Times New Roman" w:hAnsi="Times New Roman"/>
                <w:sz w:val="18"/>
                <w:szCs w:val="18"/>
                <w:lang w:val="hr-HR"/>
              </w:rPr>
              <w:t>Objekt</w:t>
            </w:r>
          </w:p>
          <w:p w14:paraId="4CF51652" w14:textId="77777777" w:rsidR="00112760" w:rsidRPr="00512456" w:rsidRDefault="00112760" w:rsidP="00112760">
            <w:pPr>
              <w:spacing w:before="240"/>
              <w:jc w:val="center"/>
              <w:rPr>
                <w:rFonts w:ascii="Times New Roman" w:hAnsi="Times New Roman"/>
                <w:sz w:val="18"/>
                <w:szCs w:val="18"/>
                <w:lang w:val="hr-HR"/>
              </w:rPr>
            </w:pPr>
            <w:r w:rsidRPr="00512456">
              <w:rPr>
                <w:rFonts w:ascii="Times New Roman" w:hAnsi="Times New Roman"/>
                <w:sz w:val="18"/>
                <w:szCs w:val="18"/>
                <w:lang w:val="hr-HR"/>
              </w:rPr>
              <w:t>Podvrsta objekta</w:t>
            </w:r>
          </w:p>
        </w:tc>
        <w:tc>
          <w:tcPr>
            <w:tcW w:w="799" w:type="dxa"/>
            <w:hideMark/>
          </w:tcPr>
          <w:p w14:paraId="71661496" w14:textId="77777777" w:rsidR="00112760" w:rsidRPr="00512456" w:rsidRDefault="00112760" w:rsidP="00112760">
            <w:pPr>
              <w:spacing w:before="2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Broj objekata</w:t>
            </w:r>
          </w:p>
        </w:tc>
        <w:tc>
          <w:tcPr>
            <w:tcW w:w="1734" w:type="dxa"/>
            <w:hideMark/>
          </w:tcPr>
          <w:p w14:paraId="7430C5A9" w14:textId="77777777" w:rsidR="00112760" w:rsidRPr="00512456" w:rsidRDefault="00112760" w:rsidP="00112760">
            <w:pPr>
              <w:spacing w:before="2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Udio</w:t>
            </w:r>
          </w:p>
        </w:tc>
        <w:tc>
          <w:tcPr>
            <w:tcW w:w="1734" w:type="dxa"/>
            <w:hideMark/>
          </w:tcPr>
          <w:p w14:paraId="0E1BD850" w14:textId="77777777" w:rsidR="00112760" w:rsidRPr="00512456" w:rsidRDefault="00112760" w:rsidP="00112760">
            <w:pPr>
              <w:spacing w:before="2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Broj kreveta</w:t>
            </w:r>
          </w:p>
        </w:tc>
        <w:tc>
          <w:tcPr>
            <w:tcW w:w="1734" w:type="dxa"/>
            <w:hideMark/>
          </w:tcPr>
          <w:p w14:paraId="5D462889" w14:textId="77777777" w:rsidR="00112760" w:rsidRPr="00512456" w:rsidRDefault="00112760" w:rsidP="00112760">
            <w:pPr>
              <w:spacing w:before="2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Udio</w:t>
            </w:r>
          </w:p>
        </w:tc>
      </w:tr>
      <w:tr w:rsidR="00112760" w:rsidRPr="00512456" w14:paraId="063416BB" w14:textId="77777777" w:rsidTr="00112760">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680" w:type="dxa"/>
            <w:hideMark/>
          </w:tcPr>
          <w:p w14:paraId="4ECE433A"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Aparthotel</w:t>
            </w:r>
          </w:p>
        </w:tc>
        <w:tc>
          <w:tcPr>
            <w:tcW w:w="799" w:type="dxa"/>
            <w:hideMark/>
          </w:tcPr>
          <w:p w14:paraId="59F5D64B"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w:t>
            </w:r>
          </w:p>
        </w:tc>
        <w:tc>
          <w:tcPr>
            <w:tcW w:w="1734" w:type="dxa"/>
            <w:hideMark/>
          </w:tcPr>
          <w:p w14:paraId="472AED5D"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0,01</w:t>
            </w:r>
          </w:p>
        </w:tc>
        <w:tc>
          <w:tcPr>
            <w:tcW w:w="1734" w:type="dxa"/>
            <w:hideMark/>
          </w:tcPr>
          <w:p w14:paraId="54E0D4C3"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32</w:t>
            </w:r>
          </w:p>
        </w:tc>
        <w:tc>
          <w:tcPr>
            <w:tcW w:w="1734" w:type="dxa"/>
            <w:hideMark/>
          </w:tcPr>
          <w:p w14:paraId="504F1DB9"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0,05</w:t>
            </w:r>
          </w:p>
        </w:tc>
      </w:tr>
      <w:tr w:rsidR="00112760" w:rsidRPr="00512456" w14:paraId="1D2E3A87" w14:textId="77777777" w:rsidTr="00112760">
        <w:trPr>
          <w:trHeight w:val="507"/>
        </w:trPr>
        <w:tc>
          <w:tcPr>
            <w:cnfStyle w:val="001000000000" w:firstRow="0" w:lastRow="0" w:firstColumn="1" w:lastColumn="0" w:oddVBand="0" w:evenVBand="0" w:oddHBand="0" w:evenHBand="0" w:firstRowFirstColumn="0" w:firstRowLastColumn="0" w:lastRowFirstColumn="0" w:lastRowLastColumn="0"/>
            <w:tcW w:w="2680" w:type="dxa"/>
            <w:hideMark/>
          </w:tcPr>
          <w:p w14:paraId="1758B337"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Apartman</w:t>
            </w:r>
          </w:p>
        </w:tc>
        <w:tc>
          <w:tcPr>
            <w:tcW w:w="799" w:type="dxa"/>
            <w:hideMark/>
          </w:tcPr>
          <w:p w14:paraId="40E0100F"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151</w:t>
            </w:r>
          </w:p>
        </w:tc>
        <w:tc>
          <w:tcPr>
            <w:tcW w:w="1734" w:type="dxa"/>
            <w:hideMark/>
          </w:tcPr>
          <w:p w14:paraId="6ED4E970"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1,61</w:t>
            </w:r>
          </w:p>
        </w:tc>
        <w:tc>
          <w:tcPr>
            <w:tcW w:w="1734" w:type="dxa"/>
            <w:hideMark/>
          </w:tcPr>
          <w:p w14:paraId="790C4D4B"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1.486</w:t>
            </w:r>
          </w:p>
        </w:tc>
        <w:tc>
          <w:tcPr>
            <w:tcW w:w="1734" w:type="dxa"/>
            <w:hideMark/>
          </w:tcPr>
          <w:p w14:paraId="67FE2DC1"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2,46</w:t>
            </w:r>
          </w:p>
        </w:tc>
      </w:tr>
      <w:tr w:rsidR="00112760" w:rsidRPr="00512456" w14:paraId="711286E9" w14:textId="77777777" w:rsidTr="0011276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680" w:type="dxa"/>
            <w:hideMark/>
          </w:tcPr>
          <w:p w14:paraId="118818B9"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Hostel</w:t>
            </w:r>
          </w:p>
        </w:tc>
        <w:tc>
          <w:tcPr>
            <w:tcW w:w="799" w:type="dxa"/>
            <w:hideMark/>
          </w:tcPr>
          <w:p w14:paraId="2D293638"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12</w:t>
            </w:r>
          </w:p>
        </w:tc>
        <w:tc>
          <w:tcPr>
            <w:tcW w:w="1734" w:type="dxa"/>
            <w:hideMark/>
          </w:tcPr>
          <w:p w14:paraId="2111C0FC"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0,13</w:t>
            </w:r>
          </w:p>
        </w:tc>
        <w:tc>
          <w:tcPr>
            <w:tcW w:w="1734" w:type="dxa"/>
            <w:hideMark/>
          </w:tcPr>
          <w:p w14:paraId="412557B1"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776</w:t>
            </w:r>
          </w:p>
        </w:tc>
        <w:tc>
          <w:tcPr>
            <w:tcW w:w="1734" w:type="dxa"/>
            <w:hideMark/>
          </w:tcPr>
          <w:p w14:paraId="50A1FA77"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1,29</w:t>
            </w:r>
          </w:p>
        </w:tc>
      </w:tr>
      <w:tr w:rsidR="00112760" w:rsidRPr="00512456" w14:paraId="29791F41" w14:textId="77777777" w:rsidTr="00112760">
        <w:trPr>
          <w:trHeight w:val="493"/>
        </w:trPr>
        <w:tc>
          <w:tcPr>
            <w:cnfStyle w:val="001000000000" w:firstRow="0" w:lastRow="0" w:firstColumn="1" w:lastColumn="0" w:oddVBand="0" w:evenVBand="0" w:oddHBand="0" w:evenHBand="0" w:firstRowFirstColumn="0" w:firstRowLastColumn="0" w:lastRowFirstColumn="0" w:lastRowLastColumn="0"/>
            <w:tcW w:w="2680" w:type="dxa"/>
            <w:hideMark/>
          </w:tcPr>
          <w:p w14:paraId="6ECE971F"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Hotel</w:t>
            </w:r>
          </w:p>
        </w:tc>
        <w:tc>
          <w:tcPr>
            <w:tcW w:w="799" w:type="dxa"/>
            <w:hideMark/>
          </w:tcPr>
          <w:p w14:paraId="0688717B"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21</w:t>
            </w:r>
          </w:p>
        </w:tc>
        <w:tc>
          <w:tcPr>
            <w:tcW w:w="1734" w:type="dxa"/>
            <w:hideMark/>
          </w:tcPr>
          <w:p w14:paraId="3B7640D8"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0,22</w:t>
            </w:r>
          </w:p>
        </w:tc>
        <w:tc>
          <w:tcPr>
            <w:tcW w:w="1734" w:type="dxa"/>
            <w:hideMark/>
          </w:tcPr>
          <w:p w14:paraId="42A26B0C"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2.242</w:t>
            </w:r>
          </w:p>
        </w:tc>
        <w:tc>
          <w:tcPr>
            <w:tcW w:w="1734" w:type="dxa"/>
            <w:hideMark/>
          </w:tcPr>
          <w:p w14:paraId="6BF17742"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3,72</w:t>
            </w:r>
          </w:p>
        </w:tc>
      </w:tr>
      <w:tr w:rsidR="00112760" w:rsidRPr="00512456" w14:paraId="77F733E4" w14:textId="77777777" w:rsidTr="0011276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680" w:type="dxa"/>
            <w:hideMark/>
          </w:tcPr>
          <w:p w14:paraId="26B0D941" w14:textId="77777777" w:rsidR="00112760" w:rsidRPr="00512456" w:rsidRDefault="00112760" w:rsidP="00112760">
            <w:pPr>
              <w:spacing w:before="240"/>
              <w:jc w:val="center"/>
              <w:rPr>
                <w:rFonts w:ascii="Times New Roman" w:hAnsi="Times New Roman"/>
                <w:sz w:val="18"/>
                <w:szCs w:val="18"/>
                <w:lang w:val="hr-HR"/>
              </w:rPr>
            </w:pPr>
            <w:r w:rsidRPr="00512456">
              <w:rPr>
                <w:rFonts w:ascii="Times New Roman" w:hAnsi="Times New Roman"/>
                <w:sz w:val="18"/>
                <w:szCs w:val="18"/>
                <w:lang w:val="hr-HR"/>
              </w:rPr>
              <w:t>Izvorna stara obiteljska kuća (vikendica)</w:t>
            </w:r>
          </w:p>
        </w:tc>
        <w:tc>
          <w:tcPr>
            <w:tcW w:w="799" w:type="dxa"/>
            <w:hideMark/>
          </w:tcPr>
          <w:p w14:paraId="698B67E1"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46</w:t>
            </w:r>
          </w:p>
        </w:tc>
        <w:tc>
          <w:tcPr>
            <w:tcW w:w="1734" w:type="dxa"/>
            <w:hideMark/>
          </w:tcPr>
          <w:p w14:paraId="241D17B4"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0,49</w:t>
            </w:r>
          </w:p>
        </w:tc>
        <w:tc>
          <w:tcPr>
            <w:tcW w:w="1734" w:type="dxa"/>
            <w:hideMark/>
          </w:tcPr>
          <w:p w14:paraId="0B231CA0"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233</w:t>
            </w:r>
          </w:p>
        </w:tc>
        <w:tc>
          <w:tcPr>
            <w:tcW w:w="1734" w:type="dxa"/>
            <w:hideMark/>
          </w:tcPr>
          <w:p w14:paraId="5D0DDD7F"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0,39</w:t>
            </w:r>
          </w:p>
        </w:tc>
      </w:tr>
      <w:tr w:rsidR="00112760" w:rsidRPr="00512456" w14:paraId="7F0C6447" w14:textId="77777777" w:rsidTr="00112760">
        <w:trPr>
          <w:trHeight w:val="495"/>
        </w:trPr>
        <w:tc>
          <w:tcPr>
            <w:cnfStyle w:val="001000000000" w:firstRow="0" w:lastRow="0" w:firstColumn="1" w:lastColumn="0" w:oddVBand="0" w:evenVBand="0" w:oddHBand="0" w:evenHBand="0" w:firstRowFirstColumn="0" w:firstRowLastColumn="0" w:lastRowFirstColumn="0" w:lastRowLastColumn="0"/>
            <w:tcW w:w="2680" w:type="dxa"/>
            <w:hideMark/>
          </w:tcPr>
          <w:p w14:paraId="618E9B1A"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Kamp</w:t>
            </w:r>
          </w:p>
        </w:tc>
        <w:tc>
          <w:tcPr>
            <w:tcW w:w="799" w:type="dxa"/>
            <w:hideMark/>
          </w:tcPr>
          <w:p w14:paraId="36E1163A"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7</w:t>
            </w:r>
          </w:p>
        </w:tc>
        <w:tc>
          <w:tcPr>
            <w:tcW w:w="1734" w:type="dxa"/>
            <w:hideMark/>
          </w:tcPr>
          <w:p w14:paraId="741E8A7B"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0,07</w:t>
            </w:r>
          </w:p>
        </w:tc>
        <w:tc>
          <w:tcPr>
            <w:tcW w:w="1734" w:type="dxa"/>
            <w:hideMark/>
          </w:tcPr>
          <w:p w14:paraId="52B3819A"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7.179</w:t>
            </w:r>
          </w:p>
        </w:tc>
        <w:tc>
          <w:tcPr>
            <w:tcW w:w="1734" w:type="dxa"/>
            <w:hideMark/>
          </w:tcPr>
          <w:p w14:paraId="4B7FC098"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11,90</w:t>
            </w:r>
          </w:p>
        </w:tc>
      </w:tr>
      <w:tr w:rsidR="00112760" w:rsidRPr="00512456" w14:paraId="36CCD0DF" w14:textId="77777777" w:rsidTr="0011276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680" w:type="dxa"/>
            <w:hideMark/>
          </w:tcPr>
          <w:p w14:paraId="196FE890"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Kamp odmorište</w:t>
            </w:r>
          </w:p>
        </w:tc>
        <w:tc>
          <w:tcPr>
            <w:tcW w:w="799" w:type="dxa"/>
            <w:hideMark/>
          </w:tcPr>
          <w:p w14:paraId="75399E06"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6</w:t>
            </w:r>
          </w:p>
        </w:tc>
        <w:tc>
          <w:tcPr>
            <w:tcW w:w="1734" w:type="dxa"/>
            <w:hideMark/>
          </w:tcPr>
          <w:p w14:paraId="3E70317C"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0,06</w:t>
            </w:r>
          </w:p>
        </w:tc>
        <w:tc>
          <w:tcPr>
            <w:tcW w:w="1734" w:type="dxa"/>
            <w:hideMark/>
          </w:tcPr>
          <w:p w14:paraId="71272BB3"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888</w:t>
            </w:r>
          </w:p>
        </w:tc>
        <w:tc>
          <w:tcPr>
            <w:tcW w:w="1734" w:type="dxa"/>
            <w:hideMark/>
          </w:tcPr>
          <w:p w14:paraId="06C46113"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1,47</w:t>
            </w:r>
          </w:p>
        </w:tc>
      </w:tr>
      <w:tr w:rsidR="00112760" w:rsidRPr="00512456" w14:paraId="68F19229" w14:textId="77777777" w:rsidTr="00112760">
        <w:trPr>
          <w:trHeight w:val="411"/>
        </w:trPr>
        <w:tc>
          <w:tcPr>
            <w:cnfStyle w:val="001000000000" w:firstRow="0" w:lastRow="0" w:firstColumn="1" w:lastColumn="0" w:oddVBand="0" w:evenVBand="0" w:oddHBand="0" w:evenHBand="0" w:firstRowFirstColumn="0" w:firstRowLastColumn="0" w:lastRowFirstColumn="0" w:lastRowLastColumn="0"/>
            <w:tcW w:w="2680" w:type="dxa"/>
            <w:hideMark/>
          </w:tcPr>
          <w:p w14:paraId="6A75D2FA"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Kampiralište</w:t>
            </w:r>
          </w:p>
        </w:tc>
        <w:tc>
          <w:tcPr>
            <w:tcW w:w="799" w:type="dxa"/>
            <w:hideMark/>
          </w:tcPr>
          <w:p w14:paraId="452BA41A"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3</w:t>
            </w:r>
          </w:p>
        </w:tc>
        <w:tc>
          <w:tcPr>
            <w:tcW w:w="1734" w:type="dxa"/>
            <w:hideMark/>
          </w:tcPr>
          <w:p w14:paraId="364346C6"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0,03</w:t>
            </w:r>
          </w:p>
        </w:tc>
        <w:tc>
          <w:tcPr>
            <w:tcW w:w="1734" w:type="dxa"/>
            <w:hideMark/>
          </w:tcPr>
          <w:p w14:paraId="4DFEDECA"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264</w:t>
            </w:r>
          </w:p>
        </w:tc>
        <w:tc>
          <w:tcPr>
            <w:tcW w:w="1734" w:type="dxa"/>
            <w:hideMark/>
          </w:tcPr>
          <w:p w14:paraId="45B5C273"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0,44</w:t>
            </w:r>
          </w:p>
        </w:tc>
      </w:tr>
      <w:tr w:rsidR="00112760" w:rsidRPr="00512456" w14:paraId="6A7EC7DB" w14:textId="77777777" w:rsidTr="00112760">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680" w:type="dxa"/>
            <w:hideMark/>
          </w:tcPr>
          <w:p w14:paraId="16812DAD"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Kuća stanovnika općine/grada</w:t>
            </w:r>
          </w:p>
        </w:tc>
        <w:tc>
          <w:tcPr>
            <w:tcW w:w="799" w:type="dxa"/>
            <w:hideMark/>
          </w:tcPr>
          <w:p w14:paraId="74C20635"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375</w:t>
            </w:r>
          </w:p>
        </w:tc>
        <w:tc>
          <w:tcPr>
            <w:tcW w:w="1734" w:type="dxa"/>
            <w:hideMark/>
          </w:tcPr>
          <w:p w14:paraId="52752094"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4,01</w:t>
            </w:r>
          </w:p>
        </w:tc>
        <w:tc>
          <w:tcPr>
            <w:tcW w:w="1734" w:type="dxa"/>
            <w:hideMark/>
          </w:tcPr>
          <w:p w14:paraId="726FBB62"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1.667</w:t>
            </w:r>
          </w:p>
        </w:tc>
        <w:tc>
          <w:tcPr>
            <w:tcW w:w="1734" w:type="dxa"/>
            <w:hideMark/>
          </w:tcPr>
          <w:p w14:paraId="437494D7"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2,76</w:t>
            </w:r>
          </w:p>
        </w:tc>
      </w:tr>
      <w:tr w:rsidR="00112760" w:rsidRPr="00512456" w14:paraId="3B876FD7" w14:textId="77777777" w:rsidTr="00112760">
        <w:trPr>
          <w:trHeight w:val="424"/>
        </w:trPr>
        <w:tc>
          <w:tcPr>
            <w:cnfStyle w:val="001000000000" w:firstRow="0" w:lastRow="0" w:firstColumn="1" w:lastColumn="0" w:oddVBand="0" w:evenVBand="0" w:oddHBand="0" w:evenHBand="0" w:firstRowFirstColumn="0" w:firstRowLastColumn="0" w:lastRowFirstColumn="0" w:lastRowLastColumn="0"/>
            <w:tcW w:w="2680" w:type="dxa"/>
            <w:hideMark/>
          </w:tcPr>
          <w:p w14:paraId="1CC60EE7"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Kuća za odmor</w:t>
            </w:r>
          </w:p>
        </w:tc>
        <w:tc>
          <w:tcPr>
            <w:tcW w:w="799" w:type="dxa"/>
            <w:hideMark/>
          </w:tcPr>
          <w:p w14:paraId="75366E6F"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18</w:t>
            </w:r>
          </w:p>
        </w:tc>
        <w:tc>
          <w:tcPr>
            <w:tcW w:w="1734" w:type="dxa"/>
            <w:hideMark/>
          </w:tcPr>
          <w:p w14:paraId="44379335"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0,19</w:t>
            </w:r>
          </w:p>
        </w:tc>
        <w:tc>
          <w:tcPr>
            <w:tcW w:w="1734" w:type="dxa"/>
            <w:hideMark/>
          </w:tcPr>
          <w:p w14:paraId="23172DE6"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107</w:t>
            </w:r>
          </w:p>
        </w:tc>
        <w:tc>
          <w:tcPr>
            <w:tcW w:w="1734" w:type="dxa"/>
            <w:hideMark/>
          </w:tcPr>
          <w:p w14:paraId="4B489BA2"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0,18</w:t>
            </w:r>
          </w:p>
        </w:tc>
      </w:tr>
      <w:tr w:rsidR="00112760" w:rsidRPr="00512456" w14:paraId="0FEB40D8" w14:textId="77777777" w:rsidTr="00112760">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80" w:type="dxa"/>
            <w:hideMark/>
          </w:tcPr>
          <w:p w14:paraId="55DA6AB7"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Kuća za odmor (vikendica)</w:t>
            </w:r>
          </w:p>
        </w:tc>
        <w:tc>
          <w:tcPr>
            <w:tcW w:w="799" w:type="dxa"/>
            <w:hideMark/>
          </w:tcPr>
          <w:p w14:paraId="373CBFA1"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1.387</w:t>
            </w:r>
          </w:p>
        </w:tc>
        <w:tc>
          <w:tcPr>
            <w:tcW w:w="1734" w:type="dxa"/>
            <w:hideMark/>
          </w:tcPr>
          <w:p w14:paraId="30905277"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14,83</w:t>
            </w:r>
          </w:p>
        </w:tc>
        <w:tc>
          <w:tcPr>
            <w:tcW w:w="1734" w:type="dxa"/>
            <w:hideMark/>
          </w:tcPr>
          <w:p w14:paraId="2BB863F1"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6.367</w:t>
            </w:r>
          </w:p>
        </w:tc>
        <w:tc>
          <w:tcPr>
            <w:tcW w:w="1734" w:type="dxa"/>
            <w:hideMark/>
          </w:tcPr>
          <w:p w14:paraId="5BDEDDAE"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10,56</w:t>
            </w:r>
          </w:p>
        </w:tc>
      </w:tr>
      <w:tr w:rsidR="00112760" w:rsidRPr="00512456" w14:paraId="0225D5B5" w14:textId="77777777" w:rsidTr="00112760">
        <w:trPr>
          <w:trHeight w:val="424"/>
        </w:trPr>
        <w:tc>
          <w:tcPr>
            <w:cnfStyle w:val="001000000000" w:firstRow="0" w:lastRow="0" w:firstColumn="1" w:lastColumn="0" w:oddVBand="0" w:evenVBand="0" w:oddHBand="0" w:evenHBand="0" w:firstRowFirstColumn="0" w:firstRowLastColumn="0" w:lastRowFirstColumn="0" w:lastRowLastColumn="0"/>
            <w:tcW w:w="2680" w:type="dxa"/>
            <w:hideMark/>
          </w:tcPr>
          <w:p w14:paraId="4F234FC5"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Objekt za robinzonski smještaj</w:t>
            </w:r>
          </w:p>
        </w:tc>
        <w:tc>
          <w:tcPr>
            <w:tcW w:w="799" w:type="dxa"/>
            <w:hideMark/>
          </w:tcPr>
          <w:p w14:paraId="18B82657"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6</w:t>
            </w:r>
          </w:p>
        </w:tc>
        <w:tc>
          <w:tcPr>
            <w:tcW w:w="1734" w:type="dxa"/>
            <w:hideMark/>
          </w:tcPr>
          <w:p w14:paraId="6BA38F0D"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0,06</w:t>
            </w:r>
          </w:p>
        </w:tc>
        <w:tc>
          <w:tcPr>
            <w:tcW w:w="1734" w:type="dxa"/>
            <w:hideMark/>
          </w:tcPr>
          <w:p w14:paraId="7CB3CF71"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111</w:t>
            </w:r>
          </w:p>
        </w:tc>
        <w:tc>
          <w:tcPr>
            <w:tcW w:w="1734" w:type="dxa"/>
            <w:hideMark/>
          </w:tcPr>
          <w:p w14:paraId="192A2DA5"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0,18</w:t>
            </w:r>
          </w:p>
        </w:tc>
      </w:tr>
      <w:tr w:rsidR="00112760" w:rsidRPr="00512456" w14:paraId="10676451" w14:textId="77777777" w:rsidTr="00112760">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680" w:type="dxa"/>
            <w:hideMark/>
          </w:tcPr>
          <w:p w14:paraId="00842E2A"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Objekti na OPG-u (seljačkom domaćinstvu)</w:t>
            </w:r>
          </w:p>
        </w:tc>
        <w:tc>
          <w:tcPr>
            <w:tcW w:w="799" w:type="dxa"/>
            <w:hideMark/>
          </w:tcPr>
          <w:p w14:paraId="69EBB795"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10</w:t>
            </w:r>
          </w:p>
        </w:tc>
        <w:tc>
          <w:tcPr>
            <w:tcW w:w="1734" w:type="dxa"/>
            <w:hideMark/>
          </w:tcPr>
          <w:p w14:paraId="12EEB40E"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0,11</w:t>
            </w:r>
          </w:p>
        </w:tc>
        <w:tc>
          <w:tcPr>
            <w:tcW w:w="1734" w:type="dxa"/>
            <w:hideMark/>
          </w:tcPr>
          <w:p w14:paraId="6A7E3727"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62</w:t>
            </w:r>
          </w:p>
        </w:tc>
        <w:tc>
          <w:tcPr>
            <w:tcW w:w="1734" w:type="dxa"/>
            <w:hideMark/>
          </w:tcPr>
          <w:p w14:paraId="0716CA9C"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0,10</w:t>
            </w:r>
          </w:p>
        </w:tc>
      </w:tr>
      <w:tr w:rsidR="00112760" w:rsidRPr="00512456" w14:paraId="6EECA0F9" w14:textId="77777777" w:rsidTr="00112760">
        <w:trPr>
          <w:trHeight w:val="261"/>
        </w:trPr>
        <w:tc>
          <w:tcPr>
            <w:cnfStyle w:val="001000000000" w:firstRow="0" w:lastRow="0" w:firstColumn="1" w:lastColumn="0" w:oddVBand="0" w:evenVBand="0" w:oddHBand="0" w:evenHBand="0" w:firstRowFirstColumn="0" w:firstRowLastColumn="0" w:lastRowFirstColumn="0" w:lastRowLastColumn="0"/>
            <w:tcW w:w="2680" w:type="dxa"/>
            <w:hideMark/>
          </w:tcPr>
          <w:p w14:paraId="69804041"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lastRenderedPageBreak/>
              <w:t>Objekti u domaćinstvu</w:t>
            </w:r>
          </w:p>
        </w:tc>
        <w:tc>
          <w:tcPr>
            <w:tcW w:w="799" w:type="dxa"/>
            <w:hideMark/>
          </w:tcPr>
          <w:p w14:paraId="782DECBB"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4.081</w:t>
            </w:r>
          </w:p>
        </w:tc>
        <w:tc>
          <w:tcPr>
            <w:tcW w:w="1734" w:type="dxa"/>
            <w:hideMark/>
          </w:tcPr>
          <w:p w14:paraId="14DFAA16"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43,63</w:t>
            </w:r>
          </w:p>
        </w:tc>
        <w:tc>
          <w:tcPr>
            <w:tcW w:w="1734" w:type="dxa"/>
            <w:hideMark/>
          </w:tcPr>
          <w:p w14:paraId="638CD40C"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25.773</w:t>
            </w:r>
          </w:p>
        </w:tc>
        <w:tc>
          <w:tcPr>
            <w:tcW w:w="1734" w:type="dxa"/>
            <w:hideMark/>
          </w:tcPr>
          <w:p w14:paraId="2CAFCA32"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42,74</w:t>
            </w:r>
          </w:p>
        </w:tc>
      </w:tr>
      <w:tr w:rsidR="00112760" w:rsidRPr="00512456" w14:paraId="31872EA0" w14:textId="77777777" w:rsidTr="0011276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680" w:type="dxa"/>
            <w:hideMark/>
          </w:tcPr>
          <w:p w14:paraId="06E8753C"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Odmaralište za djecu</w:t>
            </w:r>
          </w:p>
        </w:tc>
        <w:tc>
          <w:tcPr>
            <w:tcW w:w="799" w:type="dxa"/>
            <w:hideMark/>
          </w:tcPr>
          <w:p w14:paraId="1EE62D2E"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w:t>
            </w:r>
          </w:p>
        </w:tc>
        <w:tc>
          <w:tcPr>
            <w:tcW w:w="1734" w:type="dxa"/>
            <w:hideMark/>
          </w:tcPr>
          <w:p w14:paraId="7F6001E4"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0,01</w:t>
            </w:r>
          </w:p>
        </w:tc>
        <w:tc>
          <w:tcPr>
            <w:tcW w:w="1734" w:type="dxa"/>
            <w:hideMark/>
          </w:tcPr>
          <w:p w14:paraId="21359346"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20</w:t>
            </w:r>
          </w:p>
        </w:tc>
        <w:tc>
          <w:tcPr>
            <w:tcW w:w="1734" w:type="dxa"/>
            <w:hideMark/>
          </w:tcPr>
          <w:p w14:paraId="1F5F9942"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0,03</w:t>
            </w:r>
          </w:p>
        </w:tc>
      </w:tr>
      <w:tr w:rsidR="00112760" w:rsidRPr="00512456" w14:paraId="3E08CDF2" w14:textId="77777777" w:rsidTr="00112760">
        <w:trPr>
          <w:trHeight w:val="196"/>
        </w:trPr>
        <w:tc>
          <w:tcPr>
            <w:cnfStyle w:val="001000000000" w:firstRow="0" w:lastRow="0" w:firstColumn="1" w:lastColumn="0" w:oddVBand="0" w:evenVBand="0" w:oddHBand="0" w:evenHBand="0" w:firstRowFirstColumn="0" w:firstRowLastColumn="0" w:lastRowFirstColumn="0" w:lastRowLastColumn="0"/>
            <w:tcW w:w="2680" w:type="dxa"/>
            <w:hideMark/>
          </w:tcPr>
          <w:p w14:paraId="2A148C10"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Organizirano kampiranje</w:t>
            </w:r>
          </w:p>
        </w:tc>
        <w:tc>
          <w:tcPr>
            <w:tcW w:w="799" w:type="dxa"/>
            <w:hideMark/>
          </w:tcPr>
          <w:p w14:paraId="714E16C7"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w:t>
            </w:r>
          </w:p>
        </w:tc>
        <w:tc>
          <w:tcPr>
            <w:tcW w:w="1734" w:type="dxa"/>
            <w:hideMark/>
          </w:tcPr>
          <w:p w14:paraId="5BCCCFBF"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0,02</w:t>
            </w:r>
          </w:p>
        </w:tc>
        <w:tc>
          <w:tcPr>
            <w:tcW w:w="1734" w:type="dxa"/>
            <w:hideMark/>
          </w:tcPr>
          <w:p w14:paraId="5B4AAB2D"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90</w:t>
            </w:r>
          </w:p>
        </w:tc>
        <w:tc>
          <w:tcPr>
            <w:tcW w:w="1734" w:type="dxa"/>
            <w:hideMark/>
          </w:tcPr>
          <w:p w14:paraId="5A95C08D"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0,15</w:t>
            </w:r>
          </w:p>
        </w:tc>
      </w:tr>
      <w:tr w:rsidR="00112760" w:rsidRPr="00512456" w14:paraId="5BFA2DD3" w14:textId="77777777" w:rsidTr="001127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680" w:type="dxa"/>
            <w:hideMark/>
          </w:tcPr>
          <w:p w14:paraId="72D185E4"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Pansion</w:t>
            </w:r>
          </w:p>
        </w:tc>
        <w:tc>
          <w:tcPr>
            <w:tcW w:w="799" w:type="dxa"/>
            <w:hideMark/>
          </w:tcPr>
          <w:p w14:paraId="6B0A78E2"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12</w:t>
            </w:r>
          </w:p>
        </w:tc>
        <w:tc>
          <w:tcPr>
            <w:tcW w:w="1734" w:type="dxa"/>
            <w:hideMark/>
          </w:tcPr>
          <w:p w14:paraId="0BCC5617"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0,13</w:t>
            </w:r>
          </w:p>
        </w:tc>
        <w:tc>
          <w:tcPr>
            <w:tcW w:w="1734" w:type="dxa"/>
            <w:hideMark/>
          </w:tcPr>
          <w:p w14:paraId="390F57B2"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441</w:t>
            </w:r>
          </w:p>
        </w:tc>
        <w:tc>
          <w:tcPr>
            <w:tcW w:w="1734" w:type="dxa"/>
            <w:hideMark/>
          </w:tcPr>
          <w:p w14:paraId="1CA40901"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0,73</w:t>
            </w:r>
          </w:p>
        </w:tc>
      </w:tr>
      <w:tr w:rsidR="00112760" w:rsidRPr="00512456" w14:paraId="6237DA48" w14:textId="77777777" w:rsidTr="00112760">
        <w:trPr>
          <w:trHeight w:val="272"/>
        </w:trPr>
        <w:tc>
          <w:tcPr>
            <w:cnfStyle w:val="001000000000" w:firstRow="0" w:lastRow="0" w:firstColumn="1" w:lastColumn="0" w:oddVBand="0" w:evenVBand="0" w:oddHBand="0" w:evenHBand="0" w:firstRowFirstColumn="0" w:firstRowLastColumn="0" w:lastRowFirstColumn="0" w:lastRowLastColumn="0"/>
            <w:tcW w:w="2680" w:type="dxa"/>
            <w:hideMark/>
          </w:tcPr>
          <w:p w14:paraId="27BCD5EA"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Planinarski dom</w:t>
            </w:r>
          </w:p>
        </w:tc>
        <w:tc>
          <w:tcPr>
            <w:tcW w:w="799" w:type="dxa"/>
            <w:hideMark/>
          </w:tcPr>
          <w:p w14:paraId="126738D1"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5</w:t>
            </w:r>
          </w:p>
        </w:tc>
        <w:tc>
          <w:tcPr>
            <w:tcW w:w="1734" w:type="dxa"/>
            <w:hideMark/>
          </w:tcPr>
          <w:p w14:paraId="1CFB765B"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0,05</w:t>
            </w:r>
          </w:p>
        </w:tc>
        <w:tc>
          <w:tcPr>
            <w:tcW w:w="1734" w:type="dxa"/>
            <w:hideMark/>
          </w:tcPr>
          <w:p w14:paraId="75F83F05"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165</w:t>
            </w:r>
          </w:p>
        </w:tc>
        <w:tc>
          <w:tcPr>
            <w:tcW w:w="1734" w:type="dxa"/>
            <w:hideMark/>
          </w:tcPr>
          <w:p w14:paraId="4F96AB56"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0,27</w:t>
            </w:r>
          </w:p>
        </w:tc>
      </w:tr>
      <w:tr w:rsidR="00112760" w:rsidRPr="00512456" w14:paraId="2F127276" w14:textId="77777777" w:rsidTr="0011276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80" w:type="dxa"/>
            <w:hideMark/>
          </w:tcPr>
          <w:p w14:paraId="13BDE668"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Soba za iznajmljivanje</w:t>
            </w:r>
          </w:p>
        </w:tc>
        <w:tc>
          <w:tcPr>
            <w:tcW w:w="799" w:type="dxa"/>
            <w:hideMark/>
          </w:tcPr>
          <w:p w14:paraId="773CECFC"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56</w:t>
            </w:r>
          </w:p>
        </w:tc>
        <w:tc>
          <w:tcPr>
            <w:tcW w:w="1734" w:type="dxa"/>
            <w:hideMark/>
          </w:tcPr>
          <w:p w14:paraId="775C6B24"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0,60</w:t>
            </w:r>
          </w:p>
        </w:tc>
        <w:tc>
          <w:tcPr>
            <w:tcW w:w="1734" w:type="dxa"/>
            <w:hideMark/>
          </w:tcPr>
          <w:p w14:paraId="2F873DFD"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1.448</w:t>
            </w:r>
          </w:p>
        </w:tc>
        <w:tc>
          <w:tcPr>
            <w:tcW w:w="1734" w:type="dxa"/>
            <w:hideMark/>
          </w:tcPr>
          <w:p w14:paraId="7261DAC3"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2,40</w:t>
            </w:r>
          </w:p>
        </w:tc>
      </w:tr>
      <w:tr w:rsidR="00112760" w:rsidRPr="00512456" w14:paraId="4CBAE1E7" w14:textId="77777777" w:rsidTr="00112760">
        <w:trPr>
          <w:trHeight w:val="232"/>
        </w:trPr>
        <w:tc>
          <w:tcPr>
            <w:cnfStyle w:val="001000000000" w:firstRow="0" w:lastRow="0" w:firstColumn="1" w:lastColumn="0" w:oddVBand="0" w:evenVBand="0" w:oddHBand="0" w:evenHBand="0" w:firstRowFirstColumn="0" w:firstRowLastColumn="0" w:lastRowFirstColumn="0" w:lastRowLastColumn="0"/>
            <w:tcW w:w="2680" w:type="dxa"/>
            <w:hideMark/>
          </w:tcPr>
          <w:p w14:paraId="71BDEA03"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Stan stanovnika općine/grada</w:t>
            </w:r>
          </w:p>
        </w:tc>
        <w:tc>
          <w:tcPr>
            <w:tcW w:w="799" w:type="dxa"/>
            <w:hideMark/>
          </w:tcPr>
          <w:p w14:paraId="1DC76A6E"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60</w:t>
            </w:r>
          </w:p>
        </w:tc>
        <w:tc>
          <w:tcPr>
            <w:tcW w:w="1734" w:type="dxa"/>
            <w:hideMark/>
          </w:tcPr>
          <w:p w14:paraId="064AC2D3"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0,64</w:t>
            </w:r>
          </w:p>
        </w:tc>
        <w:tc>
          <w:tcPr>
            <w:tcW w:w="1734" w:type="dxa"/>
            <w:hideMark/>
          </w:tcPr>
          <w:p w14:paraId="7D20C95A"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245</w:t>
            </w:r>
          </w:p>
        </w:tc>
        <w:tc>
          <w:tcPr>
            <w:tcW w:w="1734" w:type="dxa"/>
            <w:hideMark/>
          </w:tcPr>
          <w:p w14:paraId="6DD98471"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0,41</w:t>
            </w:r>
          </w:p>
        </w:tc>
      </w:tr>
      <w:tr w:rsidR="00112760" w:rsidRPr="00512456" w14:paraId="006DC9B9" w14:textId="77777777" w:rsidTr="0011276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680" w:type="dxa"/>
            <w:hideMark/>
          </w:tcPr>
          <w:p w14:paraId="387948B0"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Stan za odmor (vikendica)</w:t>
            </w:r>
          </w:p>
        </w:tc>
        <w:tc>
          <w:tcPr>
            <w:tcW w:w="799" w:type="dxa"/>
            <w:hideMark/>
          </w:tcPr>
          <w:p w14:paraId="1FE665C0"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2.917</w:t>
            </w:r>
          </w:p>
        </w:tc>
        <w:tc>
          <w:tcPr>
            <w:tcW w:w="1734" w:type="dxa"/>
            <w:hideMark/>
          </w:tcPr>
          <w:p w14:paraId="64DA3A1C"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31,19</w:t>
            </w:r>
          </w:p>
        </w:tc>
        <w:tc>
          <w:tcPr>
            <w:tcW w:w="1734" w:type="dxa"/>
            <w:hideMark/>
          </w:tcPr>
          <w:p w14:paraId="22F42954"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9.646</w:t>
            </w:r>
          </w:p>
        </w:tc>
        <w:tc>
          <w:tcPr>
            <w:tcW w:w="1734" w:type="dxa"/>
            <w:hideMark/>
          </w:tcPr>
          <w:p w14:paraId="0BE2373D"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16,00</w:t>
            </w:r>
          </w:p>
        </w:tc>
      </w:tr>
      <w:tr w:rsidR="00112760" w:rsidRPr="00512456" w14:paraId="7F2003D9" w14:textId="77777777" w:rsidTr="00112760">
        <w:trPr>
          <w:trHeight w:val="167"/>
        </w:trPr>
        <w:tc>
          <w:tcPr>
            <w:cnfStyle w:val="001000000000" w:firstRow="0" w:lastRow="0" w:firstColumn="1" w:lastColumn="0" w:oddVBand="0" w:evenVBand="0" w:oddHBand="0" w:evenHBand="0" w:firstRowFirstColumn="0" w:firstRowLastColumn="0" w:lastRowFirstColumn="0" w:lastRowLastColumn="0"/>
            <w:tcW w:w="2680" w:type="dxa"/>
            <w:hideMark/>
          </w:tcPr>
          <w:p w14:paraId="0EE07848"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Studio apartman</w:t>
            </w:r>
          </w:p>
        </w:tc>
        <w:tc>
          <w:tcPr>
            <w:tcW w:w="799" w:type="dxa"/>
            <w:hideMark/>
          </w:tcPr>
          <w:p w14:paraId="54730CDE"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171</w:t>
            </w:r>
          </w:p>
        </w:tc>
        <w:tc>
          <w:tcPr>
            <w:tcW w:w="1734" w:type="dxa"/>
            <w:hideMark/>
          </w:tcPr>
          <w:p w14:paraId="5CC17428"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1,83</w:t>
            </w:r>
          </w:p>
        </w:tc>
        <w:tc>
          <w:tcPr>
            <w:tcW w:w="1734" w:type="dxa"/>
            <w:hideMark/>
          </w:tcPr>
          <w:p w14:paraId="0491FA0D"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725</w:t>
            </w:r>
          </w:p>
        </w:tc>
        <w:tc>
          <w:tcPr>
            <w:tcW w:w="1734" w:type="dxa"/>
            <w:hideMark/>
          </w:tcPr>
          <w:p w14:paraId="6F327E31"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1,20</w:t>
            </w:r>
          </w:p>
        </w:tc>
      </w:tr>
      <w:tr w:rsidR="00112760" w:rsidRPr="00512456" w14:paraId="398C0167" w14:textId="77777777" w:rsidTr="0011276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680" w:type="dxa"/>
            <w:hideMark/>
          </w:tcPr>
          <w:p w14:paraId="0A40AB53"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Turistički apartmani</w:t>
            </w:r>
          </w:p>
        </w:tc>
        <w:tc>
          <w:tcPr>
            <w:tcW w:w="799" w:type="dxa"/>
            <w:hideMark/>
          </w:tcPr>
          <w:p w14:paraId="6DF93CA2"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w:t>
            </w:r>
          </w:p>
        </w:tc>
        <w:tc>
          <w:tcPr>
            <w:tcW w:w="1734" w:type="dxa"/>
            <w:hideMark/>
          </w:tcPr>
          <w:p w14:paraId="0D97F682"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0,01</w:t>
            </w:r>
          </w:p>
        </w:tc>
        <w:tc>
          <w:tcPr>
            <w:tcW w:w="1734" w:type="dxa"/>
            <w:hideMark/>
          </w:tcPr>
          <w:p w14:paraId="19D8A32F"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30</w:t>
            </w:r>
          </w:p>
        </w:tc>
        <w:tc>
          <w:tcPr>
            <w:tcW w:w="1734" w:type="dxa"/>
            <w:hideMark/>
          </w:tcPr>
          <w:p w14:paraId="26F90044"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0,05</w:t>
            </w:r>
          </w:p>
        </w:tc>
      </w:tr>
      <w:tr w:rsidR="00112760" w:rsidRPr="00512456" w14:paraId="05F14F26" w14:textId="77777777" w:rsidTr="00112760">
        <w:trPr>
          <w:trHeight w:val="416"/>
        </w:trPr>
        <w:tc>
          <w:tcPr>
            <w:cnfStyle w:val="001000000000" w:firstRow="0" w:lastRow="0" w:firstColumn="1" w:lastColumn="0" w:oddVBand="0" w:evenVBand="0" w:oddHBand="0" w:evenHBand="0" w:firstRowFirstColumn="0" w:firstRowLastColumn="0" w:lastRowFirstColumn="0" w:lastRowLastColumn="0"/>
            <w:tcW w:w="2680" w:type="dxa"/>
            <w:hideMark/>
          </w:tcPr>
          <w:p w14:paraId="4B1E97F2"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Turističko naselje</w:t>
            </w:r>
          </w:p>
        </w:tc>
        <w:tc>
          <w:tcPr>
            <w:tcW w:w="799" w:type="dxa"/>
            <w:hideMark/>
          </w:tcPr>
          <w:p w14:paraId="6FB7FC59"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w:t>
            </w:r>
          </w:p>
        </w:tc>
        <w:tc>
          <w:tcPr>
            <w:tcW w:w="1734" w:type="dxa"/>
            <w:hideMark/>
          </w:tcPr>
          <w:p w14:paraId="0058CF95"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0,02</w:t>
            </w:r>
          </w:p>
        </w:tc>
        <w:tc>
          <w:tcPr>
            <w:tcW w:w="1734" w:type="dxa"/>
            <w:hideMark/>
          </w:tcPr>
          <w:p w14:paraId="6A20344F"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160</w:t>
            </w:r>
          </w:p>
        </w:tc>
        <w:tc>
          <w:tcPr>
            <w:tcW w:w="1734" w:type="dxa"/>
            <w:hideMark/>
          </w:tcPr>
          <w:p w14:paraId="7083A8D8"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0,27</w:t>
            </w:r>
          </w:p>
        </w:tc>
      </w:tr>
      <w:tr w:rsidR="00112760" w:rsidRPr="00512456" w14:paraId="0A66CB58" w14:textId="77777777" w:rsidTr="00112760">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680" w:type="dxa"/>
            <w:hideMark/>
          </w:tcPr>
          <w:p w14:paraId="15760ED8"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Učenički/studentski dom</w:t>
            </w:r>
          </w:p>
        </w:tc>
        <w:tc>
          <w:tcPr>
            <w:tcW w:w="799" w:type="dxa"/>
            <w:hideMark/>
          </w:tcPr>
          <w:p w14:paraId="6D24241F"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2</w:t>
            </w:r>
          </w:p>
        </w:tc>
        <w:tc>
          <w:tcPr>
            <w:tcW w:w="1734" w:type="dxa"/>
            <w:hideMark/>
          </w:tcPr>
          <w:p w14:paraId="1E8AA72F"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0,02</w:t>
            </w:r>
          </w:p>
        </w:tc>
        <w:tc>
          <w:tcPr>
            <w:tcW w:w="1734" w:type="dxa"/>
            <w:hideMark/>
          </w:tcPr>
          <w:p w14:paraId="483C7B88"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148</w:t>
            </w:r>
          </w:p>
        </w:tc>
        <w:tc>
          <w:tcPr>
            <w:tcW w:w="1734" w:type="dxa"/>
            <w:hideMark/>
          </w:tcPr>
          <w:p w14:paraId="535BF8DB" w14:textId="77777777" w:rsidR="00112760" w:rsidRPr="00512456" w:rsidRDefault="00112760" w:rsidP="00112760">
            <w:pPr>
              <w:spacing w:before="2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0,25</w:t>
            </w:r>
          </w:p>
        </w:tc>
      </w:tr>
      <w:tr w:rsidR="00112760" w:rsidRPr="00512456" w14:paraId="71348D94" w14:textId="77777777" w:rsidTr="00112760">
        <w:trPr>
          <w:trHeight w:val="414"/>
        </w:trPr>
        <w:tc>
          <w:tcPr>
            <w:cnfStyle w:val="001000000000" w:firstRow="0" w:lastRow="0" w:firstColumn="1" w:lastColumn="0" w:oddVBand="0" w:evenVBand="0" w:oddHBand="0" w:evenHBand="0" w:firstRowFirstColumn="0" w:firstRowLastColumn="0" w:lastRowFirstColumn="0" w:lastRowLastColumn="0"/>
            <w:tcW w:w="2680" w:type="dxa"/>
            <w:hideMark/>
          </w:tcPr>
          <w:p w14:paraId="2493A405" w14:textId="77777777" w:rsidR="00112760" w:rsidRPr="00512456" w:rsidRDefault="00112760" w:rsidP="00112760">
            <w:pPr>
              <w:spacing w:before="240" w:line="300" w:lineRule="auto"/>
              <w:jc w:val="center"/>
              <w:rPr>
                <w:rFonts w:ascii="Times New Roman" w:hAnsi="Times New Roman"/>
                <w:sz w:val="18"/>
                <w:szCs w:val="18"/>
                <w:lang w:val="hr-HR"/>
              </w:rPr>
            </w:pPr>
            <w:r w:rsidRPr="00512456">
              <w:rPr>
                <w:rFonts w:ascii="Times New Roman" w:hAnsi="Times New Roman"/>
                <w:sz w:val="18"/>
                <w:szCs w:val="18"/>
                <w:lang w:val="hr-HR"/>
              </w:rPr>
              <w:t>Ukupno</w:t>
            </w:r>
          </w:p>
        </w:tc>
        <w:tc>
          <w:tcPr>
            <w:tcW w:w="799" w:type="dxa"/>
            <w:hideMark/>
          </w:tcPr>
          <w:p w14:paraId="4F081E5F"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9.353</w:t>
            </w:r>
          </w:p>
        </w:tc>
        <w:tc>
          <w:tcPr>
            <w:tcW w:w="1734" w:type="dxa"/>
            <w:hideMark/>
          </w:tcPr>
          <w:p w14:paraId="0581F217"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100,00</w:t>
            </w:r>
          </w:p>
        </w:tc>
        <w:tc>
          <w:tcPr>
            <w:tcW w:w="1734" w:type="dxa"/>
            <w:hideMark/>
          </w:tcPr>
          <w:p w14:paraId="65310C15" w14:textId="77777777" w:rsidR="00112760" w:rsidRPr="00512456" w:rsidRDefault="00112760" w:rsidP="00112760">
            <w:pPr>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60.305</w:t>
            </w:r>
          </w:p>
        </w:tc>
        <w:tc>
          <w:tcPr>
            <w:tcW w:w="1734" w:type="dxa"/>
            <w:hideMark/>
          </w:tcPr>
          <w:p w14:paraId="25A97685" w14:textId="77777777" w:rsidR="00112760" w:rsidRPr="00512456" w:rsidRDefault="00112760" w:rsidP="00112760">
            <w:pPr>
              <w:keepNext/>
              <w:spacing w:before="24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hr-HR"/>
              </w:rPr>
            </w:pPr>
            <w:r w:rsidRPr="00512456">
              <w:rPr>
                <w:rFonts w:ascii="Times New Roman" w:hAnsi="Times New Roman"/>
                <w:sz w:val="18"/>
                <w:szCs w:val="18"/>
                <w:lang w:val="hr-HR"/>
              </w:rPr>
              <w:t>100,00</w:t>
            </w:r>
          </w:p>
        </w:tc>
      </w:tr>
    </w:tbl>
    <w:p w14:paraId="082848A0" w14:textId="0E985103" w:rsidR="00112760" w:rsidRPr="00112760" w:rsidRDefault="00112760" w:rsidP="00112760">
      <w:pPr>
        <w:spacing w:after="200" w:line="300" w:lineRule="auto"/>
        <w:jc w:val="center"/>
        <w:rPr>
          <w:rFonts w:ascii="Times New Roman" w:eastAsia="Yu Mincho" w:hAnsi="Times New Roman" w:cs="Times New Roman"/>
          <w:i/>
          <w:sz w:val="18"/>
          <w:szCs w:val="18"/>
          <w:u w:val="single"/>
          <w:lang w:val="hr-HR" w:eastAsia="hr-HR"/>
        </w:rPr>
      </w:pPr>
      <w:r w:rsidRPr="00512456">
        <w:rPr>
          <w:rFonts w:ascii="Times New Roman" w:eastAsia="Yu Mincho" w:hAnsi="Times New Roman" w:cs="Times New Roman"/>
          <w:i/>
          <w:sz w:val="18"/>
          <w:szCs w:val="18"/>
          <w:lang w:val="hr-HR" w:eastAsia="hr-HR"/>
        </w:rPr>
        <w:t xml:space="preserve"> Izvor: </w:t>
      </w:r>
      <w:hyperlink r:id="rId30" w:history="1">
        <w:r w:rsidRPr="00512456">
          <w:rPr>
            <w:rFonts w:ascii="Times New Roman" w:eastAsia="Yu Mincho" w:hAnsi="Times New Roman" w:cs="Times New Roman"/>
            <w:i/>
            <w:sz w:val="18"/>
            <w:szCs w:val="18"/>
            <w:u w:val="single"/>
            <w:lang w:val="hr-HR" w:eastAsia="hr-HR"/>
          </w:rPr>
          <w:t>https://www.hgk.hr/documents/turizamlickosenjske-zupanije6033badfb0645.pdf</w:t>
        </w:r>
      </w:hyperlink>
      <w:r w:rsidR="002504C0">
        <w:rPr>
          <w:rFonts w:ascii="Times New Roman" w:eastAsia="Yu Mincho" w:hAnsi="Times New Roman" w:cs="Times New Roman"/>
          <w:i/>
          <w:sz w:val="18"/>
          <w:szCs w:val="18"/>
          <w:u w:val="single"/>
          <w:lang w:val="hr-HR" w:eastAsia="hr-HR"/>
        </w:rPr>
        <w:t xml:space="preserve"> </w:t>
      </w:r>
    </w:p>
    <w:p w14:paraId="0C76DE4C" w14:textId="77777777" w:rsidR="00112760" w:rsidRPr="00112760" w:rsidRDefault="00112760" w:rsidP="00112760">
      <w:pPr>
        <w:spacing w:before="120" w:after="200" w:line="300" w:lineRule="auto"/>
        <w:jc w:val="both"/>
        <w:rPr>
          <w:rFonts w:ascii="Times New Roman" w:eastAsia="Yu Mincho" w:hAnsi="Times New Roman" w:cs="Times New Roman"/>
          <w:i/>
          <w:color w:val="2E74B5" w:themeColor="accent1" w:themeShade="BF"/>
          <w:sz w:val="24"/>
          <w:szCs w:val="24"/>
          <w:lang w:val="hr-HR" w:eastAsia="hr-HR"/>
        </w:rPr>
      </w:pPr>
    </w:p>
    <w:p w14:paraId="32A2F01B" w14:textId="600EFCD4" w:rsidR="00112760" w:rsidRDefault="00112760" w:rsidP="00112760">
      <w:pPr>
        <w:spacing w:after="200" w:line="300" w:lineRule="auto"/>
        <w:jc w:val="both"/>
        <w:rPr>
          <w:rFonts w:ascii="Times New Roman" w:hAnsi="Times New Roman" w:cs="Times New Roman"/>
          <w:sz w:val="24"/>
          <w:szCs w:val="24"/>
          <w:lang w:val="hr-HR"/>
        </w:rPr>
      </w:pPr>
      <w:r w:rsidRPr="005E7E98">
        <w:rPr>
          <w:rFonts w:ascii="Times New Roman" w:hAnsi="Times New Roman" w:cs="Times New Roman"/>
          <w:sz w:val="24"/>
          <w:szCs w:val="24"/>
          <w:lang w:val="hr-HR"/>
        </w:rPr>
        <w:t>Prema podacima Državnog zavoda za statistiku u razdoblju od 2014. do 202</w:t>
      </w:r>
      <w:r w:rsidR="00352DE9" w:rsidRPr="005E7E98">
        <w:rPr>
          <w:rFonts w:ascii="Times New Roman" w:hAnsi="Times New Roman" w:cs="Times New Roman"/>
          <w:sz w:val="24"/>
          <w:szCs w:val="24"/>
          <w:lang w:val="hr-HR"/>
        </w:rPr>
        <w:t>2</w:t>
      </w:r>
      <w:r w:rsidRPr="005E7E98">
        <w:rPr>
          <w:rFonts w:ascii="Times New Roman" w:hAnsi="Times New Roman" w:cs="Times New Roman"/>
          <w:sz w:val="24"/>
          <w:szCs w:val="24"/>
          <w:lang w:val="hr-HR"/>
        </w:rPr>
        <w:t>. godine na području Ličko-senjske županije najveći je broj dolazaka i noćenja ostvaren u 2019. godini, kada je broj noćenja iznosio 2.85</w:t>
      </w:r>
      <w:r w:rsidR="001732D5" w:rsidRPr="005E7E98">
        <w:rPr>
          <w:rFonts w:ascii="Times New Roman" w:hAnsi="Times New Roman" w:cs="Times New Roman"/>
          <w:sz w:val="24"/>
          <w:szCs w:val="24"/>
          <w:lang w:val="hr-HR"/>
        </w:rPr>
        <w:t>6</w:t>
      </w:r>
      <w:r w:rsidRPr="005E7E98">
        <w:rPr>
          <w:rFonts w:ascii="Times New Roman" w:hAnsi="Times New Roman" w:cs="Times New Roman"/>
          <w:sz w:val="24"/>
          <w:szCs w:val="24"/>
          <w:lang w:val="hr-HR"/>
        </w:rPr>
        <w:t>.171, a broj dolazaka 820.648. U 202</w:t>
      </w:r>
      <w:r w:rsidR="00352DE9" w:rsidRPr="005E7E98">
        <w:rPr>
          <w:rFonts w:ascii="Times New Roman" w:hAnsi="Times New Roman" w:cs="Times New Roman"/>
          <w:sz w:val="24"/>
          <w:szCs w:val="24"/>
          <w:lang w:val="hr-HR"/>
        </w:rPr>
        <w:t>2</w:t>
      </w:r>
      <w:r w:rsidRPr="005E7E98">
        <w:rPr>
          <w:rFonts w:ascii="Times New Roman" w:hAnsi="Times New Roman" w:cs="Times New Roman"/>
          <w:sz w:val="24"/>
          <w:szCs w:val="24"/>
          <w:lang w:val="hr-HR"/>
        </w:rPr>
        <w:t xml:space="preserve">. godini broj noćenja se </w:t>
      </w:r>
      <w:r w:rsidR="00D018EC" w:rsidRPr="005E7E98">
        <w:rPr>
          <w:rFonts w:ascii="Times New Roman" w:hAnsi="Times New Roman" w:cs="Times New Roman"/>
          <w:sz w:val="24"/>
          <w:szCs w:val="24"/>
          <w:lang w:val="hr-HR"/>
        </w:rPr>
        <w:t>povećao</w:t>
      </w:r>
      <w:r w:rsidRPr="005E7E98">
        <w:rPr>
          <w:rFonts w:ascii="Times New Roman" w:hAnsi="Times New Roman" w:cs="Times New Roman"/>
          <w:sz w:val="24"/>
          <w:szCs w:val="24"/>
          <w:lang w:val="hr-HR"/>
        </w:rPr>
        <w:t xml:space="preserve"> za </w:t>
      </w:r>
      <w:r w:rsidR="005E7E98" w:rsidRPr="005E7E98">
        <w:rPr>
          <w:rFonts w:ascii="Times New Roman" w:hAnsi="Times New Roman" w:cs="Times New Roman"/>
          <w:sz w:val="24"/>
          <w:szCs w:val="24"/>
          <w:lang w:val="hr-HR"/>
        </w:rPr>
        <w:t>17</w:t>
      </w:r>
      <w:r w:rsidR="00A35B8C" w:rsidRPr="005E7E98">
        <w:rPr>
          <w:rFonts w:ascii="Times New Roman" w:hAnsi="Times New Roman" w:cs="Times New Roman"/>
          <w:sz w:val="24"/>
          <w:szCs w:val="24"/>
          <w:lang w:val="hr-HR"/>
        </w:rPr>
        <w:t>,</w:t>
      </w:r>
      <w:r w:rsidR="005E7E98" w:rsidRPr="005E7E98">
        <w:rPr>
          <w:rFonts w:ascii="Times New Roman" w:hAnsi="Times New Roman" w:cs="Times New Roman"/>
          <w:sz w:val="24"/>
          <w:szCs w:val="24"/>
          <w:lang w:val="hr-HR"/>
        </w:rPr>
        <w:t>3</w:t>
      </w:r>
      <w:r w:rsidRPr="005E7E98">
        <w:rPr>
          <w:rFonts w:ascii="Times New Roman" w:hAnsi="Times New Roman" w:cs="Times New Roman"/>
          <w:sz w:val="24"/>
          <w:szCs w:val="24"/>
          <w:lang w:val="hr-HR"/>
        </w:rPr>
        <w:t xml:space="preserve">% te je iznosio </w:t>
      </w:r>
      <w:r w:rsidR="00D018EC" w:rsidRPr="005E7E98">
        <w:rPr>
          <w:rFonts w:ascii="Times New Roman" w:hAnsi="Times New Roman" w:cs="Times New Roman"/>
          <w:sz w:val="24"/>
          <w:szCs w:val="24"/>
          <w:lang w:val="hr-HR"/>
        </w:rPr>
        <w:t>1.068.862</w:t>
      </w:r>
      <w:r w:rsidR="00A35B8C" w:rsidRPr="005E7E98">
        <w:rPr>
          <w:rFonts w:ascii="Times New Roman" w:hAnsi="Times New Roman" w:cs="Times New Roman"/>
          <w:sz w:val="24"/>
          <w:szCs w:val="24"/>
          <w:lang w:val="hr-HR"/>
        </w:rPr>
        <w:t>,</w:t>
      </w:r>
      <w:r w:rsidRPr="005E7E98">
        <w:rPr>
          <w:rFonts w:ascii="Times New Roman" w:hAnsi="Times New Roman" w:cs="Times New Roman"/>
          <w:sz w:val="24"/>
          <w:szCs w:val="24"/>
          <w:lang w:val="hr-HR"/>
        </w:rPr>
        <w:t xml:space="preserve"> dok je broj dolazaka </w:t>
      </w:r>
      <w:r w:rsidR="005E7E98" w:rsidRPr="005E7E98">
        <w:rPr>
          <w:rFonts w:ascii="Times New Roman" w:hAnsi="Times New Roman" w:cs="Times New Roman"/>
          <w:sz w:val="24"/>
          <w:szCs w:val="24"/>
          <w:lang w:val="hr-HR"/>
        </w:rPr>
        <w:t xml:space="preserve">također povećan </w:t>
      </w:r>
      <w:r w:rsidRPr="005E7E98">
        <w:rPr>
          <w:rFonts w:ascii="Times New Roman" w:hAnsi="Times New Roman" w:cs="Times New Roman"/>
          <w:sz w:val="24"/>
          <w:szCs w:val="24"/>
          <w:lang w:val="hr-HR"/>
        </w:rPr>
        <w:t xml:space="preserve">za </w:t>
      </w:r>
      <w:r w:rsidR="005E7E98" w:rsidRPr="005E7E98">
        <w:rPr>
          <w:rFonts w:ascii="Times New Roman" w:hAnsi="Times New Roman" w:cs="Times New Roman"/>
          <w:sz w:val="24"/>
          <w:szCs w:val="24"/>
          <w:lang w:val="hr-HR"/>
        </w:rPr>
        <w:t>3,3</w:t>
      </w:r>
      <w:r w:rsidRPr="005E7E98">
        <w:rPr>
          <w:rFonts w:ascii="Times New Roman" w:hAnsi="Times New Roman" w:cs="Times New Roman"/>
          <w:sz w:val="24"/>
          <w:szCs w:val="24"/>
          <w:lang w:val="hr-HR"/>
        </w:rPr>
        <w:t>% u odnosu na 20</w:t>
      </w:r>
      <w:r w:rsidR="00A35B8C" w:rsidRPr="005E7E98">
        <w:rPr>
          <w:rFonts w:ascii="Times New Roman" w:hAnsi="Times New Roman" w:cs="Times New Roman"/>
          <w:sz w:val="24"/>
          <w:szCs w:val="24"/>
          <w:lang w:val="hr-HR"/>
        </w:rPr>
        <w:t>21</w:t>
      </w:r>
      <w:r w:rsidRPr="005E7E98">
        <w:rPr>
          <w:rFonts w:ascii="Times New Roman" w:hAnsi="Times New Roman" w:cs="Times New Roman"/>
          <w:sz w:val="24"/>
          <w:szCs w:val="24"/>
          <w:lang w:val="hr-HR"/>
        </w:rPr>
        <w:t xml:space="preserve">. godinu. </w:t>
      </w:r>
    </w:p>
    <w:p w14:paraId="2A0F8DDF" w14:textId="77777777" w:rsidR="00B415E0" w:rsidRPr="00112760" w:rsidRDefault="00B415E0" w:rsidP="00112760">
      <w:pPr>
        <w:spacing w:after="200" w:line="300" w:lineRule="auto"/>
        <w:jc w:val="both"/>
        <w:rPr>
          <w:rFonts w:ascii="Times New Roman" w:hAnsi="Times New Roman" w:cs="Times New Roman"/>
          <w:sz w:val="24"/>
          <w:szCs w:val="24"/>
          <w:lang w:val="hr-HR"/>
        </w:rPr>
      </w:pPr>
    </w:p>
    <w:p w14:paraId="2FE20F21" w14:textId="1B74D8D0" w:rsidR="00112760" w:rsidRPr="00907338" w:rsidRDefault="00112760" w:rsidP="00112760">
      <w:pPr>
        <w:spacing w:after="0" w:line="240" w:lineRule="auto"/>
        <w:jc w:val="center"/>
        <w:rPr>
          <w:rFonts w:ascii="Times New Roman" w:eastAsia="Calibri" w:hAnsi="Times New Roman" w:cs="Times New Roman"/>
          <w:b/>
          <w:bCs/>
          <w:lang w:val="hr-HR"/>
        </w:rPr>
      </w:pPr>
      <w:bookmarkStart w:id="202" w:name="_Toc99539169"/>
      <w:bookmarkStart w:id="203" w:name="_Toc114224940"/>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46</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Dolasci i noćenja turista u Ličko-senjskoj županiji</w:t>
      </w:r>
      <w:bookmarkEnd w:id="202"/>
      <w:bookmarkEnd w:id="203"/>
    </w:p>
    <w:tbl>
      <w:tblPr>
        <w:tblStyle w:val="Tamnatablicareetke5-isticanje3"/>
        <w:tblW w:w="9776" w:type="dxa"/>
        <w:jc w:val="center"/>
        <w:tblLayout w:type="fixed"/>
        <w:tblLook w:val="04A0" w:firstRow="1" w:lastRow="0" w:firstColumn="1" w:lastColumn="0" w:noHBand="0" w:noVBand="1"/>
      </w:tblPr>
      <w:tblGrid>
        <w:gridCol w:w="743"/>
        <w:gridCol w:w="150"/>
        <w:gridCol w:w="977"/>
        <w:gridCol w:w="1135"/>
        <w:gridCol w:w="1055"/>
        <w:gridCol w:w="1054"/>
        <w:gridCol w:w="1054"/>
        <w:gridCol w:w="1054"/>
        <w:gridCol w:w="904"/>
        <w:gridCol w:w="755"/>
        <w:gridCol w:w="895"/>
      </w:tblGrid>
      <w:tr w:rsidR="00863631" w:rsidRPr="00352DE9" w14:paraId="53A5DE89" w14:textId="0FA619CE" w:rsidTr="008F13E1">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0E6B3E3B" w14:textId="77777777" w:rsidR="00863631" w:rsidRPr="005E7E98" w:rsidRDefault="00863631" w:rsidP="00112760">
            <w:pPr>
              <w:jc w:val="center"/>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God.</w:t>
            </w:r>
          </w:p>
        </w:tc>
        <w:tc>
          <w:tcPr>
            <w:tcW w:w="1127" w:type="dxa"/>
            <w:gridSpan w:val="2"/>
            <w:noWrap/>
            <w:vAlign w:val="center"/>
            <w:hideMark/>
          </w:tcPr>
          <w:p w14:paraId="433F1DB9"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2014.</w:t>
            </w:r>
          </w:p>
        </w:tc>
        <w:tc>
          <w:tcPr>
            <w:tcW w:w="1135" w:type="dxa"/>
            <w:noWrap/>
            <w:vAlign w:val="center"/>
            <w:hideMark/>
          </w:tcPr>
          <w:p w14:paraId="67641633"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2015.</w:t>
            </w:r>
          </w:p>
        </w:tc>
        <w:tc>
          <w:tcPr>
            <w:tcW w:w="1055" w:type="dxa"/>
            <w:noWrap/>
            <w:vAlign w:val="center"/>
            <w:hideMark/>
          </w:tcPr>
          <w:p w14:paraId="05B4941F"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2016.</w:t>
            </w:r>
          </w:p>
        </w:tc>
        <w:tc>
          <w:tcPr>
            <w:tcW w:w="1054" w:type="dxa"/>
            <w:noWrap/>
            <w:vAlign w:val="center"/>
            <w:hideMark/>
          </w:tcPr>
          <w:p w14:paraId="7BA32AD2"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2017.</w:t>
            </w:r>
          </w:p>
        </w:tc>
        <w:tc>
          <w:tcPr>
            <w:tcW w:w="1054" w:type="dxa"/>
            <w:vAlign w:val="center"/>
          </w:tcPr>
          <w:p w14:paraId="3DAEB805"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2018.</w:t>
            </w:r>
          </w:p>
        </w:tc>
        <w:tc>
          <w:tcPr>
            <w:tcW w:w="1054" w:type="dxa"/>
            <w:vAlign w:val="center"/>
          </w:tcPr>
          <w:p w14:paraId="72D669DC"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2019.</w:t>
            </w:r>
          </w:p>
        </w:tc>
        <w:tc>
          <w:tcPr>
            <w:tcW w:w="904" w:type="dxa"/>
            <w:vAlign w:val="center"/>
          </w:tcPr>
          <w:p w14:paraId="26A81928"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2020.</w:t>
            </w:r>
          </w:p>
        </w:tc>
        <w:tc>
          <w:tcPr>
            <w:tcW w:w="755" w:type="dxa"/>
            <w:vAlign w:val="center"/>
          </w:tcPr>
          <w:p w14:paraId="19D9CD4E" w14:textId="77777777" w:rsidR="00863631" w:rsidRPr="005E7E98" w:rsidRDefault="00863631"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2021.</w:t>
            </w:r>
          </w:p>
        </w:tc>
        <w:tc>
          <w:tcPr>
            <w:tcW w:w="895" w:type="dxa"/>
            <w:vAlign w:val="center"/>
          </w:tcPr>
          <w:p w14:paraId="7238BBB0" w14:textId="49D8F96A" w:rsidR="00863631" w:rsidRPr="005E7E98" w:rsidRDefault="00863631" w:rsidP="008636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2022.</w:t>
            </w:r>
          </w:p>
        </w:tc>
      </w:tr>
      <w:tr w:rsidR="00863631" w:rsidRPr="00352DE9" w14:paraId="3D1669F6" w14:textId="05855690" w:rsidTr="008F13E1">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893" w:type="dxa"/>
            <w:gridSpan w:val="2"/>
            <w:vAlign w:val="center"/>
          </w:tcPr>
          <w:p w14:paraId="1D570643" w14:textId="77777777" w:rsidR="00863631" w:rsidRPr="005E7E98" w:rsidRDefault="00863631" w:rsidP="00112760">
            <w:pPr>
              <w:jc w:val="center"/>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Dolasci</w:t>
            </w:r>
          </w:p>
        </w:tc>
        <w:tc>
          <w:tcPr>
            <w:tcW w:w="977" w:type="dxa"/>
            <w:noWrap/>
            <w:vAlign w:val="center"/>
            <w:hideMark/>
          </w:tcPr>
          <w:p w14:paraId="2E97FFAC"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522.458</w:t>
            </w:r>
          </w:p>
        </w:tc>
        <w:tc>
          <w:tcPr>
            <w:tcW w:w="1135" w:type="dxa"/>
            <w:noWrap/>
            <w:vAlign w:val="center"/>
            <w:hideMark/>
          </w:tcPr>
          <w:p w14:paraId="18384054"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572.558</w:t>
            </w:r>
          </w:p>
        </w:tc>
        <w:tc>
          <w:tcPr>
            <w:tcW w:w="1055" w:type="dxa"/>
            <w:noWrap/>
            <w:vAlign w:val="center"/>
          </w:tcPr>
          <w:p w14:paraId="41089DFF"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621.129</w:t>
            </w:r>
          </w:p>
        </w:tc>
        <w:tc>
          <w:tcPr>
            <w:tcW w:w="1054" w:type="dxa"/>
            <w:noWrap/>
            <w:vAlign w:val="center"/>
            <w:hideMark/>
          </w:tcPr>
          <w:p w14:paraId="02A2246B"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736284</w:t>
            </w:r>
          </w:p>
        </w:tc>
        <w:tc>
          <w:tcPr>
            <w:tcW w:w="1054" w:type="dxa"/>
            <w:vAlign w:val="center"/>
          </w:tcPr>
          <w:p w14:paraId="215BDC1D"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789.330</w:t>
            </w:r>
          </w:p>
        </w:tc>
        <w:tc>
          <w:tcPr>
            <w:tcW w:w="1054" w:type="dxa"/>
            <w:vAlign w:val="center"/>
          </w:tcPr>
          <w:p w14:paraId="5C1803B3"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16"/>
                <w:szCs w:val="16"/>
                <w:lang w:val="hr-HR" w:eastAsia="hr-HR"/>
              </w:rPr>
            </w:pPr>
            <w:r w:rsidRPr="005E7E98">
              <w:rPr>
                <w:rFonts w:ascii="Times New Roman" w:eastAsia="Times New Roman" w:hAnsi="Times New Roman"/>
                <w:b/>
                <w:sz w:val="16"/>
                <w:szCs w:val="16"/>
                <w:lang w:val="hr-HR" w:eastAsia="hr-HR"/>
              </w:rPr>
              <w:t>820.648</w:t>
            </w:r>
          </w:p>
        </w:tc>
        <w:tc>
          <w:tcPr>
            <w:tcW w:w="904" w:type="dxa"/>
            <w:vAlign w:val="center"/>
          </w:tcPr>
          <w:p w14:paraId="2052DF98"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267 856</w:t>
            </w:r>
          </w:p>
        </w:tc>
        <w:tc>
          <w:tcPr>
            <w:tcW w:w="755" w:type="dxa"/>
            <w:vAlign w:val="center"/>
          </w:tcPr>
          <w:p w14:paraId="6815A0CB"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p>
          <w:p w14:paraId="26587D79" w14:textId="0044BD0F"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174.795</w:t>
            </w:r>
          </w:p>
          <w:p w14:paraId="2BD247BA" w14:textId="77777777" w:rsidR="00863631" w:rsidRPr="005E7E98" w:rsidRDefault="0086363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p>
        </w:tc>
        <w:tc>
          <w:tcPr>
            <w:tcW w:w="895" w:type="dxa"/>
            <w:vAlign w:val="center"/>
          </w:tcPr>
          <w:p w14:paraId="67567D18" w14:textId="03489B53" w:rsidR="00863631" w:rsidRPr="005E7E98" w:rsidRDefault="008F13E1" w:rsidP="008636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193.800</w:t>
            </w:r>
          </w:p>
        </w:tc>
      </w:tr>
      <w:tr w:rsidR="00863631" w:rsidRPr="00112760" w14:paraId="6A1989BC" w14:textId="7C09F70E" w:rsidTr="008F13E1">
        <w:trPr>
          <w:trHeight w:val="1110"/>
          <w:jc w:val="center"/>
        </w:trPr>
        <w:tc>
          <w:tcPr>
            <w:cnfStyle w:val="001000000000" w:firstRow="0" w:lastRow="0" w:firstColumn="1" w:lastColumn="0" w:oddVBand="0" w:evenVBand="0" w:oddHBand="0" w:evenHBand="0" w:firstRowFirstColumn="0" w:firstRowLastColumn="0" w:lastRowFirstColumn="0" w:lastRowLastColumn="0"/>
            <w:tcW w:w="893" w:type="dxa"/>
            <w:gridSpan w:val="2"/>
            <w:vAlign w:val="center"/>
          </w:tcPr>
          <w:p w14:paraId="1FEBCF78" w14:textId="77777777" w:rsidR="00863631" w:rsidRPr="005E7E98" w:rsidRDefault="00863631" w:rsidP="00112760">
            <w:pPr>
              <w:jc w:val="center"/>
              <w:rPr>
                <w:rFonts w:ascii="Times New Roman" w:eastAsia="Times New Roman" w:hAnsi="Times New Roman"/>
                <w:sz w:val="18"/>
                <w:szCs w:val="18"/>
                <w:lang w:val="hr-HR" w:eastAsia="hr-HR"/>
              </w:rPr>
            </w:pPr>
            <w:r w:rsidRPr="005E7E98">
              <w:rPr>
                <w:rFonts w:ascii="Times New Roman" w:eastAsia="Times New Roman" w:hAnsi="Times New Roman"/>
                <w:sz w:val="18"/>
                <w:szCs w:val="18"/>
                <w:lang w:val="hr-HR" w:eastAsia="hr-HR"/>
              </w:rPr>
              <w:t>Noćenje</w:t>
            </w:r>
          </w:p>
        </w:tc>
        <w:tc>
          <w:tcPr>
            <w:tcW w:w="977" w:type="dxa"/>
            <w:noWrap/>
            <w:vAlign w:val="center"/>
            <w:hideMark/>
          </w:tcPr>
          <w:p w14:paraId="348304EA" w14:textId="77777777" w:rsidR="00863631" w:rsidRPr="005E7E98" w:rsidRDefault="00863631" w:rsidP="008636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2.032.635</w:t>
            </w:r>
          </w:p>
        </w:tc>
        <w:tc>
          <w:tcPr>
            <w:tcW w:w="1135" w:type="dxa"/>
            <w:noWrap/>
            <w:vAlign w:val="center"/>
            <w:hideMark/>
          </w:tcPr>
          <w:p w14:paraId="21604214" w14:textId="77777777" w:rsidR="00863631" w:rsidRPr="005E7E98" w:rsidRDefault="00863631" w:rsidP="008636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2.197.730</w:t>
            </w:r>
          </w:p>
        </w:tc>
        <w:tc>
          <w:tcPr>
            <w:tcW w:w="1055" w:type="dxa"/>
            <w:noWrap/>
            <w:vAlign w:val="center"/>
          </w:tcPr>
          <w:p w14:paraId="04D3AE2B" w14:textId="77777777" w:rsidR="00863631" w:rsidRPr="005E7E98" w:rsidRDefault="00863631" w:rsidP="008636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2.322.753</w:t>
            </w:r>
          </w:p>
        </w:tc>
        <w:tc>
          <w:tcPr>
            <w:tcW w:w="1054" w:type="dxa"/>
            <w:noWrap/>
            <w:vAlign w:val="center"/>
            <w:hideMark/>
          </w:tcPr>
          <w:p w14:paraId="47CD643D" w14:textId="77777777" w:rsidR="00863631" w:rsidRPr="005E7E98" w:rsidRDefault="00863631" w:rsidP="008636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2.647.025</w:t>
            </w:r>
          </w:p>
        </w:tc>
        <w:tc>
          <w:tcPr>
            <w:tcW w:w="1054" w:type="dxa"/>
            <w:vAlign w:val="center"/>
          </w:tcPr>
          <w:p w14:paraId="2D8B4FFA" w14:textId="77777777" w:rsidR="00863631" w:rsidRPr="005E7E98" w:rsidRDefault="00863631" w:rsidP="008636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2.749.230</w:t>
            </w:r>
          </w:p>
        </w:tc>
        <w:tc>
          <w:tcPr>
            <w:tcW w:w="1054" w:type="dxa"/>
            <w:vAlign w:val="center"/>
          </w:tcPr>
          <w:p w14:paraId="5487FF2A" w14:textId="77777777" w:rsidR="00863631" w:rsidRPr="005E7E98" w:rsidRDefault="00863631" w:rsidP="00863631">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16"/>
                <w:szCs w:val="16"/>
                <w:lang w:val="hr-HR" w:eastAsia="hr-HR"/>
              </w:rPr>
            </w:pPr>
            <w:r w:rsidRPr="005E7E98">
              <w:rPr>
                <w:rFonts w:ascii="Times New Roman" w:eastAsia="Times New Roman" w:hAnsi="Times New Roman"/>
                <w:b/>
                <w:sz w:val="16"/>
                <w:szCs w:val="16"/>
                <w:lang w:val="hr-HR" w:eastAsia="hr-HR"/>
              </w:rPr>
              <w:t>2.856.171</w:t>
            </w:r>
          </w:p>
        </w:tc>
        <w:tc>
          <w:tcPr>
            <w:tcW w:w="904" w:type="dxa"/>
            <w:vAlign w:val="center"/>
          </w:tcPr>
          <w:p w14:paraId="0054C3D5" w14:textId="77777777" w:rsidR="00863631" w:rsidRPr="005E7E98" w:rsidRDefault="00863631" w:rsidP="00863631">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1 330 923</w:t>
            </w:r>
          </w:p>
        </w:tc>
        <w:tc>
          <w:tcPr>
            <w:tcW w:w="755" w:type="dxa"/>
            <w:vAlign w:val="center"/>
          </w:tcPr>
          <w:p w14:paraId="4EE96020" w14:textId="77777777" w:rsidR="00863631" w:rsidRPr="005E7E98" w:rsidRDefault="00863631" w:rsidP="00863631">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911.267</w:t>
            </w:r>
          </w:p>
        </w:tc>
        <w:tc>
          <w:tcPr>
            <w:tcW w:w="895" w:type="dxa"/>
            <w:vAlign w:val="center"/>
          </w:tcPr>
          <w:p w14:paraId="2557BF29" w14:textId="444CAB1E" w:rsidR="00863631" w:rsidRPr="005E7E98" w:rsidRDefault="008F13E1" w:rsidP="00863631">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6"/>
                <w:szCs w:val="16"/>
                <w:lang w:val="hr-HR" w:eastAsia="hr-HR"/>
              </w:rPr>
            </w:pPr>
            <w:r w:rsidRPr="005E7E98">
              <w:rPr>
                <w:rFonts w:ascii="Times New Roman" w:eastAsia="Times New Roman" w:hAnsi="Times New Roman"/>
                <w:bCs/>
                <w:sz w:val="16"/>
                <w:szCs w:val="16"/>
                <w:lang w:val="hr-HR" w:eastAsia="hr-HR"/>
              </w:rPr>
              <w:t>1.068.862</w:t>
            </w:r>
          </w:p>
        </w:tc>
      </w:tr>
    </w:tbl>
    <w:p w14:paraId="70C5DEEA" w14:textId="65808F17" w:rsidR="00112760" w:rsidRPr="00112760" w:rsidRDefault="00112760" w:rsidP="00112760">
      <w:pPr>
        <w:spacing w:after="200" w:line="300" w:lineRule="auto"/>
        <w:jc w:val="center"/>
        <w:rPr>
          <w:rFonts w:ascii="Times New Roman" w:eastAsia="Yu Mincho" w:hAnsi="Times New Roman" w:cs="Times New Roman"/>
          <w:i/>
          <w:sz w:val="18"/>
          <w:szCs w:val="18"/>
          <w:lang w:val="hr-HR" w:eastAsia="hr-HR"/>
        </w:rPr>
      </w:pPr>
      <w:r w:rsidRPr="00112760">
        <w:rPr>
          <w:rFonts w:ascii="Times New Roman" w:eastAsia="Yu Mincho" w:hAnsi="Times New Roman" w:cs="Times New Roman"/>
          <w:i/>
          <w:sz w:val="18"/>
          <w:szCs w:val="18"/>
          <w:lang w:val="hr-HR" w:eastAsia="hr-HR"/>
        </w:rPr>
        <w:t>Izvor: DZS, kolovoz 2021, Zagreb</w:t>
      </w:r>
      <w:r w:rsidR="006E502D">
        <w:rPr>
          <w:rFonts w:ascii="Times New Roman" w:eastAsia="Yu Mincho" w:hAnsi="Times New Roman" w:cs="Times New Roman"/>
          <w:i/>
          <w:sz w:val="18"/>
          <w:szCs w:val="18"/>
          <w:lang w:val="hr-HR" w:eastAsia="hr-HR"/>
        </w:rPr>
        <w:t>, Hrvatska turistička zajednica</w:t>
      </w:r>
    </w:p>
    <w:p w14:paraId="414F829C" w14:textId="77777777" w:rsidR="00F77730" w:rsidRDefault="00F77730" w:rsidP="00112760">
      <w:pPr>
        <w:spacing w:line="276" w:lineRule="auto"/>
        <w:jc w:val="both"/>
        <w:rPr>
          <w:rFonts w:ascii="Times New Roman" w:hAnsi="Times New Roman" w:cs="Times New Roman"/>
          <w:sz w:val="24"/>
          <w:szCs w:val="24"/>
          <w:lang w:val="hr-HR" w:eastAsia="hr-HR"/>
        </w:rPr>
      </w:pPr>
    </w:p>
    <w:p w14:paraId="7205AD3E" w14:textId="4567FC86" w:rsidR="00112760" w:rsidRP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lastRenderedPageBreak/>
        <w:t>Prema podacima Državnog zavoda za statistiku najveći broj stalnih ležajeva u 2019. godini imao je Grad Novalja u iznosu od 24.326 što je čak 57,68% od ukupnog broja stalnih ležajeva na području Ličko-senjske županije (42.173). Slijedi Grad Senj sa 6.617 stalnih ležajeva odnosno 15,69%, Općina Plitvička Jezera sa 5.527 ili 13,10%, Općina Karlobag sa 3.113 ili 7,38%. Ostale jedinice lokalne samouprave zajedno imaju 2.590 stalnih ležajeva što je 6,15% od ukupnog broja ležajeva u Ličko-senjskoj županiji. Od ukupnog broja pomoćnih postelja od 9.928 na području Ličko-senjske županije u 2019. godini u Gradu Novalji se nalazi njih 6.399 ili 64,45%. Slijedi Grad Senj sa 1.797 pomoćnih ležajeva ili 18,10%, Općina Karlobag sa 818 pomoćnih ležajeva ili 8,23%, Plitvička Jezera sa 513 pomoćnih ležajeva ili 5,16%. Ostale jedinice lokalne samouprave zajedno imaju 401 pomoćni ležaj ili 4,06%.</w:t>
      </w:r>
    </w:p>
    <w:p w14:paraId="5ED415A3" w14:textId="77777777" w:rsidR="00112760" w:rsidRP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t>Od ukupnog broja dolazaka od 820.648 na području Ličko-senjske županije u 2019. godini u Općini Plitvička Jezera ostvareno je 345.625 ili 42,11%, u Gradu Novalji 265.599 ili 32,36%, u Gradu Senju 91.021 ili 11,09%, u Gradu Otočcu 45.458 ili 5,53%, U Općini Karlobag 36.165 ili 4,40% i u Gradu Gospiću 20.310 dolazaka ili 2,47%. U ostalim jedinicama lokalne samouprave ostvaren je broj dolazaka od 16.470 ili 2,04%.</w:t>
      </w:r>
    </w:p>
    <w:p w14:paraId="094F00A2" w14:textId="77777777" w:rsidR="00112760" w:rsidRP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t xml:space="preserve">Na području Ličko-senjske županije je u 2019. godini zabilježen broj noćenja od 2.856.171 od čega je u Gradu Novalji ostvareno 1.676.947 ili 58,71%, u Općini Plitvička Jezera 485.699 ili 17,00%, u Gradu Senju 379.007 ili 13,26%, U Općini Karlobag 193.665 ili 6,78%, u Gradu Otočcu 59.285 ili 2,07% i u Gradu Gospiću 33.211 dolazaka ili 1,16%. U ostalim je jedinicama lokalne samouprave ostvaren broj noćenja od 28.357 dolazaka ili 1,02%. </w:t>
      </w:r>
    </w:p>
    <w:p w14:paraId="36D80857" w14:textId="77777777" w:rsidR="00112760" w:rsidRP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t xml:space="preserve">Usporedbom podataka o broju noćenja i broju dolazaka dolazimo do podatka o prosječnoj duljini boravka. Tako je na području Ličko-senjske županije u 2019. prosječna duljina boravka iznosila 3,48 dana. Sa gledišta jedinica lokalne samouprave, Grad Novalja ima najdužu prosječnu duljinu boravka turista i ona iznosi 6,31 dan. Slijedi Općina Karlobag sa prosječnom duljinom boravka od 5,35 dana, Grad Senj sa 4,16 dana, Općina Lovinac sa 2,85 dana, Općina Perušić sa 2,61 dana, Općina Donji Lapac sa 2,04 dana, Općina Udbina sa 1,76 dana, Općina Vrhovine sa 1,66 dana, Grad Gospić sa 1,63 dana, Općina Plitvička Jezera sa 1,40 dana, Grad Otočac sa 1,30 dana i Općina Brinje sa prosječnom duljinom boravka od samo 1,03 dana. </w:t>
      </w:r>
    </w:p>
    <w:p w14:paraId="18C4C202" w14:textId="77777777" w:rsidR="00112760" w:rsidRP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t>Najveći broj stalnih ležajeva u 2020. godini imao je Grad Novalja u iznosu od 21.801 što je 58,75% od ukupnog broja stalnih ležajeva na području Ličko-senjske županije (37.103). Slijedi Grad Senj sa 6.020 stalnih ležajeva ili 16,22%, Općina Plitvička Jezera sa 3.908 ili 10,53% i Općina Karlobag sa 2.829 ili 7,62%. Ostale jedinice lokalne samouprave zajedno imaju 2.545 ili 6,88%. Od ukupnog broja pomoćnih postelja od 8.396 na području Ličko-senjske županije u 2020. godini u Gradu Novalji se nalazi njih 5.343 ili 63,63%. Slijedi Grad Senj sa 1.527 pomoćnih ležajeva ili 18,18% i Općina Karlobag sa 738 pomoćnih ležajeva ili 8,78%. Ostale jedinice lokalne samouprave zajedno imaju 788 pomoćnih ležajeva ili 9,41%.</w:t>
      </w:r>
    </w:p>
    <w:p w14:paraId="4F537661" w14:textId="77777777" w:rsidR="00112760" w:rsidRP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t xml:space="preserve">Zbog pojave pandemije virusa Covid-19, u 2020. godini je na području Ličko-senjske županije zabilježeno gotovo četiri puta manje dolazaka u iznosu od 267.856 od čega je na području Grada Novalje ostvareno 125.687 ili 46,92%, na području Općine Plitvička Jezera 62.296 ili 23,25%, u Gradu Senju 41.946 odnosno 15,62%. U ostalim jedinicama lokalne samouprave zajedno je zabilježeno 36.490 dolazaka ili 14,21%. Ukupno je na području županije ostvareno 1.330.923 </w:t>
      </w:r>
      <w:r w:rsidRPr="00112760">
        <w:rPr>
          <w:rFonts w:ascii="Times New Roman" w:hAnsi="Times New Roman" w:cs="Times New Roman"/>
          <w:sz w:val="24"/>
          <w:szCs w:val="24"/>
          <w:lang w:val="hr-HR" w:eastAsia="hr-HR"/>
        </w:rPr>
        <w:lastRenderedPageBreak/>
        <w:t>noćenja od čega u Gradu Novalji 885.656 ili 66,54%, u Gradu Senju 203.107 ili 15,26%, u Općini Karlobag 102.595 ili 7,70% i u Općini Plitvička Jezera 96.758 ili 7,26%. U ostalim je jedinicama lokalne samouprave zajedno ostvareno 41.042 ili 3,24%.</w:t>
      </w:r>
    </w:p>
    <w:p w14:paraId="4FF15528" w14:textId="22528406" w:rsidR="00112760" w:rsidRDefault="00112760" w:rsidP="00112760">
      <w:pPr>
        <w:spacing w:line="276" w:lineRule="auto"/>
        <w:jc w:val="both"/>
        <w:rPr>
          <w:rFonts w:ascii="Times New Roman" w:hAnsi="Times New Roman" w:cs="Times New Roman"/>
          <w:sz w:val="24"/>
          <w:szCs w:val="24"/>
          <w:lang w:val="hr-HR" w:eastAsia="hr-HR"/>
        </w:rPr>
      </w:pPr>
      <w:r w:rsidRPr="00112760">
        <w:rPr>
          <w:rFonts w:ascii="Times New Roman" w:hAnsi="Times New Roman" w:cs="Times New Roman"/>
          <w:sz w:val="24"/>
          <w:szCs w:val="24"/>
          <w:lang w:val="hr-HR" w:eastAsia="hr-HR"/>
        </w:rPr>
        <w:t>Na području Ličko-senjske županije u 2020. prosječna duljina boravka iznosila 4,96 dana. Sa gledišta jedinica lokalne samouprave, Grad Novalja ima najdužu prosječnu duljinu boravka turista i ona iznosi 7,04 dan. Slijedi Općina Karlobag sa 6,49 dana, Grad Senj sa 4,84 dana, Općina Perušić sa 3,16 dana, Općina Lovinac sa 3,12 dana, Općina Udbina sa 2,34 dana, Grad Gospić sa 2,19 dana, Grad Otočac sa 1,78 dana, Općina Vrhovine sa 1,58 dana i na posljednjem mjestu Općina Plitvička Jezera sa samo 1,55 dana.</w:t>
      </w:r>
    </w:p>
    <w:p w14:paraId="529F9C7E" w14:textId="48744807" w:rsidR="00F77730" w:rsidRDefault="00F77730" w:rsidP="00112760">
      <w:pPr>
        <w:spacing w:line="276" w:lineRule="auto"/>
        <w:jc w:val="both"/>
        <w:rPr>
          <w:rFonts w:ascii="Times New Roman" w:hAnsi="Times New Roman" w:cs="Times New Roman"/>
          <w:sz w:val="24"/>
          <w:szCs w:val="24"/>
          <w:lang w:val="hr-HR" w:eastAsia="hr-HR"/>
        </w:rPr>
      </w:pPr>
    </w:p>
    <w:p w14:paraId="1AEF4447" w14:textId="5BDC882C" w:rsidR="00112760" w:rsidRPr="00907338" w:rsidRDefault="00112760" w:rsidP="00112760">
      <w:pPr>
        <w:spacing w:after="0" w:line="240" w:lineRule="auto"/>
        <w:jc w:val="center"/>
        <w:rPr>
          <w:rFonts w:ascii="Times New Roman" w:eastAsia="Calibri" w:hAnsi="Times New Roman" w:cs="Times New Roman"/>
          <w:lang w:val="hr-HR"/>
        </w:rPr>
      </w:pPr>
      <w:bookmarkStart w:id="204" w:name="_Toc99539170"/>
      <w:bookmarkStart w:id="205" w:name="_Toc114224941"/>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47</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Broj smještajnih kapaciteta, dolazaka i noćenja u Ličko-senjskoj županiji u 20</w:t>
      </w:r>
      <w:r w:rsidR="00553F37" w:rsidRPr="00907338">
        <w:rPr>
          <w:rFonts w:ascii="Times New Roman" w:eastAsia="Calibri" w:hAnsi="Times New Roman" w:cs="Times New Roman"/>
          <w:b/>
          <w:bCs/>
          <w:lang w:val="hr-HR"/>
        </w:rPr>
        <w:t>20</w:t>
      </w:r>
      <w:r w:rsidRPr="00907338">
        <w:rPr>
          <w:rFonts w:ascii="Times New Roman" w:eastAsia="Calibri" w:hAnsi="Times New Roman" w:cs="Times New Roman"/>
          <w:b/>
          <w:bCs/>
          <w:lang w:val="hr-HR"/>
        </w:rPr>
        <w:t>. i 202</w:t>
      </w:r>
      <w:r w:rsidR="00553F37" w:rsidRPr="00907338">
        <w:rPr>
          <w:rFonts w:ascii="Times New Roman" w:eastAsia="Calibri" w:hAnsi="Times New Roman" w:cs="Times New Roman"/>
          <w:b/>
          <w:bCs/>
          <w:lang w:val="hr-HR"/>
        </w:rPr>
        <w:t>1</w:t>
      </w:r>
      <w:r w:rsidRPr="00907338">
        <w:rPr>
          <w:rFonts w:ascii="Times New Roman" w:eastAsia="Calibri" w:hAnsi="Times New Roman" w:cs="Times New Roman"/>
          <w:b/>
          <w:bCs/>
          <w:lang w:val="hr-HR"/>
        </w:rPr>
        <w:t>. godini</w:t>
      </w:r>
      <w:bookmarkEnd w:id="204"/>
      <w:bookmarkEnd w:id="205"/>
    </w:p>
    <w:tbl>
      <w:tblPr>
        <w:tblStyle w:val="Tablicareetke4-isticanje3"/>
        <w:tblW w:w="9209" w:type="dxa"/>
        <w:jc w:val="center"/>
        <w:tblLook w:val="04A0" w:firstRow="1" w:lastRow="0" w:firstColumn="1" w:lastColumn="0" w:noHBand="0" w:noVBand="1"/>
      </w:tblPr>
      <w:tblGrid>
        <w:gridCol w:w="1109"/>
        <w:gridCol w:w="950"/>
        <w:gridCol w:w="950"/>
        <w:gridCol w:w="1146"/>
        <w:gridCol w:w="1146"/>
        <w:gridCol w:w="931"/>
        <w:gridCol w:w="931"/>
        <w:gridCol w:w="1096"/>
        <w:gridCol w:w="1096"/>
      </w:tblGrid>
      <w:tr w:rsidR="003C55A5" w:rsidRPr="005E7E98" w14:paraId="0AE6F2B1" w14:textId="540977DC" w:rsidTr="003C55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681B1768" w14:textId="77777777" w:rsidR="003C55A5" w:rsidRPr="005E7E98" w:rsidRDefault="003C55A5" w:rsidP="003C55A5">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Područje</w:t>
            </w:r>
          </w:p>
        </w:tc>
        <w:tc>
          <w:tcPr>
            <w:tcW w:w="935" w:type="dxa"/>
            <w:vAlign w:val="center"/>
            <w:hideMark/>
          </w:tcPr>
          <w:p w14:paraId="1BAC1CE0" w14:textId="77777777"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Broj stalnih postelja 2020.</w:t>
            </w:r>
          </w:p>
        </w:tc>
        <w:tc>
          <w:tcPr>
            <w:tcW w:w="935" w:type="dxa"/>
            <w:vAlign w:val="center"/>
          </w:tcPr>
          <w:p w14:paraId="41BBE403" w14:textId="29A22783"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color w:val="auto"/>
                <w:lang w:val="hr-HR" w:eastAsia="hr-HR"/>
              </w:rPr>
              <w:t>Broj stalnih postelja 2021.</w:t>
            </w:r>
          </w:p>
        </w:tc>
        <w:tc>
          <w:tcPr>
            <w:tcW w:w="1126" w:type="dxa"/>
            <w:vAlign w:val="center"/>
            <w:hideMark/>
          </w:tcPr>
          <w:p w14:paraId="34DC6EAE" w14:textId="44F9E466"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Broj pomoćnih postelja 2020.</w:t>
            </w:r>
          </w:p>
        </w:tc>
        <w:tc>
          <w:tcPr>
            <w:tcW w:w="1126" w:type="dxa"/>
            <w:vAlign w:val="center"/>
          </w:tcPr>
          <w:p w14:paraId="5590EAF3" w14:textId="0F2B5331"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color w:val="auto"/>
                <w:lang w:val="hr-HR" w:eastAsia="hr-HR"/>
              </w:rPr>
              <w:t>Broj pomoćnih postelja 2021.</w:t>
            </w:r>
          </w:p>
        </w:tc>
        <w:tc>
          <w:tcPr>
            <w:tcW w:w="916" w:type="dxa"/>
            <w:vAlign w:val="center"/>
            <w:hideMark/>
          </w:tcPr>
          <w:p w14:paraId="0CE61B36" w14:textId="492CC511"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Dolasci 2020.</w:t>
            </w:r>
          </w:p>
        </w:tc>
        <w:tc>
          <w:tcPr>
            <w:tcW w:w="887" w:type="dxa"/>
            <w:vAlign w:val="center"/>
          </w:tcPr>
          <w:p w14:paraId="514921DC" w14:textId="652A797D"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color w:val="auto"/>
                <w:lang w:val="hr-HR" w:eastAsia="hr-HR"/>
              </w:rPr>
              <w:t>Dolasci 2021.</w:t>
            </w:r>
          </w:p>
        </w:tc>
        <w:tc>
          <w:tcPr>
            <w:tcW w:w="1077" w:type="dxa"/>
            <w:vAlign w:val="center"/>
            <w:hideMark/>
          </w:tcPr>
          <w:p w14:paraId="31BBC0FA" w14:textId="5A001C43"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Noćenja 2020.</w:t>
            </w:r>
          </w:p>
        </w:tc>
        <w:tc>
          <w:tcPr>
            <w:tcW w:w="1117" w:type="dxa"/>
            <w:vAlign w:val="center"/>
          </w:tcPr>
          <w:p w14:paraId="0A4808F1" w14:textId="1279CFC8" w:rsidR="003C55A5" w:rsidRPr="005E7E98" w:rsidRDefault="003C55A5" w:rsidP="003C55A5">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color w:val="auto"/>
                <w:lang w:val="hr-HR" w:eastAsia="hr-HR"/>
              </w:rPr>
              <w:t>Noćenja 2021.</w:t>
            </w:r>
          </w:p>
        </w:tc>
      </w:tr>
      <w:tr w:rsidR="003C55A5" w:rsidRPr="005E7E98" w14:paraId="1D5678D9" w14:textId="088BCD1C" w:rsidTr="0001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58F928CC"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Gospić</w:t>
            </w:r>
          </w:p>
        </w:tc>
        <w:tc>
          <w:tcPr>
            <w:tcW w:w="935" w:type="dxa"/>
            <w:vAlign w:val="center"/>
            <w:hideMark/>
          </w:tcPr>
          <w:p w14:paraId="64FC6412"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656</w:t>
            </w:r>
          </w:p>
        </w:tc>
        <w:tc>
          <w:tcPr>
            <w:tcW w:w="935" w:type="dxa"/>
            <w:vAlign w:val="center"/>
          </w:tcPr>
          <w:p w14:paraId="583B3B3A" w14:textId="5C8B42CA"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860</w:t>
            </w:r>
          </w:p>
        </w:tc>
        <w:tc>
          <w:tcPr>
            <w:tcW w:w="1126" w:type="dxa"/>
            <w:vAlign w:val="center"/>
            <w:hideMark/>
          </w:tcPr>
          <w:p w14:paraId="4197F2E3" w14:textId="60272174"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99</w:t>
            </w:r>
          </w:p>
        </w:tc>
        <w:tc>
          <w:tcPr>
            <w:tcW w:w="1126" w:type="dxa"/>
            <w:vAlign w:val="center"/>
          </w:tcPr>
          <w:p w14:paraId="10B7DA9F" w14:textId="1BA4C861"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118</w:t>
            </w:r>
          </w:p>
        </w:tc>
        <w:tc>
          <w:tcPr>
            <w:tcW w:w="916" w:type="dxa"/>
            <w:vAlign w:val="center"/>
            <w:hideMark/>
          </w:tcPr>
          <w:p w14:paraId="2A0A8108" w14:textId="33925AF3"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7.124</w:t>
            </w:r>
          </w:p>
        </w:tc>
        <w:tc>
          <w:tcPr>
            <w:tcW w:w="887" w:type="dxa"/>
            <w:vAlign w:val="center"/>
          </w:tcPr>
          <w:p w14:paraId="3A5FD530" w14:textId="759955F3"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14.428</w:t>
            </w:r>
          </w:p>
        </w:tc>
        <w:tc>
          <w:tcPr>
            <w:tcW w:w="1077" w:type="dxa"/>
            <w:vAlign w:val="center"/>
            <w:hideMark/>
          </w:tcPr>
          <w:p w14:paraId="02695109" w14:textId="7DA4E7DC"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15.656</w:t>
            </w:r>
          </w:p>
        </w:tc>
        <w:tc>
          <w:tcPr>
            <w:tcW w:w="1117" w:type="dxa"/>
            <w:vAlign w:val="center"/>
          </w:tcPr>
          <w:p w14:paraId="7648708D" w14:textId="53B7C48B"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29.568</w:t>
            </w:r>
          </w:p>
        </w:tc>
      </w:tr>
      <w:tr w:rsidR="003C55A5" w:rsidRPr="005E7E98" w14:paraId="1C5958EE" w14:textId="5412D911" w:rsidTr="00010051">
        <w:trPr>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1966E79E"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Novalja</w:t>
            </w:r>
          </w:p>
        </w:tc>
        <w:tc>
          <w:tcPr>
            <w:tcW w:w="935" w:type="dxa"/>
            <w:vAlign w:val="center"/>
            <w:hideMark/>
          </w:tcPr>
          <w:p w14:paraId="4D3070A3" w14:textId="77777777"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21.801</w:t>
            </w:r>
          </w:p>
        </w:tc>
        <w:tc>
          <w:tcPr>
            <w:tcW w:w="935" w:type="dxa"/>
            <w:vAlign w:val="center"/>
          </w:tcPr>
          <w:p w14:paraId="2BEB01AB" w14:textId="39C421FF"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23.575</w:t>
            </w:r>
          </w:p>
        </w:tc>
        <w:tc>
          <w:tcPr>
            <w:tcW w:w="1126" w:type="dxa"/>
            <w:vAlign w:val="center"/>
            <w:hideMark/>
          </w:tcPr>
          <w:p w14:paraId="565DFA33" w14:textId="735C02F9"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5.343</w:t>
            </w:r>
          </w:p>
        </w:tc>
        <w:tc>
          <w:tcPr>
            <w:tcW w:w="1126" w:type="dxa"/>
            <w:vAlign w:val="center"/>
          </w:tcPr>
          <w:p w14:paraId="6669228E" w14:textId="59DF9A22"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5.564</w:t>
            </w:r>
          </w:p>
        </w:tc>
        <w:tc>
          <w:tcPr>
            <w:tcW w:w="916" w:type="dxa"/>
            <w:vAlign w:val="center"/>
            <w:hideMark/>
          </w:tcPr>
          <w:p w14:paraId="36003C46" w14:textId="784ABE08"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125.687</w:t>
            </w:r>
          </w:p>
        </w:tc>
        <w:tc>
          <w:tcPr>
            <w:tcW w:w="887" w:type="dxa"/>
            <w:vAlign w:val="center"/>
          </w:tcPr>
          <w:p w14:paraId="6B867134" w14:textId="48E7E42E"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222.639</w:t>
            </w:r>
          </w:p>
        </w:tc>
        <w:tc>
          <w:tcPr>
            <w:tcW w:w="1077" w:type="dxa"/>
            <w:vAlign w:val="center"/>
            <w:hideMark/>
          </w:tcPr>
          <w:p w14:paraId="4097D87F" w14:textId="09826C6E"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885.656</w:t>
            </w:r>
          </w:p>
        </w:tc>
        <w:tc>
          <w:tcPr>
            <w:tcW w:w="1117" w:type="dxa"/>
            <w:vAlign w:val="center"/>
          </w:tcPr>
          <w:p w14:paraId="721E4727" w14:textId="0EF7F3F5"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1.460.813</w:t>
            </w:r>
          </w:p>
        </w:tc>
      </w:tr>
      <w:tr w:rsidR="003C55A5" w:rsidRPr="005E7E98" w14:paraId="4B52A24A" w14:textId="0E9C852D" w:rsidTr="0001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2AB55F4E"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Otočac</w:t>
            </w:r>
          </w:p>
        </w:tc>
        <w:tc>
          <w:tcPr>
            <w:tcW w:w="935" w:type="dxa"/>
            <w:vAlign w:val="center"/>
            <w:hideMark/>
          </w:tcPr>
          <w:p w14:paraId="07EE92A3"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775</w:t>
            </w:r>
          </w:p>
        </w:tc>
        <w:tc>
          <w:tcPr>
            <w:tcW w:w="935" w:type="dxa"/>
            <w:vAlign w:val="center"/>
          </w:tcPr>
          <w:p w14:paraId="6856ED8E" w14:textId="2C66C76F"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792</w:t>
            </w:r>
          </w:p>
        </w:tc>
        <w:tc>
          <w:tcPr>
            <w:tcW w:w="1126" w:type="dxa"/>
            <w:vAlign w:val="center"/>
            <w:hideMark/>
          </w:tcPr>
          <w:p w14:paraId="667C30C2" w14:textId="71ABD6A8"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201</w:t>
            </w:r>
          </w:p>
        </w:tc>
        <w:tc>
          <w:tcPr>
            <w:tcW w:w="1126" w:type="dxa"/>
            <w:vAlign w:val="center"/>
          </w:tcPr>
          <w:p w14:paraId="6CBB4E82" w14:textId="0350F4A2"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204</w:t>
            </w:r>
          </w:p>
        </w:tc>
        <w:tc>
          <w:tcPr>
            <w:tcW w:w="916" w:type="dxa"/>
            <w:vAlign w:val="center"/>
            <w:hideMark/>
          </w:tcPr>
          <w:p w14:paraId="2C2D3FFE" w14:textId="6A5F7FEB"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9.117</w:t>
            </w:r>
          </w:p>
        </w:tc>
        <w:tc>
          <w:tcPr>
            <w:tcW w:w="887" w:type="dxa"/>
            <w:vAlign w:val="center"/>
          </w:tcPr>
          <w:p w14:paraId="036E7179" w14:textId="3A1B2B5E"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14.054</w:t>
            </w:r>
          </w:p>
        </w:tc>
        <w:tc>
          <w:tcPr>
            <w:tcW w:w="1077" w:type="dxa"/>
            <w:vAlign w:val="center"/>
            <w:hideMark/>
          </w:tcPr>
          <w:p w14:paraId="20648518" w14:textId="1FB1CF6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16.316</w:t>
            </w:r>
          </w:p>
        </w:tc>
        <w:tc>
          <w:tcPr>
            <w:tcW w:w="1117" w:type="dxa"/>
            <w:vAlign w:val="center"/>
          </w:tcPr>
          <w:p w14:paraId="25ADD94E" w14:textId="0314F661"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28.512</w:t>
            </w:r>
          </w:p>
        </w:tc>
      </w:tr>
      <w:tr w:rsidR="003C55A5" w:rsidRPr="005E7E98" w14:paraId="2A0FDEC3" w14:textId="19764387" w:rsidTr="00010051">
        <w:trPr>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3C28D00B"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Senj</w:t>
            </w:r>
          </w:p>
        </w:tc>
        <w:tc>
          <w:tcPr>
            <w:tcW w:w="935" w:type="dxa"/>
            <w:vAlign w:val="center"/>
            <w:hideMark/>
          </w:tcPr>
          <w:p w14:paraId="0DFEF79D" w14:textId="77777777"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6.020</w:t>
            </w:r>
          </w:p>
        </w:tc>
        <w:tc>
          <w:tcPr>
            <w:tcW w:w="935" w:type="dxa"/>
            <w:vAlign w:val="center"/>
          </w:tcPr>
          <w:p w14:paraId="760F1D55" w14:textId="1DE46F2F"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5.954</w:t>
            </w:r>
          </w:p>
        </w:tc>
        <w:tc>
          <w:tcPr>
            <w:tcW w:w="1126" w:type="dxa"/>
            <w:vAlign w:val="center"/>
            <w:hideMark/>
          </w:tcPr>
          <w:p w14:paraId="096DF9EF" w14:textId="69E44A9B"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1.527</w:t>
            </w:r>
          </w:p>
        </w:tc>
        <w:tc>
          <w:tcPr>
            <w:tcW w:w="1126" w:type="dxa"/>
            <w:vAlign w:val="center"/>
          </w:tcPr>
          <w:p w14:paraId="1F3198F9" w14:textId="7DBBF83E"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1.463</w:t>
            </w:r>
          </w:p>
        </w:tc>
        <w:tc>
          <w:tcPr>
            <w:tcW w:w="916" w:type="dxa"/>
            <w:vAlign w:val="center"/>
            <w:hideMark/>
          </w:tcPr>
          <w:p w14:paraId="11636F48" w14:textId="68BFBFE5"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41.946</w:t>
            </w:r>
          </w:p>
        </w:tc>
        <w:tc>
          <w:tcPr>
            <w:tcW w:w="887" w:type="dxa"/>
            <w:vAlign w:val="center"/>
          </w:tcPr>
          <w:p w14:paraId="10F34671" w14:textId="273B2DA1"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66.507</w:t>
            </w:r>
          </w:p>
        </w:tc>
        <w:tc>
          <w:tcPr>
            <w:tcW w:w="1077" w:type="dxa"/>
            <w:vAlign w:val="center"/>
            <w:hideMark/>
          </w:tcPr>
          <w:p w14:paraId="51D3166B" w14:textId="3F03D446"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203.107</w:t>
            </w:r>
          </w:p>
        </w:tc>
        <w:tc>
          <w:tcPr>
            <w:tcW w:w="1117" w:type="dxa"/>
            <w:vAlign w:val="center"/>
          </w:tcPr>
          <w:p w14:paraId="690962BD" w14:textId="714DA9F6"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296.409</w:t>
            </w:r>
          </w:p>
        </w:tc>
      </w:tr>
      <w:tr w:rsidR="003C55A5" w:rsidRPr="005E7E98" w14:paraId="70F8F133" w14:textId="281DDE8E" w:rsidTr="0001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3DE1BB27"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Brinje</w:t>
            </w:r>
          </w:p>
        </w:tc>
        <w:tc>
          <w:tcPr>
            <w:tcW w:w="935" w:type="dxa"/>
            <w:vAlign w:val="center"/>
            <w:hideMark/>
          </w:tcPr>
          <w:p w14:paraId="301E1DB1"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42</w:t>
            </w:r>
          </w:p>
        </w:tc>
        <w:tc>
          <w:tcPr>
            <w:tcW w:w="935" w:type="dxa"/>
            <w:vAlign w:val="center"/>
          </w:tcPr>
          <w:p w14:paraId="4182339A" w14:textId="4FD5B420"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44</w:t>
            </w:r>
          </w:p>
        </w:tc>
        <w:tc>
          <w:tcPr>
            <w:tcW w:w="1126" w:type="dxa"/>
            <w:vAlign w:val="center"/>
            <w:hideMark/>
          </w:tcPr>
          <w:p w14:paraId="0E65DA02" w14:textId="3CE53DD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6</w:t>
            </w:r>
          </w:p>
        </w:tc>
        <w:tc>
          <w:tcPr>
            <w:tcW w:w="1126" w:type="dxa"/>
            <w:vAlign w:val="center"/>
          </w:tcPr>
          <w:p w14:paraId="6DB95D30" w14:textId="2F2F529E"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8</w:t>
            </w:r>
          </w:p>
        </w:tc>
        <w:tc>
          <w:tcPr>
            <w:tcW w:w="916" w:type="dxa"/>
            <w:vAlign w:val="center"/>
            <w:hideMark/>
          </w:tcPr>
          <w:p w14:paraId="0344A03B" w14:textId="4CC647B2"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w:t>
            </w:r>
          </w:p>
        </w:tc>
        <w:tc>
          <w:tcPr>
            <w:tcW w:w="887" w:type="dxa"/>
            <w:vAlign w:val="center"/>
          </w:tcPr>
          <w:p w14:paraId="004D2973" w14:textId="7B62F4EA"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2.016</w:t>
            </w:r>
          </w:p>
        </w:tc>
        <w:tc>
          <w:tcPr>
            <w:tcW w:w="1077" w:type="dxa"/>
            <w:vAlign w:val="center"/>
            <w:hideMark/>
          </w:tcPr>
          <w:p w14:paraId="3DEE106D" w14:textId="5FE21BB0"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w:t>
            </w:r>
          </w:p>
        </w:tc>
        <w:tc>
          <w:tcPr>
            <w:tcW w:w="1117" w:type="dxa"/>
            <w:vAlign w:val="center"/>
          </w:tcPr>
          <w:p w14:paraId="1CEFA4A9" w14:textId="52D8E1BA"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2.472</w:t>
            </w:r>
          </w:p>
        </w:tc>
      </w:tr>
      <w:tr w:rsidR="003C55A5" w:rsidRPr="005E7E98" w14:paraId="2F9F509C" w14:textId="308CAE47" w:rsidTr="00010051">
        <w:trPr>
          <w:trHeight w:val="812"/>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194A15EF"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Donji Lapac</w:t>
            </w:r>
          </w:p>
        </w:tc>
        <w:tc>
          <w:tcPr>
            <w:tcW w:w="935" w:type="dxa"/>
            <w:vAlign w:val="center"/>
            <w:hideMark/>
          </w:tcPr>
          <w:p w14:paraId="45031107" w14:textId="77777777"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20</w:t>
            </w:r>
          </w:p>
        </w:tc>
        <w:tc>
          <w:tcPr>
            <w:tcW w:w="935" w:type="dxa"/>
            <w:vAlign w:val="center"/>
          </w:tcPr>
          <w:p w14:paraId="6832F598" w14:textId="50ED3DCE"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34</w:t>
            </w:r>
          </w:p>
        </w:tc>
        <w:tc>
          <w:tcPr>
            <w:tcW w:w="1126" w:type="dxa"/>
            <w:vAlign w:val="center"/>
            <w:hideMark/>
          </w:tcPr>
          <w:p w14:paraId="21B10778" w14:textId="3B027443"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w:t>
            </w:r>
          </w:p>
        </w:tc>
        <w:tc>
          <w:tcPr>
            <w:tcW w:w="1126" w:type="dxa"/>
            <w:vAlign w:val="center"/>
          </w:tcPr>
          <w:p w14:paraId="54A94F40" w14:textId="45815296"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w:t>
            </w:r>
          </w:p>
        </w:tc>
        <w:tc>
          <w:tcPr>
            <w:tcW w:w="916" w:type="dxa"/>
            <w:vAlign w:val="center"/>
            <w:hideMark/>
          </w:tcPr>
          <w:p w14:paraId="678E5A34" w14:textId="7B38FF5B"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w:t>
            </w:r>
          </w:p>
        </w:tc>
        <w:tc>
          <w:tcPr>
            <w:tcW w:w="887" w:type="dxa"/>
            <w:vAlign w:val="center"/>
          </w:tcPr>
          <w:p w14:paraId="3130B474" w14:textId="4D11A72A"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229</w:t>
            </w:r>
          </w:p>
        </w:tc>
        <w:tc>
          <w:tcPr>
            <w:tcW w:w="1077" w:type="dxa"/>
            <w:vAlign w:val="center"/>
            <w:hideMark/>
          </w:tcPr>
          <w:p w14:paraId="100BCC0A" w14:textId="2B3BD395"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w:t>
            </w:r>
          </w:p>
        </w:tc>
        <w:tc>
          <w:tcPr>
            <w:tcW w:w="1117" w:type="dxa"/>
            <w:vAlign w:val="center"/>
          </w:tcPr>
          <w:p w14:paraId="2006AD31" w14:textId="6743B673"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418</w:t>
            </w:r>
          </w:p>
        </w:tc>
      </w:tr>
      <w:tr w:rsidR="003C55A5" w:rsidRPr="005E7E98" w14:paraId="25A31C7F" w14:textId="3B2EEAA5" w:rsidTr="0001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0DE43443"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Karlobag</w:t>
            </w:r>
          </w:p>
        </w:tc>
        <w:tc>
          <w:tcPr>
            <w:tcW w:w="935" w:type="dxa"/>
            <w:vAlign w:val="center"/>
            <w:hideMark/>
          </w:tcPr>
          <w:p w14:paraId="3048FBF0"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2.829</w:t>
            </w:r>
          </w:p>
        </w:tc>
        <w:tc>
          <w:tcPr>
            <w:tcW w:w="935" w:type="dxa"/>
            <w:vAlign w:val="center"/>
          </w:tcPr>
          <w:p w14:paraId="7F0B5A1A" w14:textId="58B975B4"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2.971</w:t>
            </w:r>
          </w:p>
        </w:tc>
        <w:tc>
          <w:tcPr>
            <w:tcW w:w="1126" w:type="dxa"/>
            <w:vAlign w:val="center"/>
            <w:hideMark/>
          </w:tcPr>
          <w:p w14:paraId="7AF5FC0E" w14:textId="0604BE76"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738</w:t>
            </w:r>
          </w:p>
        </w:tc>
        <w:tc>
          <w:tcPr>
            <w:tcW w:w="1126" w:type="dxa"/>
            <w:vAlign w:val="center"/>
          </w:tcPr>
          <w:p w14:paraId="339DB13B" w14:textId="45D01D71"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741</w:t>
            </w:r>
          </w:p>
        </w:tc>
        <w:tc>
          <w:tcPr>
            <w:tcW w:w="916" w:type="dxa"/>
            <w:vAlign w:val="center"/>
            <w:hideMark/>
          </w:tcPr>
          <w:p w14:paraId="54CCB868" w14:textId="7E523A90"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15.803</w:t>
            </w:r>
          </w:p>
        </w:tc>
        <w:tc>
          <w:tcPr>
            <w:tcW w:w="887" w:type="dxa"/>
            <w:vAlign w:val="center"/>
          </w:tcPr>
          <w:p w14:paraId="4E373E37" w14:textId="253AE15E"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26.417</w:t>
            </w:r>
          </w:p>
        </w:tc>
        <w:tc>
          <w:tcPr>
            <w:tcW w:w="1077" w:type="dxa"/>
            <w:vAlign w:val="center"/>
            <w:hideMark/>
          </w:tcPr>
          <w:p w14:paraId="31C31FAE" w14:textId="34878648"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102.595</w:t>
            </w:r>
          </w:p>
        </w:tc>
        <w:tc>
          <w:tcPr>
            <w:tcW w:w="1117" w:type="dxa"/>
            <w:vAlign w:val="center"/>
          </w:tcPr>
          <w:p w14:paraId="11EC9E7A" w14:textId="687F79E1"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163.054</w:t>
            </w:r>
          </w:p>
        </w:tc>
      </w:tr>
      <w:tr w:rsidR="003C55A5" w:rsidRPr="005E7E98" w14:paraId="7FF1E4A2" w14:textId="3D885C54" w:rsidTr="00010051">
        <w:trPr>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7D88F625"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Lovinac</w:t>
            </w:r>
          </w:p>
        </w:tc>
        <w:tc>
          <w:tcPr>
            <w:tcW w:w="935" w:type="dxa"/>
            <w:vAlign w:val="center"/>
            <w:hideMark/>
          </w:tcPr>
          <w:p w14:paraId="01083102" w14:textId="77777777"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159</w:t>
            </w:r>
          </w:p>
        </w:tc>
        <w:tc>
          <w:tcPr>
            <w:tcW w:w="935" w:type="dxa"/>
            <w:vAlign w:val="center"/>
          </w:tcPr>
          <w:p w14:paraId="3B37DABE" w14:textId="5170AB9A"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186</w:t>
            </w:r>
          </w:p>
        </w:tc>
        <w:tc>
          <w:tcPr>
            <w:tcW w:w="1126" w:type="dxa"/>
            <w:vAlign w:val="center"/>
            <w:hideMark/>
          </w:tcPr>
          <w:p w14:paraId="324CC676" w14:textId="718CA236"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28</w:t>
            </w:r>
          </w:p>
        </w:tc>
        <w:tc>
          <w:tcPr>
            <w:tcW w:w="1126" w:type="dxa"/>
            <w:vAlign w:val="center"/>
          </w:tcPr>
          <w:p w14:paraId="2A62A49F" w14:textId="79696A88"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35</w:t>
            </w:r>
          </w:p>
        </w:tc>
        <w:tc>
          <w:tcPr>
            <w:tcW w:w="916" w:type="dxa"/>
            <w:vAlign w:val="center"/>
            <w:hideMark/>
          </w:tcPr>
          <w:p w14:paraId="60ABE00B" w14:textId="43A4F548"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712</w:t>
            </w:r>
          </w:p>
        </w:tc>
        <w:tc>
          <w:tcPr>
            <w:tcW w:w="887" w:type="dxa"/>
            <w:vAlign w:val="center"/>
          </w:tcPr>
          <w:p w14:paraId="0670FDF5" w14:textId="0018D16A"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1512</w:t>
            </w:r>
          </w:p>
        </w:tc>
        <w:tc>
          <w:tcPr>
            <w:tcW w:w="1077" w:type="dxa"/>
            <w:vAlign w:val="center"/>
            <w:hideMark/>
          </w:tcPr>
          <w:p w14:paraId="02C5F919" w14:textId="385A9774"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2.225</w:t>
            </w:r>
          </w:p>
        </w:tc>
        <w:tc>
          <w:tcPr>
            <w:tcW w:w="1117" w:type="dxa"/>
            <w:vAlign w:val="center"/>
          </w:tcPr>
          <w:p w14:paraId="334ACA39" w14:textId="15FED273"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4.640</w:t>
            </w:r>
          </w:p>
        </w:tc>
      </w:tr>
      <w:tr w:rsidR="003C55A5" w:rsidRPr="005E7E98" w14:paraId="3534B32F" w14:textId="573CC007" w:rsidTr="00010051">
        <w:trPr>
          <w:cnfStyle w:val="000000100000" w:firstRow="0" w:lastRow="0" w:firstColumn="0" w:lastColumn="0" w:oddVBand="0" w:evenVBand="0" w:oddHBand="1"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7DDD0FAA"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Perušić</w:t>
            </w:r>
          </w:p>
        </w:tc>
        <w:tc>
          <w:tcPr>
            <w:tcW w:w="935" w:type="dxa"/>
            <w:vAlign w:val="center"/>
            <w:hideMark/>
          </w:tcPr>
          <w:p w14:paraId="464FF05B"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107</w:t>
            </w:r>
          </w:p>
        </w:tc>
        <w:tc>
          <w:tcPr>
            <w:tcW w:w="935" w:type="dxa"/>
            <w:vAlign w:val="center"/>
          </w:tcPr>
          <w:p w14:paraId="7B42EE4D" w14:textId="1D45C9AD"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130</w:t>
            </w:r>
          </w:p>
        </w:tc>
        <w:tc>
          <w:tcPr>
            <w:tcW w:w="1126" w:type="dxa"/>
            <w:vAlign w:val="center"/>
            <w:hideMark/>
          </w:tcPr>
          <w:p w14:paraId="03C4BF2F" w14:textId="68CF7EDE"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8</w:t>
            </w:r>
          </w:p>
        </w:tc>
        <w:tc>
          <w:tcPr>
            <w:tcW w:w="1126" w:type="dxa"/>
            <w:vAlign w:val="center"/>
          </w:tcPr>
          <w:p w14:paraId="5EF94AA2" w14:textId="26D07382"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13</w:t>
            </w:r>
          </w:p>
        </w:tc>
        <w:tc>
          <w:tcPr>
            <w:tcW w:w="916" w:type="dxa"/>
            <w:vAlign w:val="center"/>
            <w:hideMark/>
          </w:tcPr>
          <w:p w14:paraId="179D08C9" w14:textId="25523CF5"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492</w:t>
            </w:r>
          </w:p>
        </w:tc>
        <w:tc>
          <w:tcPr>
            <w:tcW w:w="887" w:type="dxa"/>
            <w:vAlign w:val="center"/>
          </w:tcPr>
          <w:p w14:paraId="0EFDBF78" w14:textId="66A19E9D"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1.522</w:t>
            </w:r>
          </w:p>
        </w:tc>
        <w:tc>
          <w:tcPr>
            <w:tcW w:w="1077" w:type="dxa"/>
            <w:vAlign w:val="center"/>
            <w:hideMark/>
          </w:tcPr>
          <w:p w14:paraId="46834682" w14:textId="37CB580D"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1.556</w:t>
            </w:r>
          </w:p>
        </w:tc>
        <w:tc>
          <w:tcPr>
            <w:tcW w:w="1117" w:type="dxa"/>
            <w:vAlign w:val="center"/>
          </w:tcPr>
          <w:p w14:paraId="509FA5C8" w14:textId="75906E4E"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3.462</w:t>
            </w:r>
          </w:p>
        </w:tc>
      </w:tr>
      <w:tr w:rsidR="003C55A5" w:rsidRPr="005E7E98" w14:paraId="0F68FD6B" w14:textId="17A7D050" w:rsidTr="00010051">
        <w:trPr>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41CAD044"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Plitvička Jezera</w:t>
            </w:r>
          </w:p>
        </w:tc>
        <w:tc>
          <w:tcPr>
            <w:tcW w:w="935" w:type="dxa"/>
            <w:vAlign w:val="center"/>
            <w:hideMark/>
          </w:tcPr>
          <w:p w14:paraId="50510C59" w14:textId="77777777"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3.908</w:t>
            </w:r>
          </w:p>
        </w:tc>
        <w:tc>
          <w:tcPr>
            <w:tcW w:w="935" w:type="dxa"/>
            <w:vAlign w:val="center"/>
          </w:tcPr>
          <w:p w14:paraId="58556BC5" w14:textId="0CAB1871"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4.127</w:t>
            </w:r>
          </w:p>
        </w:tc>
        <w:tc>
          <w:tcPr>
            <w:tcW w:w="1126" w:type="dxa"/>
            <w:vAlign w:val="center"/>
            <w:hideMark/>
          </w:tcPr>
          <w:p w14:paraId="50539FA7" w14:textId="51BCF024"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420</w:t>
            </w:r>
          </w:p>
        </w:tc>
        <w:tc>
          <w:tcPr>
            <w:tcW w:w="1126" w:type="dxa"/>
            <w:vAlign w:val="center"/>
          </w:tcPr>
          <w:p w14:paraId="517B6709" w14:textId="3114967B"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442</w:t>
            </w:r>
          </w:p>
        </w:tc>
        <w:tc>
          <w:tcPr>
            <w:tcW w:w="916" w:type="dxa"/>
            <w:vAlign w:val="center"/>
            <w:hideMark/>
          </w:tcPr>
          <w:p w14:paraId="0641A2FF" w14:textId="1CB11B92"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62.296</w:t>
            </w:r>
          </w:p>
        </w:tc>
        <w:tc>
          <w:tcPr>
            <w:tcW w:w="887" w:type="dxa"/>
            <w:vAlign w:val="center"/>
          </w:tcPr>
          <w:p w14:paraId="21EE1160" w14:textId="06265015"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129.402</w:t>
            </w:r>
          </w:p>
        </w:tc>
        <w:tc>
          <w:tcPr>
            <w:tcW w:w="1077" w:type="dxa"/>
            <w:vAlign w:val="center"/>
            <w:hideMark/>
          </w:tcPr>
          <w:p w14:paraId="48CA2E8F" w14:textId="37A722C8"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96.758</w:t>
            </w:r>
          </w:p>
        </w:tc>
        <w:tc>
          <w:tcPr>
            <w:tcW w:w="1117" w:type="dxa"/>
            <w:vAlign w:val="center"/>
          </w:tcPr>
          <w:p w14:paraId="1BEF3AB2" w14:textId="06273F01"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213.485</w:t>
            </w:r>
          </w:p>
        </w:tc>
      </w:tr>
      <w:tr w:rsidR="003C55A5" w:rsidRPr="005E7E98" w14:paraId="298963BC" w14:textId="43AB89E4" w:rsidTr="0001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49CEA0B3"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Udbina</w:t>
            </w:r>
          </w:p>
        </w:tc>
        <w:tc>
          <w:tcPr>
            <w:tcW w:w="935" w:type="dxa"/>
            <w:vAlign w:val="center"/>
            <w:hideMark/>
          </w:tcPr>
          <w:p w14:paraId="604391C4"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43</w:t>
            </w:r>
          </w:p>
        </w:tc>
        <w:tc>
          <w:tcPr>
            <w:tcW w:w="935" w:type="dxa"/>
            <w:vAlign w:val="center"/>
          </w:tcPr>
          <w:p w14:paraId="0493C2FB" w14:textId="07C7CA28"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54</w:t>
            </w:r>
          </w:p>
        </w:tc>
        <w:tc>
          <w:tcPr>
            <w:tcW w:w="1126" w:type="dxa"/>
            <w:vAlign w:val="center"/>
            <w:hideMark/>
          </w:tcPr>
          <w:p w14:paraId="1B3BF27C" w14:textId="60144479"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10</w:t>
            </w:r>
          </w:p>
        </w:tc>
        <w:tc>
          <w:tcPr>
            <w:tcW w:w="1126" w:type="dxa"/>
            <w:vAlign w:val="center"/>
          </w:tcPr>
          <w:p w14:paraId="7A97945F" w14:textId="3CE57915"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16</w:t>
            </w:r>
          </w:p>
        </w:tc>
        <w:tc>
          <w:tcPr>
            <w:tcW w:w="916" w:type="dxa"/>
            <w:vAlign w:val="center"/>
            <w:hideMark/>
          </w:tcPr>
          <w:p w14:paraId="4B8FF45C" w14:textId="062CAA8D"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181</w:t>
            </w:r>
          </w:p>
        </w:tc>
        <w:tc>
          <w:tcPr>
            <w:tcW w:w="887" w:type="dxa"/>
            <w:vAlign w:val="center"/>
          </w:tcPr>
          <w:p w14:paraId="0EDE832C" w14:textId="65B20219"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476</w:t>
            </w:r>
          </w:p>
        </w:tc>
        <w:tc>
          <w:tcPr>
            <w:tcW w:w="1077" w:type="dxa"/>
            <w:vAlign w:val="center"/>
            <w:hideMark/>
          </w:tcPr>
          <w:p w14:paraId="10F531EF" w14:textId="451D44A0"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424</w:t>
            </w:r>
          </w:p>
        </w:tc>
        <w:tc>
          <w:tcPr>
            <w:tcW w:w="1117" w:type="dxa"/>
            <w:vAlign w:val="center"/>
          </w:tcPr>
          <w:p w14:paraId="26D5D7C1" w14:textId="716007EE"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1.259</w:t>
            </w:r>
          </w:p>
        </w:tc>
      </w:tr>
      <w:tr w:rsidR="003C55A5" w:rsidRPr="005E7E98" w14:paraId="305AC264" w14:textId="74C2DE7A" w:rsidTr="00010051">
        <w:trPr>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16C3E8D5"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Vrhovine</w:t>
            </w:r>
          </w:p>
        </w:tc>
        <w:tc>
          <w:tcPr>
            <w:tcW w:w="935" w:type="dxa"/>
            <w:vAlign w:val="center"/>
            <w:hideMark/>
          </w:tcPr>
          <w:p w14:paraId="2FD49E7C" w14:textId="77777777"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743</w:t>
            </w:r>
          </w:p>
        </w:tc>
        <w:tc>
          <w:tcPr>
            <w:tcW w:w="935" w:type="dxa"/>
            <w:vAlign w:val="center"/>
          </w:tcPr>
          <w:p w14:paraId="6231140E" w14:textId="3A354B95"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466</w:t>
            </w:r>
          </w:p>
        </w:tc>
        <w:tc>
          <w:tcPr>
            <w:tcW w:w="1126" w:type="dxa"/>
            <w:vAlign w:val="center"/>
            <w:hideMark/>
          </w:tcPr>
          <w:p w14:paraId="0AD0D005" w14:textId="33ABD5AD"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16</w:t>
            </w:r>
          </w:p>
        </w:tc>
        <w:tc>
          <w:tcPr>
            <w:tcW w:w="1126" w:type="dxa"/>
            <w:vAlign w:val="center"/>
          </w:tcPr>
          <w:p w14:paraId="152233E2" w14:textId="4E69925F"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31</w:t>
            </w:r>
          </w:p>
        </w:tc>
        <w:tc>
          <w:tcPr>
            <w:tcW w:w="916" w:type="dxa"/>
            <w:vAlign w:val="center"/>
            <w:hideMark/>
          </w:tcPr>
          <w:p w14:paraId="45736736" w14:textId="242406B6"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3.061</w:t>
            </w:r>
          </w:p>
        </w:tc>
        <w:tc>
          <w:tcPr>
            <w:tcW w:w="887" w:type="dxa"/>
            <w:vAlign w:val="center"/>
          </w:tcPr>
          <w:p w14:paraId="7F9D2FCD" w14:textId="05DEBDF9"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5.206</w:t>
            </w:r>
          </w:p>
        </w:tc>
        <w:tc>
          <w:tcPr>
            <w:tcW w:w="1077" w:type="dxa"/>
            <w:vAlign w:val="center"/>
            <w:hideMark/>
          </w:tcPr>
          <w:p w14:paraId="2182C20A" w14:textId="095AE8AF" w:rsidR="003C55A5" w:rsidRPr="005E7E98" w:rsidRDefault="003C55A5"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4.865</w:t>
            </w:r>
          </w:p>
        </w:tc>
        <w:tc>
          <w:tcPr>
            <w:tcW w:w="1117" w:type="dxa"/>
            <w:vAlign w:val="center"/>
          </w:tcPr>
          <w:p w14:paraId="72DDE694" w14:textId="5761C7FB" w:rsidR="003C55A5" w:rsidRPr="005E7E98" w:rsidRDefault="00010051" w:rsidP="00010051">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9.048</w:t>
            </w:r>
          </w:p>
        </w:tc>
      </w:tr>
      <w:tr w:rsidR="003C55A5" w:rsidRPr="005E7E98" w14:paraId="0DBC9D38" w14:textId="45E3AA23" w:rsidTr="00010051">
        <w:trPr>
          <w:cnfStyle w:val="000000100000" w:firstRow="0" w:lastRow="0" w:firstColumn="0" w:lastColumn="0" w:oddVBand="0" w:evenVBand="0" w:oddHBand="1" w:evenHBand="0" w:firstRowFirstColumn="0" w:firstRowLastColumn="0" w:lastRowFirstColumn="0" w:lastRowLastColumn="0"/>
          <w:trHeight w:val="739"/>
          <w:jc w:val="center"/>
        </w:trPr>
        <w:tc>
          <w:tcPr>
            <w:cnfStyle w:val="001000000000" w:firstRow="0" w:lastRow="0" w:firstColumn="1" w:lastColumn="0" w:oddVBand="0" w:evenVBand="0" w:oddHBand="0" w:evenHBand="0" w:firstRowFirstColumn="0" w:firstRowLastColumn="0" w:lastRowFirstColumn="0" w:lastRowLastColumn="0"/>
            <w:tcW w:w="1090" w:type="dxa"/>
            <w:vAlign w:val="center"/>
            <w:hideMark/>
          </w:tcPr>
          <w:p w14:paraId="24E0381E" w14:textId="77777777" w:rsidR="003C55A5" w:rsidRPr="005E7E98" w:rsidRDefault="003C55A5" w:rsidP="00010051">
            <w:pPr>
              <w:spacing w:after="200" w:line="300" w:lineRule="auto"/>
              <w:jc w:val="center"/>
              <w:rPr>
                <w:rFonts w:ascii="Times New Roman" w:eastAsia="Yu Mincho" w:hAnsi="Times New Roman"/>
                <w:lang w:val="hr-HR" w:eastAsia="hr-HR"/>
              </w:rPr>
            </w:pPr>
            <w:r w:rsidRPr="005E7E98">
              <w:rPr>
                <w:rFonts w:ascii="Times New Roman" w:eastAsia="Yu Mincho" w:hAnsi="Times New Roman"/>
                <w:lang w:val="hr-HR" w:eastAsia="hr-HR"/>
              </w:rPr>
              <w:t>Ukupno LSŽ</w:t>
            </w:r>
          </w:p>
        </w:tc>
        <w:tc>
          <w:tcPr>
            <w:tcW w:w="935" w:type="dxa"/>
            <w:vAlign w:val="center"/>
            <w:hideMark/>
          </w:tcPr>
          <w:p w14:paraId="41F0D35A" w14:textId="77777777"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37.103</w:t>
            </w:r>
          </w:p>
        </w:tc>
        <w:tc>
          <w:tcPr>
            <w:tcW w:w="935" w:type="dxa"/>
            <w:vAlign w:val="center"/>
          </w:tcPr>
          <w:p w14:paraId="68F946B5" w14:textId="62C39AE4"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39.139</w:t>
            </w:r>
          </w:p>
        </w:tc>
        <w:tc>
          <w:tcPr>
            <w:tcW w:w="1126" w:type="dxa"/>
            <w:vAlign w:val="center"/>
            <w:hideMark/>
          </w:tcPr>
          <w:p w14:paraId="4EE9015B" w14:textId="0FDB3E7F"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8.396</w:t>
            </w:r>
          </w:p>
        </w:tc>
        <w:tc>
          <w:tcPr>
            <w:tcW w:w="1126" w:type="dxa"/>
            <w:vAlign w:val="center"/>
          </w:tcPr>
          <w:p w14:paraId="4C64B149" w14:textId="63B9204B" w:rsidR="003C55A5" w:rsidRPr="005E7E98" w:rsidRDefault="00010051"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8.639</w:t>
            </w:r>
          </w:p>
        </w:tc>
        <w:tc>
          <w:tcPr>
            <w:tcW w:w="916" w:type="dxa"/>
            <w:vAlign w:val="center"/>
            <w:hideMark/>
          </w:tcPr>
          <w:p w14:paraId="1C2FDADE" w14:textId="5C2D2EAE" w:rsidR="003C55A5" w:rsidRPr="005E7E98" w:rsidRDefault="003C55A5" w:rsidP="00010051">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267.856</w:t>
            </w:r>
          </w:p>
        </w:tc>
        <w:tc>
          <w:tcPr>
            <w:tcW w:w="887" w:type="dxa"/>
            <w:vAlign w:val="center"/>
          </w:tcPr>
          <w:p w14:paraId="46DFD8BC" w14:textId="1DEF8494" w:rsidR="003C55A5" w:rsidRPr="005E7E98" w:rsidRDefault="00010051" w:rsidP="00010051">
            <w:pPr>
              <w:keepNext/>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484.408</w:t>
            </w:r>
          </w:p>
        </w:tc>
        <w:tc>
          <w:tcPr>
            <w:tcW w:w="1077" w:type="dxa"/>
            <w:vAlign w:val="center"/>
            <w:hideMark/>
          </w:tcPr>
          <w:p w14:paraId="6A38525D" w14:textId="4C3FCE72" w:rsidR="003C55A5" w:rsidRPr="005E7E98" w:rsidRDefault="003C55A5" w:rsidP="00010051">
            <w:pPr>
              <w:keepNext/>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1.330.923</w:t>
            </w:r>
          </w:p>
        </w:tc>
        <w:tc>
          <w:tcPr>
            <w:tcW w:w="1117" w:type="dxa"/>
            <w:vAlign w:val="center"/>
          </w:tcPr>
          <w:p w14:paraId="4A02C99F" w14:textId="4D7A57E2" w:rsidR="003C55A5" w:rsidRPr="005E7E98" w:rsidRDefault="00010051" w:rsidP="00010051">
            <w:pPr>
              <w:keepNext/>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Mincho" w:hAnsi="Times New Roman"/>
                <w:lang w:val="hr-HR" w:eastAsia="hr-HR"/>
              </w:rPr>
            </w:pPr>
            <w:r w:rsidRPr="005E7E98">
              <w:rPr>
                <w:rFonts w:ascii="Times New Roman" w:eastAsia="Yu Mincho" w:hAnsi="Times New Roman"/>
                <w:lang w:val="hr-HR" w:eastAsia="hr-HR"/>
              </w:rPr>
              <w:t>2.213.140</w:t>
            </w:r>
          </w:p>
        </w:tc>
      </w:tr>
    </w:tbl>
    <w:p w14:paraId="17E8223F" w14:textId="7F7EF89B" w:rsidR="00112760" w:rsidRPr="00010051" w:rsidRDefault="00112760" w:rsidP="00112760">
      <w:pPr>
        <w:spacing w:after="0" w:line="240" w:lineRule="auto"/>
        <w:jc w:val="center"/>
        <w:rPr>
          <w:rFonts w:ascii="Times New Roman" w:hAnsi="Times New Roman" w:cs="Times New Roman"/>
          <w:bCs/>
          <w:i/>
          <w:sz w:val="24"/>
          <w:szCs w:val="24"/>
          <w:lang w:val="hr-HR"/>
        </w:rPr>
      </w:pPr>
      <w:r w:rsidRPr="005E7E98">
        <w:rPr>
          <w:rFonts w:ascii="Times New Roman" w:hAnsi="Times New Roman" w:cs="Times New Roman"/>
          <w:bCs/>
          <w:i/>
          <w:sz w:val="24"/>
          <w:szCs w:val="24"/>
          <w:lang w:val="hr-HR"/>
        </w:rPr>
        <w:t>I</w:t>
      </w:r>
      <w:r w:rsidRPr="005E7E98">
        <w:rPr>
          <w:rFonts w:ascii="Times New Roman" w:hAnsi="Times New Roman" w:cs="Times New Roman"/>
          <w:bCs/>
          <w:i/>
          <w:sz w:val="18"/>
          <w:szCs w:val="18"/>
          <w:lang w:val="hr-HR"/>
        </w:rPr>
        <w:t xml:space="preserve">zvor: </w:t>
      </w:r>
      <w:r w:rsidR="00010051" w:rsidRPr="005E7E98">
        <w:rPr>
          <w:rFonts w:ascii="Times New Roman" w:hAnsi="Times New Roman" w:cs="Times New Roman"/>
          <w:bCs/>
          <w:i/>
          <w:sz w:val="18"/>
          <w:szCs w:val="18"/>
          <w:lang w:val="hr-HR"/>
        </w:rPr>
        <w:t>DZS, Turizam u brojkama 2021.</w:t>
      </w:r>
    </w:p>
    <w:p w14:paraId="4B19E38E" w14:textId="77777777" w:rsidR="00112760" w:rsidRPr="00112760" w:rsidRDefault="00112760" w:rsidP="00112760">
      <w:pPr>
        <w:spacing w:line="300" w:lineRule="auto"/>
        <w:jc w:val="both"/>
        <w:rPr>
          <w:rFonts w:ascii="Times New Roman" w:hAnsi="Times New Roman"/>
          <w:sz w:val="24"/>
          <w:lang w:val="hr-HR"/>
        </w:rPr>
      </w:pPr>
      <w:r w:rsidRPr="00112760">
        <w:rPr>
          <w:rFonts w:ascii="Times New Roman" w:hAnsi="Times New Roman"/>
          <w:sz w:val="24"/>
          <w:lang w:val="hr-HR"/>
        </w:rPr>
        <w:lastRenderedPageBreak/>
        <w:t>U Ličko-senjskoj županiji postoje brojne atrakcije koje privlače turiste. Kao najvažniji resurs može se izdvojiti Nacionalni park Plitvička jezera koji je najveći nacionalni park Republike Hrvatske. Svojom iznimnom prirodnom ljepotom ovo je područje oduvijek privlačilo zaljubljenike u prirodu, pa je već 8. travnja 1949. godine proglašeno prvim nacionalnim parkom u Hrvatskoj. Proces osedravanja, kojim se formiraju sedrene barijere i stvaraju jezera, predstavlja jedinstvenu univerzalnu vrijednost zbog koje su Plitvička jezera dobila međunarodno priznanje 26. listopada 1979. godine, upisom na UNESCO-ov Popis svjetske baštine (</w:t>
      </w:r>
      <w:hyperlink r:id="rId31" w:history="1">
        <w:r w:rsidRPr="00112760">
          <w:rPr>
            <w:rFonts w:ascii="Times New Roman" w:hAnsi="Times New Roman"/>
            <w:color w:val="0000FF"/>
            <w:sz w:val="24"/>
            <w:u w:val="single"/>
            <w:lang w:val="hr-HR"/>
          </w:rPr>
          <w:t>https://np-plitvicka-jezera.hr/</w:t>
        </w:r>
      </w:hyperlink>
      <w:r w:rsidRPr="00112760">
        <w:rPr>
          <w:rFonts w:ascii="Times New Roman" w:hAnsi="Times New Roman"/>
          <w:sz w:val="24"/>
          <w:lang w:val="hr-HR"/>
        </w:rPr>
        <w:t xml:space="preserve">). </w:t>
      </w:r>
    </w:p>
    <w:p w14:paraId="3B3B9428" w14:textId="54D7D2D4" w:rsidR="00112760" w:rsidRPr="00112760" w:rsidRDefault="00112760" w:rsidP="00112760">
      <w:pPr>
        <w:spacing w:line="300" w:lineRule="auto"/>
        <w:jc w:val="both"/>
        <w:rPr>
          <w:rFonts w:ascii="Times New Roman" w:hAnsi="Times New Roman"/>
          <w:sz w:val="24"/>
          <w:lang w:val="hr-HR"/>
        </w:rPr>
      </w:pPr>
      <w:r w:rsidRPr="00112760">
        <w:rPr>
          <w:rFonts w:ascii="Times New Roman" w:hAnsi="Times New Roman"/>
          <w:sz w:val="24"/>
          <w:lang w:val="hr-HR"/>
        </w:rPr>
        <w:t>Područje Ličko-senjske županije u svijetu je poznato po Nikoli Tesli koji se rodio u Smiljanu pokraj Gospić. Grad Gospić vođen željom da očuva lik i djelo Nikole Tesle  povodom 150 godina rođenja Nikole Tesle 10. srpnja</w:t>
      </w:r>
      <w:r w:rsidR="00F25E6C">
        <w:rPr>
          <w:rFonts w:ascii="Times New Roman" w:hAnsi="Times New Roman"/>
          <w:sz w:val="24"/>
          <w:lang w:val="hr-HR"/>
        </w:rPr>
        <w:t xml:space="preserve"> 2006. godine </w:t>
      </w:r>
      <w:r w:rsidRPr="00112760">
        <w:rPr>
          <w:rFonts w:ascii="Times New Roman" w:hAnsi="Times New Roman"/>
          <w:sz w:val="24"/>
          <w:lang w:val="hr-HR"/>
        </w:rPr>
        <w:t>u Smiljanu je svečano otvorio Memorijalni centar „Nikola Tesla“ Smiljan</w:t>
      </w:r>
      <w:r w:rsidR="00F25E6C">
        <w:rPr>
          <w:rFonts w:ascii="Times New Roman" w:hAnsi="Times New Roman"/>
          <w:sz w:val="24"/>
          <w:lang w:val="hr-HR"/>
        </w:rPr>
        <w:t xml:space="preserve">. Memorijalni </w:t>
      </w:r>
      <w:r w:rsidRPr="00112760">
        <w:rPr>
          <w:rFonts w:ascii="Times New Roman" w:hAnsi="Times New Roman"/>
          <w:sz w:val="24"/>
          <w:lang w:val="hr-HR"/>
        </w:rPr>
        <w:t xml:space="preserve">centar „Nikola Tesla“ Smiljan sastoji se od povijesnih i novo sagrađenih objekata. Povijesni objekti su: </w:t>
      </w:r>
      <w:r w:rsidR="00F25E6C">
        <w:rPr>
          <w:rFonts w:ascii="Times New Roman" w:hAnsi="Times New Roman"/>
          <w:sz w:val="24"/>
          <w:lang w:val="hr-HR"/>
        </w:rPr>
        <w:t>r</w:t>
      </w:r>
      <w:r w:rsidRPr="00112760">
        <w:rPr>
          <w:rFonts w:ascii="Times New Roman" w:hAnsi="Times New Roman"/>
          <w:sz w:val="24"/>
          <w:lang w:val="hr-HR"/>
        </w:rPr>
        <w:t xml:space="preserve">odna kuća Nikole Tesle, crkva apostola Svetog Petra i Pavla, gospodarski objekt (štala), kameni spomenici i klupe arhitekta Zdenka Kolacija. Novo sagrađeni objekti su:  trijem, ispitna stanica i multimedijalni centar s pripadajućim igralištem za djecu. </w:t>
      </w:r>
    </w:p>
    <w:p w14:paraId="77AF86A3" w14:textId="77777777" w:rsidR="00112760" w:rsidRPr="00112760" w:rsidRDefault="00112760" w:rsidP="00112760">
      <w:pPr>
        <w:spacing w:line="300" w:lineRule="auto"/>
        <w:jc w:val="both"/>
        <w:rPr>
          <w:rFonts w:ascii="Times New Roman" w:hAnsi="Times New Roman"/>
          <w:sz w:val="24"/>
          <w:lang w:val="hr-HR"/>
        </w:rPr>
      </w:pPr>
      <w:r w:rsidRPr="00112760">
        <w:rPr>
          <w:rFonts w:ascii="Times New Roman" w:hAnsi="Times New Roman"/>
          <w:sz w:val="24"/>
          <w:lang w:val="hr-HR"/>
        </w:rPr>
        <w:t>Od značajnih osoba u Ličko-senjskoj županiji valja izdvojiti i dr. Antu Starčevića koji je još za života nazvan Ocem domovine, a rođen je u selu Veliki Žitnik kod Gospića. U njegovu čast sagrađen je Spomen-dom dr. Ante Starčevića 1998. godine koji je postao multimedijski centar dostupan svim štovateljima Starčevićevih misli i dijela. Kroz jednodnevne posjete prikazuje se dokumentarni film „</w:t>
      </w:r>
      <w:r w:rsidRPr="00112760">
        <w:rPr>
          <w:rFonts w:ascii="Times New Roman" w:hAnsi="Times New Roman"/>
          <w:i/>
          <w:iCs/>
          <w:sz w:val="24"/>
          <w:lang w:val="hr-HR"/>
        </w:rPr>
        <w:t>Prošlost u sadašnjosti</w:t>
      </w:r>
      <w:r w:rsidRPr="00112760">
        <w:rPr>
          <w:rFonts w:ascii="Times New Roman" w:hAnsi="Times New Roman"/>
          <w:sz w:val="24"/>
          <w:lang w:val="hr-HR"/>
        </w:rPr>
        <w:t xml:space="preserve">“. </w:t>
      </w:r>
    </w:p>
    <w:p w14:paraId="23CD1FB1" w14:textId="785C9FD7" w:rsidR="00112760" w:rsidRPr="00112760" w:rsidRDefault="00112760" w:rsidP="00112760">
      <w:pPr>
        <w:spacing w:line="300" w:lineRule="auto"/>
        <w:jc w:val="both"/>
        <w:rPr>
          <w:rFonts w:ascii="Times New Roman" w:hAnsi="Times New Roman"/>
          <w:sz w:val="24"/>
          <w:lang w:val="hr-HR"/>
        </w:rPr>
      </w:pPr>
      <w:r w:rsidRPr="00112760">
        <w:rPr>
          <w:rFonts w:ascii="Times New Roman" w:hAnsi="Times New Roman"/>
          <w:sz w:val="24"/>
          <w:lang w:val="hr-HR"/>
        </w:rPr>
        <w:t xml:space="preserve">Na ovom području ljudi žive od prapovijesti, prema tome odlikuje ga bogatstvo kulturne baštine. Dodatna je prednost Like i Podvelebitskog primorja upravo spoj kopna i mora, gdje gost ima priliku noćiti na kontinentu Like, a kroz pola sata uživati na modrom Jadranu. Ličko-senjska županija područje je netaknute prirode koja privlači ljubitelje outdoor turizma. </w:t>
      </w:r>
      <w:r w:rsidRPr="00112760">
        <w:rPr>
          <w:rFonts w:ascii="Times New Roman" w:hAnsi="Times New Roman"/>
          <w:sz w:val="24"/>
          <w:lang w:val="hr-HR"/>
        </w:rPr>
        <w:br/>
        <w:t>Planinarske staze Velebita omiljena su odredišta posjetitelja i jedan od zaštitnih znakova Parka</w:t>
      </w:r>
      <w:r w:rsidR="00A041CA">
        <w:rPr>
          <w:rFonts w:ascii="Times New Roman" w:hAnsi="Times New Roman"/>
          <w:sz w:val="24"/>
          <w:lang w:val="hr-HR"/>
        </w:rPr>
        <w:t xml:space="preserve"> prirode „Velebit“.</w:t>
      </w:r>
      <w:r w:rsidRPr="00112760">
        <w:rPr>
          <w:rFonts w:ascii="Times New Roman" w:hAnsi="Times New Roman"/>
          <w:sz w:val="24"/>
          <w:lang w:val="hr-HR"/>
        </w:rPr>
        <w:t xml:space="preserve"> P</w:t>
      </w:r>
      <w:r w:rsidR="00A041CA">
        <w:rPr>
          <w:rFonts w:ascii="Times New Roman" w:hAnsi="Times New Roman"/>
          <w:sz w:val="24"/>
          <w:lang w:val="hr-HR"/>
        </w:rPr>
        <w:t>ark prirode</w:t>
      </w:r>
      <w:r w:rsidRPr="00112760">
        <w:rPr>
          <w:rFonts w:ascii="Times New Roman" w:hAnsi="Times New Roman"/>
          <w:sz w:val="24"/>
          <w:lang w:val="hr-HR"/>
        </w:rPr>
        <w:t xml:space="preserve"> </w:t>
      </w:r>
      <w:r w:rsidR="00A041CA">
        <w:rPr>
          <w:rFonts w:ascii="Times New Roman" w:hAnsi="Times New Roman"/>
          <w:sz w:val="24"/>
          <w:lang w:val="hr-HR"/>
        </w:rPr>
        <w:t>„</w:t>
      </w:r>
      <w:r w:rsidRPr="00112760">
        <w:rPr>
          <w:rFonts w:ascii="Times New Roman" w:hAnsi="Times New Roman"/>
          <w:sz w:val="24"/>
          <w:lang w:val="hr-HR"/>
        </w:rPr>
        <w:t>Velebit</w:t>
      </w:r>
      <w:r w:rsidR="00A041CA">
        <w:rPr>
          <w:rFonts w:ascii="Times New Roman" w:hAnsi="Times New Roman"/>
          <w:sz w:val="24"/>
          <w:lang w:val="hr-HR"/>
        </w:rPr>
        <w:t>“</w:t>
      </w:r>
      <w:r w:rsidRPr="00112760">
        <w:rPr>
          <w:rFonts w:ascii="Times New Roman" w:hAnsi="Times New Roman"/>
          <w:sz w:val="24"/>
          <w:lang w:val="hr-HR"/>
        </w:rPr>
        <w:t xml:space="preserve"> izdvojio je 14 staza, od laganih do teških, što širokom rasponu posjetitelja omogućuje neposredan doživljaj planine i okruženja. </w:t>
      </w:r>
    </w:p>
    <w:p w14:paraId="0F45822D" w14:textId="77777777" w:rsidR="00112760" w:rsidRPr="00112760" w:rsidRDefault="00112760" w:rsidP="00112760">
      <w:pPr>
        <w:spacing w:line="300" w:lineRule="auto"/>
        <w:jc w:val="both"/>
        <w:rPr>
          <w:rFonts w:ascii="Times New Roman" w:hAnsi="Times New Roman"/>
          <w:sz w:val="24"/>
          <w:lang w:val="hr-HR"/>
        </w:rPr>
      </w:pPr>
      <w:r w:rsidRPr="00112760">
        <w:rPr>
          <w:rFonts w:ascii="Times New Roman" w:hAnsi="Times New Roman"/>
          <w:sz w:val="24"/>
          <w:lang w:val="hr-HR"/>
        </w:rPr>
        <w:t xml:space="preserve">Od podzemnih šupljina mogu se izdvojit Cerovačke špilje koje se  nalaze 4  km od Gračaca na cesti prema Kninu. Smještene su na južnom dijelu Parka prirode „Velebit“ i jedne su od najpoznatijih i najznačajnijih speleoloških objekata u Hrvatskoj. Kompleks čine 3 špilje (Donja, Srednja i Gornja) sa preko 7 km istraženih kanala, a za  turistički posjet uređeno je prvih 700 m Donje i Gornje špilje. </w:t>
      </w:r>
    </w:p>
    <w:p w14:paraId="789FA6A6" w14:textId="5334696F" w:rsidR="00112760" w:rsidRDefault="00112760" w:rsidP="00112760">
      <w:pPr>
        <w:spacing w:line="300" w:lineRule="auto"/>
        <w:jc w:val="both"/>
        <w:rPr>
          <w:rFonts w:ascii="Times New Roman" w:hAnsi="Times New Roman"/>
          <w:sz w:val="24"/>
          <w:lang w:val="hr-HR"/>
        </w:rPr>
      </w:pPr>
      <w:r w:rsidRPr="00112760">
        <w:rPr>
          <w:rFonts w:ascii="Times New Roman" w:hAnsi="Times New Roman"/>
          <w:sz w:val="24"/>
          <w:lang w:val="hr-HR"/>
        </w:rPr>
        <w:t xml:space="preserve">Na području Perušića nalazi se Pećinski park Grabovača koji je jedini pećinski park u Europi. Zanimljivo je da se na ovom području nalazi čak ¼ od ukupnog broja zaštićenih speleoloških objekata u Hrvatskoj - tri špilje su zaštićene u kategoriji geomorfološkog spomenika prirode.  Na geografskoj površini Pećinskog parka postoji 29 istraženih speleoloških objekata, </w:t>
      </w:r>
      <w:r w:rsidRPr="00112760">
        <w:rPr>
          <w:rFonts w:ascii="Times New Roman" w:hAnsi="Times New Roman"/>
          <w:sz w:val="24"/>
          <w:lang w:val="hr-HR"/>
        </w:rPr>
        <w:lastRenderedPageBreak/>
        <w:t>što predstavlja sklop raznovrsnih i po bogatstvu kalcitnih tvorevina, vrijednih speleoloških pojava. Imajući u vidu značaj zaštite podzemnog bogatstva za posjete je otvorena samo špilja Samograd koja se nalazi na istočnim padinama brda Grabovača. Cijela špilja je nastala u gornjokrednim vapnencima duž glavne pukotine pravca S-J. Veći dio površine špilje prekriva debela sigasta kora ponegdje prekrivena nanosom kršja i ilovače. U špilji se nalaze dva sigasta mosta, sigasti saljevi, kupasti stalagmiti i stalaktiti. U studenom 2019. godine šire područje Grabovače proglašeno je trajno zaštićenim u kategoriji ZNAČAJNI KRAJOBRAZ koji obuhvaća površinu od 5.620,72 ha (</w:t>
      </w:r>
      <w:hyperlink r:id="rId32" w:history="1">
        <w:r w:rsidRPr="00112760">
          <w:rPr>
            <w:rFonts w:ascii="Times New Roman" w:hAnsi="Times New Roman"/>
            <w:color w:val="0000FF"/>
            <w:sz w:val="24"/>
            <w:u w:val="single"/>
            <w:lang w:val="hr-HR"/>
          </w:rPr>
          <w:t>https://tz-perusic.hr/istrazite/detaljnije/pecinski-park-grabovaca</w:t>
        </w:r>
      </w:hyperlink>
      <w:r w:rsidRPr="00112760">
        <w:rPr>
          <w:rFonts w:ascii="Times New Roman" w:hAnsi="Times New Roman"/>
          <w:sz w:val="24"/>
          <w:lang w:val="hr-HR"/>
        </w:rPr>
        <w:t>)</w:t>
      </w:r>
      <w:r w:rsidR="00060C0F">
        <w:rPr>
          <w:rFonts w:ascii="Times New Roman" w:hAnsi="Times New Roman"/>
          <w:sz w:val="24"/>
          <w:lang w:val="hr-HR"/>
        </w:rPr>
        <w:t>.</w:t>
      </w:r>
    </w:p>
    <w:p w14:paraId="62E6E431" w14:textId="77777777" w:rsidR="00907338" w:rsidRDefault="00907338" w:rsidP="00112760">
      <w:pPr>
        <w:spacing w:line="300" w:lineRule="auto"/>
        <w:jc w:val="both"/>
        <w:rPr>
          <w:rFonts w:ascii="Times New Roman" w:hAnsi="Times New Roman"/>
          <w:sz w:val="24"/>
          <w:lang w:val="hr-HR"/>
        </w:rPr>
      </w:pPr>
    </w:p>
    <w:p w14:paraId="1FC93840" w14:textId="3B409BF8" w:rsidR="00112760" w:rsidRPr="00D80F93" w:rsidRDefault="00112760" w:rsidP="007D492C">
      <w:pPr>
        <w:pStyle w:val="Stil2"/>
      </w:pPr>
      <w:bookmarkStart w:id="206" w:name="_Toc98246462"/>
      <w:bookmarkStart w:id="207" w:name="_Toc98246489"/>
      <w:bookmarkStart w:id="208" w:name="_Toc99627449"/>
      <w:bookmarkStart w:id="209" w:name="_Toc114477512"/>
      <w:r w:rsidRPr="00D80F93">
        <w:t>4.4. Poduzetnička infrastruktura</w:t>
      </w:r>
      <w:bookmarkEnd w:id="206"/>
      <w:bookmarkEnd w:id="207"/>
      <w:bookmarkEnd w:id="208"/>
      <w:bookmarkEnd w:id="209"/>
    </w:p>
    <w:p w14:paraId="057FB22A" w14:textId="77777777" w:rsidR="00112760" w:rsidRPr="00112760" w:rsidRDefault="00112760" w:rsidP="00112760">
      <w:pPr>
        <w:rPr>
          <w:rFonts w:ascii="Times New Roman" w:hAnsi="Times New Roman"/>
          <w:sz w:val="24"/>
          <w:lang w:val="hr-HR"/>
        </w:rPr>
      </w:pPr>
    </w:p>
    <w:p w14:paraId="0EE2B09B" w14:textId="108E1637" w:rsidR="00112760" w:rsidRPr="00D80F93" w:rsidRDefault="00112760" w:rsidP="009C6F74">
      <w:pPr>
        <w:pStyle w:val="Stil3"/>
      </w:pPr>
      <w:bookmarkStart w:id="210" w:name="_Toc114477513"/>
      <w:r w:rsidRPr="00112760">
        <w:t xml:space="preserve">4.4.1. </w:t>
      </w:r>
      <w:r w:rsidRPr="00D80F93">
        <w:t>Broj poslovnih subjekata u Ličko-senjskoj županiji</w:t>
      </w:r>
      <w:bookmarkEnd w:id="210"/>
    </w:p>
    <w:p w14:paraId="299DD864"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27834301"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Udio poslovnih subjekata u Ličko-senjskoj županiji u broju poslovnih subjekata Republike Hrvatske prikazan je sljedećom tabelom.</w:t>
      </w:r>
    </w:p>
    <w:p w14:paraId="71AE4C8F"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46BC09ED" w14:textId="77777777" w:rsidR="00112760" w:rsidRPr="00112760" w:rsidRDefault="00112760" w:rsidP="00112760">
      <w:pPr>
        <w:spacing w:after="0" w:line="240" w:lineRule="auto"/>
        <w:jc w:val="both"/>
        <w:rPr>
          <w:rFonts w:ascii="Times New Roman" w:eastAsia="Times New Roman" w:hAnsi="Times New Roman" w:cs="Times New Roman"/>
          <w:sz w:val="16"/>
          <w:szCs w:val="16"/>
          <w:lang w:val="hr-HR" w:eastAsia="hr-HR"/>
        </w:rPr>
      </w:pPr>
    </w:p>
    <w:p w14:paraId="36D5AC3B" w14:textId="6AE17661" w:rsidR="00112760" w:rsidRPr="00907338" w:rsidRDefault="00112760" w:rsidP="00112760">
      <w:pPr>
        <w:spacing w:after="0" w:line="240" w:lineRule="auto"/>
        <w:jc w:val="center"/>
        <w:rPr>
          <w:rFonts w:ascii="Times New Roman" w:eastAsia="Times New Roman" w:hAnsi="Times New Roman" w:cs="Times New Roman"/>
          <w:bCs/>
          <w:lang w:val="hr-HR" w:eastAsia="hr-HR"/>
        </w:rPr>
      </w:pPr>
      <w:bookmarkStart w:id="211" w:name="_Toc99539171"/>
      <w:bookmarkStart w:id="212" w:name="_Toc114224942"/>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48</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Udio poslovnih subjekata u Ličko-senjskoj županiji u Republici Hrvatskoj</w:t>
      </w:r>
      <w:bookmarkEnd w:id="211"/>
      <w:bookmarkEnd w:id="212"/>
    </w:p>
    <w:tbl>
      <w:tblPr>
        <w:tblStyle w:val="Tamnatablicareetke5-isticanje3"/>
        <w:tblW w:w="5000" w:type="pct"/>
        <w:tblLook w:val="00A0" w:firstRow="1" w:lastRow="0" w:firstColumn="1" w:lastColumn="0" w:noHBand="0" w:noVBand="0"/>
      </w:tblPr>
      <w:tblGrid>
        <w:gridCol w:w="2474"/>
        <w:gridCol w:w="666"/>
        <w:gridCol w:w="666"/>
        <w:gridCol w:w="719"/>
        <w:gridCol w:w="666"/>
        <w:gridCol w:w="701"/>
        <w:gridCol w:w="719"/>
        <w:gridCol w:w="866"/>
        <w:gridCol w:w="866"/>
        <w:gridCol w:w="719"/>
      </w:tblGrid>
      <w:tr w:rsidR="00112760" w:rsidRPr="00060C0F" w14:paraId="789CC772" w14:textId="77777777" w:rsidTr="00BF3EC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4" w:type="pct"/>
            <w:vMerge w:val="restart"/>
          </w:tcPr>
          <w:p w14:paraId="3E3D12D3" w14:textId="77777777" w:rsidR="00112760" w:rsidRPr="00060C0F" w:rsidRDefault="00112760" w:rsidP="00112760">
            <w:pPr>
              <w:jc w:val="center"/>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VRSTA</w:t>
            </w:r>
          </w:p>
          <w:p w14:paraId="4807F5C1" w14:textId="77777777" w:rsidR="00112760" w:rsidRPr="00060C0F" w:rsidRDefault="00112760" w:rsidP="00112760">
            <w:pPr>
              <w:jc w:val="center"/>
              <w:rPr>
                <w:rFonts w:ascii="Times New Roman" w:eastAsia="Arial Unicode MS" w:hAnsi="Times New Roman" w:cs="Times New Roman"/>
                <w:sz w:val="20"/>
                <w:lang w:val="hr-HR"/>
              </w:rPr>
            </w:pPr>
          </w:p>
        </w:tc>
        <w:tc>
          <w:tcPr>
            <w:cnfStyle w:val="000010000000" w:firstRow="0" w:lastRow="0" w:firstColumn="0" w:lastColumn="0" w:oddVBand="1" w:evenVBand="0" w:oddHBand="0" w:evenHBand="0" w:firstRowFirstColumn="0" w:firstRowLastColumn="0" w:lastRowFirstColumn="0" w:lastRowLastColumn="0"/>
            <w:tcW w:w="1075" w:type="pct"/>
            <w:gridSpan w:val="3"/>
            <w:vMerge w:val="restart"/>
            <w:hideMark/>
          </w:tcPr>
          <w:p w14:paraId="746BC36E" w14:textId="77777777" w:rsidR="00112760" w:rsidRPr="00060C0F" w:rsidRDefault="00112760" w:rsidP="00112760">
            <w:pPr>
              <w:jc w:val="center"/>
              <w:rPr>
                <w:rFonts w:ascii="Times New Roman" w:eastAsia="Arial Unicode MS" w:hAnsi="Times New Roman" w:cs="Times New Roman"/>
                <w:sz w:val="20"/>
                <w:lang w:val="hr-HR"/>
              </w:rPr>
            </w:pPr>
            <w:r w:rsidRPr="00060C0F">
              <w:rPr>
                <w:rFonts w:ascii="Times New Roman" w:eastAsia="Calibri" w:hAnsi="Times New Roman" w:cs="Times New Roman"/>
                <w:sz w:val="20"/>
                <w:lang w:val="hr-HR"/>
              </w:rPr>
              <w:t>Registrirane</w:t>
            </w:r>
          </w:p>
          <w:p w14:paraId="65353664" w14:textId="77777777" w:rsidR="00112760" w:rsidRPr="00060C0F" w:rsidRDefault="00112760" w:rsidP="00112760">
            <w:pPr>
              <w:jc w:val="center"/>
              <w:rPr>
                <w:rFonts w:ascii="Times New Roman" w:eastAsia="Calibri" w:hAnsi="Times New Roman" w:cs="Times New Roman"/>
                <w:sz w:val="20"/>
                <w:lang w:val="hr-HR"/>
              </w:rPr>
            </w:pPr>
            <w:r w:rsidRPr="00060C0F">
              <w:rPr>
                <w:rFonts w:ascii="Times New Roman" w:eastAsia="Calibri" w:hAnsi="Times New Roman" w:cs="Times New Roman"/>
                <w:sz w:val="20"/>
                <w:lang w:val="hr-HR"/>
              </w:rPr>
              <w:t xml:space="preserve">pravne osobe </w:t>
            </w:r>
          </w:p>
          <w:p w14:paraId="457475AA" w14:textId="77777777" w:rsidR="00112760" w:rsidRPr="00060C0F" w:rsidRDefault="00112760" w:rsidP="00112760">
            <w:pPr>
              <w:jc w:val="center"/>
              <w:rPr>
                <w:rFonts w:ascii="Times New Roman" w:eastAsia="Arial Unicode MS" w:hAnsi="Times New Roman" w:cs="Times New Roman"/>
                <w:sz w:val="20"/>
                <w:lang w:val="hr-HR"/>
              </w:rPr>
            </w:pPr>
            <w:r w:rsidRPr="00060C0F">
              <w:rPr>
                <w:rFonts w:ascii="Times New Roman" w:eastAsia="Calibri" w:hAnsi="Times New Roman" w:cs="Times New Roman"/>
                <w:sz w:val="20"/>
                <w:lang w:val="hr-HR"/>
              </w:rPr>
              <w:t>31.12.</w:t>
            </w:r>
          </w:p>
        </w:tc>
        <w:tc>
          <w:tcPr>
            <w:tcW w:w="2522" w:type="pct"/>
            <w:gridSpan w:val="6"/>
            <w:hideMark/>
          </w:tcPr>
          <w:p w14:paraId="1FD2E4B5" w14:textId="77777777" w:rsidR="00112760" w:rsidRPr="00060C0F"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lang w:val="hr-HR"/>
              </w:rPr>
            </w:pPr>
            <w:r w:rsidRPr="00060C0F">
              <w:rPr>
                <w:rFonts w:ascii="Times New Roman" w:eastAsia="Calibri" w:hAnsi="Times New Roman" w:cs="Times New Roman"/>
                <w:sz w:val="20"/>
                <w:lang w:val="hr-HR"/>
              </w:rPr>
              <w:t>Aktivne pravne osobe  31.12.</w:t>
            </w:r>
          </w:p>
        </w:tc>
      </w:tr>
      <w:tr w:rsidR="00112760" w:rsidRPr="00060C0F" w14:paraId="5D810F6C" w14:textId="77777777" w:rsidTr="00BF3E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hideMark/>
          </w:tcPr>
          <w:p w14:paraId="319C5C7F" w14:textId="77777777" w:rsidR="00112760" w:rsidRPr="00060C0F" w:rsidRDefault="00112760" w:rsidP="00112760">
            <w:pPr>
              <w:rPr>
                <w:rFonts w:ascii="Times New Roman" w:eastAsia="Arial Unicode MS" w:hAnsi="Times New Roman" w:cs="Times New Roman"/>
                <w:sz w:val="20"/>
                <w:lang w:val="hr-HR"/>
              </w:rPr>
            </w:pPr>
          </w:p>
        </w:tc>
        <w:tc>
          <w:tcPr>
            <w:cnfStyle w:val="000010000000" w:firstRow="0" w:lastRow="0" w:firstColumn="0" w:lastColumn="0" w:oddVBand="1" w:evenVBand="0" w:oddHBand="0" w:evenHBand="0" w:firstRowFirstColumn="0" w:firstRowLastColumn="0" w:lastRowFirstColumn="0" w:lastRowLastColumn="0"/>
            <w:tcW w:w="0" w:type="auto"/>
            <w:gridSpan w:val="3"/>
            <w:vMerge/>
            <w:hideMark/>
          </w:tcPr>
          <w:p w14:paraId="5695462F" w14:textId="77777777" w:rsidR="00112760" w:rsidRPr="00060C0F" w:rsidRDefault="00112760" w:rsidP="00112760">
            <w:pPr>
              <w:rPr>
                <w:rFonts w:ascii="Times New Roman" w:eastAsia="Arial Unicode MS" w:hAnsi="Times New Roman" w:cs="Times New Roman"/>
                <w:b/>
                <w:sz w:val="20"/>
                <w:lang w:val="hr-HR"/>
              </w:rPr>
            </w:pPr>
          </w:p>
        </w:tc>
        <w:tc>
          <w:tcPr>
            <w:tcW w:w="1184" w:type="pct"/>
            <w:gridSpan w:val="3"/>
            <w:hideMark/>
          </w:tcPr>
          <w:p w14:paraId="37B24EF1" w14:textId="77777777" w:rsidR="00112760" w:rsidRPr="00060C0F"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lang w:val="hr-HR"/>
              </w:rPr>
            </w:pPr>
            <w:r w:rsidRPr="00060C0F">
              <w:rPr>
                <w:rFonts w:ascii="Times New Roman" w:eastAsia="Calibri" w:hAnsi="Times New Roman" w:cs="Times New Roman"/>
                <w:b/>
                <w:sz w:val="18"/>
                <w:lang w:val="hr-HR"/>
              </w:rPr>
              <w:t>LIČKO-SENJSKA ŽUPANIJA</w:t>
            </w:r>
          </w:p>
        </w:tc>
        <w:tc>
          <w:tcPr>
            <w:cnfStyle w:val="000010000000" w:firstRow="0" w:lastRow="0" w:firstColumn="0" w:lastColumn="0" w:oddVBand="1" w:evenVBand="0" w:oddHBand="0" w:evenHBand="0" w:firstRowFirstColumn="0" w:firstRowLastColumn="0" w:lastRowFirstColumn="0" w:lastRowLastColumn="0"/>
            <w:tcW w:w="1338" w:type="pct"/>
            <w:gridSpan w:val="3"/>
            <w:hideMark/>
          </w:tcPr>
          <w:p w14:paraId="4E8B5389" w14:textId="77777777" w:rsidR="00112760" w:rsidRPr="00060C0F" w:rsidRDefault="00112760" w:rsidP="00112760">
            <w:pPr>
              <w:jc w:val="center"/>
              <w:rPr>
                <w:rFonts w:ascii="Times New Roman" w:eastAsia="Calibri" w:hAnsi="Times New Roman" w:cs="Times New Roman"/>
                <w:b/>
                <w:sz w:val="18"/>
                <w:lang w:val="hr-HR"/>
              </w:rPr>
            </w:pPr>
            <w:r w:rsidRPr="00060C0F">
              <w:rPr>
                <w:rFonts w:ascii="Times New Roman" w:eastAsia="Calibri" w:hAnsi="Times New Roman" w:cs="Times New Roman"/>
                <w:b/>
                <w:sz w:val="18"/>
                <w:lang w:val="hr-HR"/>
              </w:rPr>
              <w:t xml:space="preserve">REPUBLIKA </w:t>
            </w:r>
          </w:p>
          <w:p w14:paraId="52107C65" w14:textId="77777777" w:rsidR="00112760" w:rsidRPr="00060C0F" w:rsidRDefault="00112760" w:rsidP="00112760">
            <w:pPr>
              <w:jc w:val="center"/>
              <w:rPr>
                <w:rFonts w:ascii="Times New Roman" w:eastAsia="Calibri" w:hAnsi="Times New Roman" w:cs="Times New Roman"/>
                <w:b/>
                <w:sz w:val="18"/>
                <w:lang w:val="hr-HR"/>
              </w:rPr>
            </w:pPr>
            <w:r w:rsidRPr="00060C0F">
              <w:rPr>
                <w:rFonts w:ascii="Times New Roman" w:eastAsia="Calibri" w:hAnsi="Times New Roman" w:cs="Times New Roman"/>
                <w:b/>
                <w:sz w:val="18"/>
                <w:lang w:val="hr-HR"/>
              </w:rPr>
              <w:t>HRVATSKA</w:t>
            </w:r>
          </w:p>
        </w:tc>
      </w:tr>
      <w:tr w:rsidR="00BF3EC2" w:rsidRPr="00060C0F" w14:paraId="767423CD" w14:textId="77777777" w:rsidTr="00BF3EC2">
        <w:trPr>
          <w:trHeight w:val="255"/>
        </w:trPr>
        <w:tc>
          <w:tcPr>
            <w:cnfStyle w:val="001000000000" w:firstRow="0" w:lastRow="0" w:firstColumn="1" w:lastColumn="0" w:oddVBand="0" w:evenVBand="0" w:oddHBand="0" w:evenHBand="0" w:firstRowFirstColumn="0" w:firstRowLastColumn="0" w:lastRowFirstColumn="0" w:lastRowLastColumn="0"/>
            <w:tcW w:w="0" w:type="auto"/>
            <w:vMerge/>
            <w:hideMark/>
          </w:tcPr>
          <w:p w14:paraId="3B398F2E" w14:textId="77777777" w:rsidR="00112760" w:rsidRPr="00060C0F" w:rsidRDefault="00112760" w:rsidP="00112760">
            <w:pPr>
              <w:rPr>
                <w:rFonts w:ascii="Times New Roman" w:eastAsia="Arial Unicode MS" w:hAnsi="Times New Roman" w:cs="Times New Roman"/>
                <w:sz w:val="20"/>
                <w:lang w:val="hr-HR"/>
              </w:rPr>
            </w:pPr>
          </w:p>
        </w:tc>
        <w:tc>
          <w:tcPr>
            <w:cnfStyle w:val="000010000000" w:firstRow="0" w:lastRow="0" w:firstColumn="0" w:lastColumn="0" w:oddVBand="1" w:evenVBand="0" w:oddHBand="0" w:evenHBand="0" w:firstRowFirstColumn="0" w:firstRowLastColumn="0" w:lastRowFirstColumn="0" w:lastRowLastColumn="0"/>
            <w:tcW w:w="367" w:type="pct"/>
            <w:hideMark/>
          </w:tcPr>
          <w:p w14:paraId="2A36B599" w14:textId="7B9CBE86" w:rsidR="00112760" w:rsidRPr="00060C0F" w:rsidRDefault="00112760" w:rsidP="00112760">
            <w:pPr>
              <w:spacing w:line="276" w:lineRule="auto"/>
              <w:jc w:val="center"/>
              <w:rPr>
                <w:rFonts w:ascii="Times New Roman" w:eastAsia="Times New Roman" w:hAnsi="Times New Roman" w:cs="Times New Roman"/>
                <w:b/>
                <w:sz w:val="18"/>
                <w:szCs w:val="18"/>
                <w:lang w:val="hr-HR"/>
              </w:rPr>
            </w:pPr>
            <w:r w:rsidRPr="00060C0F">
              <w:rPr>
                <w:rFonts w:ascii="Times New Roman" w:eastAsia="Times New Roman" w:hAnsi="Times New Roman" w:cs="Times New Roman"/>
                <w:b/>
                <w:sz w:val="18"/>
                <w:szCs w:val="18"/>
                <w:lang w:val="hr-HR"/>
              </w:rPr>
              <w:t>20</w:t>
            </w:r>
            <w:r w:rsidR="00BF3EC2" w:rsidRPr="00060C0F">
              <w:rPr>
                <w:rFonts w:ascii="Times New Roman" w:eastAsia="Times New Roman" w:hAnsi="Times New Roman" w:cs="Times New Roman"/>
                <w:b/>
                <w:sz w:val="18"/>
                <w:szCs w:val="18"/>
                <w:lang w:val="hr-HR"/>
              </w:rPr>
              <w:t>20</w:t>
            </w:r>
          </w:p>
        </w:tc>
        <w:tc>
          <w:tcPr>
            <w:tcW w:w="337" w:type="pct"/>
            <w:hideMark/>
          </w:tcPr>
          <w:p w14:paraId="0FE178EA" w14:textId="1D1CC5BA" w:rsidR="00112760" w:rsidRPr="00060C0F" w:rsidRDefault="00112760"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hr-HR"/>
              </w:rPr>
            </w:pPr>
            <w:r w:rsidRPr="00060C0F">
              <w:rPr>
                <w:rFonts w:ascii="Times New Roman" w:eastAsia="Times New Roman" w:hAnsi="Times New Roman" w:cs="Times New Roman"/>
                <w:b/>
                <w:sz w:val="18"/>
                <w:szCs w:val="18"/>
                <w:lang w:val="hr-HR"/>
              </w:rPr>
              <w:t>202</w:t>
            </w:r>
            <w:r w:rsidR="00BF3EC2" w:rsidRPr="00060C0F">
              <w:rPr>
                <w:rFonts w:ascii="Times New Roman" w:eastAsia="Times New Roman" w:hAnsi="Times New Roman" w:cs="Times New Roman"/>
                <w:b/>
                <w:sz w:val="18"/>
                <w:szCs w:val="18"/>
                <w:lang w:val="hr-HR"/>
              </w:rPr>
              <w:t>1</w:t>
            </w:r>
          </w:p>
        </w:tc>
        <w:tc>
          <w:tcPr>
            <w:cnfStyle w:val="000010000000" w:firstRow="0" w:lastRow="0" w:firstColumn="0" w:lastColumn="0" w:oddVBand="1" w:evenVBand="0" w:oddHBand="0" w:evenHBand="0" w:firstRowFirstColumn="0" w:firstRowLastColumn="0" w:lastRowFirstColumn="0" w:lastRowLastColumn="0"/>
            <w:tcW w:w="371" w:type="pct"/>
            <w:hideMark/>
          </w:tcPr>
          <w:p w14:paraId="57E863AD" w14:textId="77777777" w:rsidR="00112760" w:rsidRPr="00060C0F" w:rsidRDefault="00112760" w:rsidP="00112760">
            <w:pPr>
              <w:spacing w:line="276" w:lineRule="auto"/>
              <w:jc w:val="center"/>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 xml:space="preserve">IND </w:t>
            </w:r>
          </w:p>
          <w:p w14:paraId="0944C64F" w14:textId="43A584FF" w:rsidR="00112760" w:rsidRPr="00060C0F" w:rsidRDefault="00112760" w:rsidP="00112760">
            <w:pPr>
              <w:spacing w:line="276" w:lineRule="auto"/>
              <w:jc w:val="center"/>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2</w:t>
            </w:r>
            <w:r w:rsidR="00BF3EC2" w:rsidRPr="00060C0F">
              <w:rPr>
                <w:rFonts w:ascii="Times New Roman" w:eastAsia="Times New Roman" w:hAnsi="Times New Roman" w:cs="Times New Roman"/>
                <w:b/>
                <w:sz w:val="20"/>
                <w:szCs w:val="24"/>
                <w:lang w:val="hr-HR"/>
              </w:rPr>
              <w:t>1</w:t>
            </w:r>
            <w:r w:rsidRPr="00060C0F">
              <w:rPr>
                <w:rFonts w:ascii="Times New Roman" w:eastAsia="Times New Roman" w:hAnsi="Times New Roman" w:cs="Times New Roman"/>
                <w:b/>
                <w:sz w:val="20"/>
                <w:szCs w:val="24"/>
                <w:lang w:val="hr-HR"/>
              </w:rPr>
              <w:t>/</w:t>
            </w:r>
            <w:r w:rsidR="00BF3EC2" w:rsidRPr="00060C0F">
              <w:rPr>
                <w:rFonts w:ascii="Times New Roman" w:eastAsia="Times New Roman" w:hAnsi="Times New Roman" w:cs="Times New Roman"/>
                <w:b/>
                <w:sz w:val="20"/>
                <w:szCs w:val="24"/>
                <w:lang w:val="hr-HR"/>
              </w:rPr>
              <w:t>20</w:t>
            </w:r>
          </w:p>
        </w:tc>
        <w:tc>
          <w:tcPr>
            <w:tcW w:w="367" w:type="pct"/>
            <w:hideMark/>
          </w:tcPr>
          <w:p w14:paraId="2E786BBD" w14:textId="4F7513E1" w:rsidR="00112760" w:rsidRPr="00060C0F" w:rsidRDefault="00112760"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hr-HR"/>
              </w:rPr>
            </w:pPr>
            <w:r w:rsidRPr="00060C0F">
              <w:rPr>
                <w:rFonts w:ascii="Times New Roman" w:eastAsia="Times New Roman" w:hAnsi="Times New Roman" w:cs="Times New Roman"/>
                <w:b/>
                <w:sz w:val="18"/>
                <w:szCs w:val="18"/>
                <w:lang w:val="hr-HR"/>
              </w:rPr>
              <w:t>20</w:t>
            </w:r>
            <w:r w:rsidR="00BF3EC2" w:rsidRPr="00060C0F">
              <w:rPr>
                <w:rFonts w:ascii="Times New Roman" w:eastAsia="Times New Roman" w:hAnsi="Times New Roman" w:cs="Times New Roman"/>
                <w:b/>
                <w:sz w:val="18"/>
                <w:szCs w:val="18"/>
                <w:lang w:val="hr-HR"/>
              </w:rPr>
              <w:t>20</w:t>
            </w:r>
          </w:p>
        </w:tc>
        <w:tc>
          <w:tcPr>
            <w:cnfStyle w:val="000010000000" w:firstRow="0" w:lastRow="0" w:firstColumn="0" w:lastColumn="0" w:oddVBand="1" w:evenVBand="0" w:oddHBand="0" w:evenHBand="0" w:firstRowFirstColumn="0" w:firstRowLastColumn="0" w:lastRowFirstColumn="0" w:lastRowLastColumn="0"/>
            <w:tcW w:w="426" w:type="pct"/>
            <w:hideMark/>
          </w:tcPr>
          <w:p w14:paraId="5CC9FD7C" w14:textId="12BD2163" w:rsidR="00BF3EC2" w:rsidRPr="00060C0F" w:rsidRDefault="00112760" w:rsidP="00BF3EC2">
            <w:pPr>
              <w:spacing w:line="276" w:lineRule="auto"/>
              <w:jc w:val="center"/>
              <w:rPr>
                <w:rFonts w:ascii="Times New Roman" w:eastAsia="Times New Roman" w:hAnsi="Times New Roman" w:cs="Times New Roman"/>
                <w:b/>
                <w:sz w:val="18"/>
                <w:szCs w:val="18"/>
                <w:lang w:val="hr-HR"/>
              </w:rPr>
            </w:pPr>
            <w:r w:rsidRPr="00060C0F">
              <w:rPr>
                <w:rFonts w:ascii="Times New Roman" w:eastAsia="Times New Roman" w:hAnsi="Times New Roman" w:cs="Times New Roman"/>
                <w:b/>
                <w:sz w:val="18"/>
                <w:szCs w:val="18"/>
                <w:lang w:val="hr-HR"/>
              </w:rPr>
              <w:t>20</w:t>
            </w:r>
            <w:r w:rsidR="00BF3EC2" w:rsidRPr="00060C0F">
              <w:rPr>
                <w:rFonts w:ascii="Times New Roman" w:eastAsia="Times New Roman" w:hAnsi="Times New Roman" w:cs="Times New Roman"/>
                <w:b/>
                <w:sz w:val="18"/>
                <w:szCs w:val="18"/>
                <w:lang w:val="hr-HR"/>
              </w:rPr>
              <w:t>21</w:t>
            </w:r>
          </w:p>
        </w:tc>
        <w:tc>
          <w:tcPr>
            <w:tcW w:w="390" w:type="pct"/>
            <w:hideMark/>
          </w:tcPr>
          <w:p w14:paraId="4C0E775B" w14:textId="77777777" w:rsidR="00112760" w:rsidRPr="00060C0F" w:rsidRDefault="00112760"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 xml:space="preserve">IND </w:t>
            </w:r>
          </w:p>
          <w:p w14:paraId="6205BAD1" w14:textId="46A70AFB" w:rsidR="00112760" w:rsidRPr="00060C0F" w:rsidRDefault="00112760"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2</w:t>
            </w:r>
            <w:r w:rsidR="00BF3EC2" w:rsidRPr="00060C0F">
              <w:rPr>
                <w:rFonts w:ascii="Times New Roman" w:eastAsia="Times New Roman" w:hAnsi="Times New Roman" w:cs="Times New Roman"/>
                <w:b/>
                <w:sz w:val="20"/>
                <w:szCs w:val="24"/>
                <w:lang w:val="hr-HR"/>
              </w:rPr>
              <w:t>1</w:t>
            </w:r>
            <w:r w:rsidRPr="00060C0F">
              <w:rPr>
                <w:rFonts w:ascii="Times New Roman" w:eastAsia="Times New Roman" w:hAnsi="Times New Roman" w:cs="Times New Roman"/>
                <w:b/>
                <w:sz w:val="20"/>
                <w:szCs w:val="24"/>
                <w:lang w:val="hr-HR"/>
              </w:rPr>
              <w:t>/</w:t>
            </w:r>
            <w:r w:rsidR="00BF3EC2" w:rsidRPr="00060C0F">
              <w:rPr>
                <w:rFonts w:ascii="Times New Roman" w:eastAsia="Times New Roman" w:hAnsi="Times New Roman" w:cs="Times New Roman"/>
                <w:b/>
                <w:sz w:val="20"/>
                <w:szCs w:val="24"/>
                <w:lang w:val="hr-HR"/>
              </w:rPr>
              <w:t>20</w:t>
            </w:r>
          </w:p>
        </w:tc>
        <w:tc>
          <w:tcPr>
            <w:cnfStyle w:val="000010000000" w:firstRow="0" w:lastRow="0" w:firstColumn="0" w:lastColumn="0" w:oddVBand="1" w:evenVBand="0" w:oddHBand="0" w:evenHBand="0" w:firstRowFirstColumn="0" w:firstRowLastColumn="0" w:lastRowFirstColumn="0" w:lastRowLastColumn="0"/>
            <w:tcW w:w="471" w:type="pct"/>
          </w:tcPr>
          <w:p w14:paraId="046AE033" w14:textId="28A78324" w:rsidR="00112760" w:rsidRPr="00060C0F" w:rsidRDefault="00112760" w:rsidP="00112760">
            <w:pPr>
              <w:spacing w:line="276" w:lineRule="auto"/>
              <w:jc w:val="center"/>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20</w:t>
            </w:r>
            <w:r w:rsidR="00BF3EC2" w:rsidRPr="00060C0F">
              <w:rPr>
                <w:rFonts w:ascii="Times New Roman" w:eastAsia="Times New Roman" w:hAnsi="Times New Roman" w:cs="Times New Roman"/>
                <w:b/>
                <w:sz w:val="20"/>
                <w:szCs w:val="24"/>
                <w:lang w:val="hr-HR"/>
              </w:rPr>
              <w:t>20</w:t>
            </w:r>
          </w:p>
        </w:tc>
        <w:tc>
          <w:tcPr>
            <w:tcW w:w="471" w:type="pct"/>
          </w:tcPr>
          <w:p w14:paraId="763DCADC" w14:textId="78615FA3" w:rsidR="00112760" w:rsidRPr="00060C0F" w:rsidRDefault="00112760" w:rsidP="001127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202</w:t>
            </w:r>
            <w:r w:rsidR="00BF3EC2" w:rsidRPr="00060C0F">
              <w:rPr>
                <w:rFonts w:ascii="Times New Roman" w:eastAsia="Times New Roman" w:hAnsi="Times New Roman" w:cs="Times New Roman"/>
                <w:b/>
                <w:sz w:val="20"/>
                <w:szCs w:val="24"/>
                <w:lang w:val="hr-HR"/>
              </w:rPr>
              <w:t>1</w:t>
            </w:r>
          </w:p>
        </w:tc>
        <w:tc>
          <w:tcPr>
            <w:cnfStyle w:val="000010000000" w:firstRow="0" w:lastRow="0" w:firstColumn="0" w:lastColumn="0" w:oddVBand="1" w:evenVBand="0" w:oddHBand="0" w:evenHBand="0" w:firstRowFirstColumn="0" w:firstRowLastColumn="0" w:lastRowFirstColumn="0" w:lastRowLastColumn="0"/>
            <w:tcW w:w="397" w:type="pct"/>
            <w:hideMark/>
          </w:tcPr>
          <w:p w14:paraId="3B9C4E49" w14:textId="35EDCD74" w:rsidR="00112760" w:rsidRPr="00060C0F" w:rsidRDefault="00112760" w:rsidP="00112760">
            <w:pPr>
              <w:spacing w:line="276" w:lineRule="auto"/>
              <w:jc w:val="center"/>
              <w:rPr>
                <w:rFonts w:ascii="Times New Roman" w:eastAsia="Times New Roman" w:hAnsi="Times New Roman" w:cs="Times New Roman"/>
                <w:b/>
                <w:sz w:val="20"/>
                <w:szCs w:val="24"/>
                <w:lang w:val="hr-HR"/>
              </w:rPr>
            </w:pPr>
            <w:r w:rsidRPr="00060C0F">
              <w:rPr>
                <w:rFonts w:ascii="Times New Roman" w:eastAsia="Times New Roman" w:hAnsi="Times New Roman" w:cs="Times New Roman"/>
                <w:b/>
                <w:sz w:val="20"/>
                <w:szCs w:val="24"/>
                <w:lang w:val="hr-HR"/>
              </w:rPr>
              <w:t>IND 2</w:t>
            </w:r>
            <w:r w:rsidR="00BF3EC2" w:rsidRPr="00060C0F">
              <w:rPr>
                <w:rFonts w:ascii="Times New Roman" w:eastAsia="Times New Roman" w:hAnsi="Times New Roman" w:cs="Times New Roman"/>
                <w:b/>
                <w:sz w:val="20"/>
                <w:szCs w:val="24"/>
                <w:lang w:val="hr-HR"/>
              </w:rPr>
              <w:t>1</w:t>
            </w:r>
            <w:r w:rsidRPr="00060C0F">
              <w:rPr>
                <w:rFonts w:ascii="Times New Roman" w:eastAsia="Times New Roman" w:hAnsi="Times New Roman" w:cs="Times New Roman"/>
                <w:b/>
                <w:sz w:val="20"/>
                <w:szCs w:val="24"/>
                <w:lang w:val="hr-HR"/>
              </w:rPr>
              <w:t>/</w:t>
            </w:r>
            <w:r w:rsidR="00BF3EC2" w:rsidRPr="00060C0F">
              <w:rPr>
                <w:rFonts w:ascii="Times New Roman" w:eastAsia="Times New Roman" w:hAnsi="Times New Roman" w:cs="Times New Roman"/>
                <w:b/>
                <w:sz w:val="20"/>
                <w:szCs w:val="24"/>
                <w:lang w:val="hr-HR"/>
              </w:rPr>
              <w:t>20</w:t>
            </w:r>
          </w:p>
        </w:tc>
      </w:tr>
      <w:tr w:rsidR="00BF3EC2" w:rsidRPr="00060C0F" w14:paraId="4D817165" w14:textId="77777777" w:rsidTr="00BF3E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4" w:type="pct"/>
            <w:hideMark/>
          </w:tcPr>
          <w:p w14:paraId="608E7525" w14:textId="77777777" w:rsidR="00BF3EC2" w:rsidRPr="00060C0F" w:rsidRDefault="00BF3EC2" w:rsidP="00BF3EC2">
            <w:pPr>
              <w:rPr>
                <w:rFonts w:ascii="Times New Roman" w:eastAsia="Arial Unicode MS" w:hAnsi="Times New Roman" w:cs="Times New Roman"/>
                <w:sz w:val="20"/>
                <w:lang w:val="hr-HR"/>
              </w:rPr>
            </w:pPr>
            <w:r w:rsidRPr="00060C0F">
              <w:rPr>
                <w:rFonts w:ascii="Times New Roman" w:eastAsia="Calibri" w:hAnsi="Times New Roman" w:cs="Times New Roman"/>
                <w:sz w:val="20"/>
                <w:lang w:val="hr-HR"/>
              </w:rPr>
              <w:t>1.1. Trgovačka društva</w:t>
            </w:r>
          </w:p>
        </w:tc>
        <w:tc>
          <w:tcPr>
            <w:cnfStyle w:val="000010000000" w:firstRow="0" w:lastRow="0" w:firstColumn="0" w:lastColumn="0" w:oddVBand="1" w:evenVBand="0" w:oddHBand="0" w:evenHBand="0" w:firstRowFirstColumn="0" w:firstRowLastColumn="0" w:lastRowFirstColumn="0" w:lastRowLastColumn="0"/>
            <w:tcW w:w="367" w:type="pct"/>
            <w:hideMark/>
          </w:tcPr>
          <w:p w14:paraId="5430E814" w14:textId="310F799E" w:rsidR="00BF3EC2" w:rsidRPr="00060C0F" w:rsidRDefault="00BF3EC2" w:rsidP="00BF3EC2">
            <w:pPr>
              <w:jc w:val="center"/>
              <w:rPr>
                <w:rFonts w:ascii="Times New Roman" w:eastAsia="Calibri" w:hAnsi="Times New Roman" w:cs="Times New Roman"/>
                <w:sz w:val="20"/>
                <w:lang w:val="hr-HR"/>
              </w:rPr>
            </w:pPr>
            <w:r w:rsidRPr="00060C0F">
              <w:rPr>
                <w:rFonts w:ascii="Times New Roman" w:eastAsia="Calibri" w:hAnsi="Times New Roman" w:cs="Times New Roman"/>
                <w:sz w:val="20"/>
                <w:lang w:val="hr-HR"/>
              </w:rPr>
              <w:t>1.440</w:t>
            </w:r>
          </w:p>
        </w:tc>
        <w:tc>
          <w:tcPr>
            <w:tcW w:w="337" w:type="pct"/>
            <w:hideMark/>
          </w:tcPr>
          <w:p w14:paraId="734426B9" w14:textId="03C8D545" w:rsidR="00BF3EC2" w:rsidRPr="00060C0F" w:rsidRDefault="00C145E2" w:rsidP="00BF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lang w:val="hr-HR"/>
              </w:rPr>
            </w:pPr>
            <w:r w:rsidRPr="00060C0F">
              <w:rPr>
                <w:rFonts w:ascii="Times New Roman" w:eastAsia="Calibri" w:hAnsi="Times New Roman" w:cs="Times New Roman"/>
                <w:sz w:val="20"/>
                <w:lang w:val="hr-HR"/>
              </w:rPr>
              <w:t>1.536</w:t>
            </w:r>
          </w:p>
        </w:tc>
        <w:tc>
          <w:tcPr>
            <w:cnfStyle w:val="000010000000" w:firstRow="0" w:lastRow="0" w:firstColumn="0" w:lastColumn="0" w:oddVBand="1" w:evenVBand="0" w:oddHBand="0" w:evenHBand="0" w:firstRowFirstColumn="0" w:firstRowLastColumn="0" w:lastRowFirstColumn="0" w:lastRowLastColumn="0"/>
            <w:tcW w:w="371" w:type="pct"/>
            <w:hideMark/>
          </w:tcPr>
          <w:p w14:paraId="188E70C9" w14:textId="68FF15DC" w:rsidR="00BF3EC2" w:rsidRPr="00060C0F" w:rsidRDefault="00C145E2" w:rsidP="00BF3EC2">
            <w:pPr>
              <w:jc w:val="center"/>
              <w:rPr>
                <w:rFonts w:ascii="Calibri" w:eastAsia="Calibri" w:hAnsi="Calibri" w:cs="Times New Roman"/>
                <w:lang w:val="hr-HR"/>
              </w:rPr>
            </w:pPr>
            <w:r w:rsidRPr="00060C0F">
              <w:rPr>
                <w:rFonts w:ascii="Calibri" w:eastAsia="Calibri" w:hAnsi="Calibri" w:cs="Times New Roman"/>
                <w:lang w:val="hr-HR"/>
              </w:rPr>
              <w:t>106,7</w:t>
            </w:r>
          </w:p>
        </w:tc>
        <w:tc>
          <w:tcPr>
            <w:tcW w:w="367" w:type="pct"/>
            <w:hideMark/>
          </w:tcPr>
          <w:p w14:paraId="2B897FF3" w14:textId="2DF7F5E5" w:rsidR="00BF3EC2" w:rsidRPr="00060C0F" w:rsidRDefault="00BF3EC2" w:rsidP="00BF3EC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906</w:t>
            </w:r>
          </w:p>
        </w:tc>
        <w:tc>
          <w:tcPr>
            <w:cnfStyle w:val="000010000000" w:firstRow="0" w:lastRow="0" w:firstColumn="0" w:lastColumn="0" w:oddVBand="1" w:evenVBand="0" w:oddHBand="0" w:evenHBand="0" w:firstRowFirstColumn="0" w:firstRowLastColumn="0" w:lastRowFirstColumn="0" w:lastRowLastColumn="0"/>
            <w:tcW w:w="426" w:type="pct"/>
          </w:tcPr>
          <w:p w14:paraId="54FE5834" w14:textId="6E243B58" w:rsidR="00BF3EC2" w:rsidRPr="00060C0F" w:rsidRDefault="00C145E2" w:rsidP="00BF3EC2">
            <w:pPr>
              <w:jc w:val="center"/>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925</w:t>
            </w:r>
          </w:p>
        </w:tc>
        <w:tc>
          <w:tcPr>
            <w:tcW w:w="390" w:type="pct"/>
            <w:hideMark/>
          </w:tcPr>
          <w:p w14:paraId="3C8AB54F" w14:textId="277E0DFB" w:rsidR="00BF3EC2" w:rsidRPr="00060C0F" w:rsidRDefault="00C145E2" w:rsidP="00BF3EC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hr-HR"/>
              </w:rPr>
            </w:pPr>
            <w:r w:rsidRPr="00060C0F">
              <w:rPr>
                <w:rFonts w:ascii="Calibri" w:eastAsia="Calibri" w:hAnsi="Calibri" w:cs="Times New Roman"/>
                <w:lang w:val="hr-HR"/>
              </w:rPr>
              <w:t>102,1</w:t>
            </w:r>
          </w:p>
        </w:tc>
        <w:tc>
          <w:tcPr>
            <w:cnfStyle w:val="000010000000" w:firstRow="0" w:lastRow="0" w:firstColumn="0" w:lastColumn="0" w:oddVBand="1" w:evenVBand="0" w:oddHBand="0" w:evenHBand="0" w:firstRowFirstColumn="0" w:firstRowLastColumn="0" w:lastRowFirstColumn="0" w:lastRowLastColumn="0"/>
            <w:tcW w:w="471" w:type="pct"/>
            <w:hideMark/>
          </w:tcPr>
          <w:p w14:paraId="305A5930" w14:textId="45049DAB" w:rsidR="00BF3EC2" w:rsidRPr="00060C0F" w:rsidRDefault="00BF3EC2" w:rsidP="00BF3EC2">
            <w:pPr>
              <w:jc w:val="center"/>
              <w:rPr>
                <w:rFonts w:ascii="Times New Roman" w:eastAsia="Calibri" w:hAnsi="Times New Roman" w:cs="Times New Roman"/>
                <w:sz w:val="20"/>
                <w:lang w:val="hr-HR"/>
              </w:rPr>
            </w:pPr>
            <w:r w:rsidRPr="00060C0F">
              <w:rPr>
                <w:rFonts w:ascii="Times New Roman" w:eastAsia="Calibri" w:hAnsi="Times New Roman" w:cs="Times New Roman"/>
                <w:sz w:val="20"/>
                <w:lang w:val="hr-HR"/>
              </w:rPr>
              <w:t>131.180</w:t>
            </w:r>
          </w:p>
        </w:tc>
        <w:tc>
          <w:tcPr>
            <w:tcW w:w="471" w:type="pct"/>
          </w:tcPr>
          <w:p w14:paraId="151C56D7" w14:textId="297F4E6B" w:rsidR="00BF3EC2" w:rsidRPr="00060C0F" w:rsidRDefault="00C145E2" w:rsidP="00BF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lang w:val="hr-HR"/>
              </w:rPr>
            </w:pPr>
            <w:r w:rsidRPr="00060C0F">
              <w:rPr>
                <w:rFonts w:ascii="Times New Roman" w:eastAsia="Calibri" w:hAnsi="Times New Roman" w:cs="Times New Roman"/>
                <w:sz w:val="20"/>
                <w:lang w:val="hr-HR"/>
              </w:rPr>
              <w:t>133.928</w:t>
            </w:r>
          </w:p>
        </w:tc>
        <w:tc>
          <w:tcPr>
            <w:cnfStyle w:val="000010000000" w:firstRow="0" w:lastRow="0" w:firstColumn="0" w:lastColumn="0" w:oddVBand="1" w:evenVBand="0" w:oddHBand="0" w:evenHBand="0" w:firstRowFirstColumn="0" w:firstRowLastColumn="0" w:lastRowFirstColumn="0" w:lastRowLastColumn="0"/>
            <w:tcW w:w="397" w:type="pct"/>
            <w:hideMark/>
          </w:tcPr>
          <w:p w14:paraId="7B3C25C2" w14:textId="76473AC2" w:rsidR="00BF3EC2" w:rsidRPr="00060C0F" w:rsidRDefault="00C145E2" w:rsidP="00BF3EC2">
            <w:pPr>
              <w:jc w:val="center"/>
              <w:rPr>
                <w:rFonts w:ascii="Calibri" w:eastAsia="Calibri" w:hAnsi="Calibri" w:cs="Times New Roman"/>
                <w:lang w:val="hr-HR"/>
              </w:rPr>
            </w:pPr>
            <w:r w:rsidRPr="00060C0F">
              <w:rPr>
                <w:rFonts w:ascii="Calibri" w:eastAsia="Calibri" w:hAnsi="Calibri" w:cs="Times New Roman"/>
                <w:lang w:val="hr-HR"/>
              </w:rPr>
              <w:t>102,1</w:t>
            </w:r>
          </w:p>
        </w:tc>
      </w:tr>
      <w:tr w:rsidR="00BF3EC2" w:rsidRPr="00060C0F" w14:paraId="421AC50A" w14:textId="77777777" w:rsidTr="00BF3EC2">
        <w:trPr>
          <w:trHeight w:val="255"/>
        </w:trPr>
        <w:tc>
          <w:tcPr>
            <w:cnfStyle w:val="001000000000" w:firstRow="0" w:lastRow="0" w:firstColumn="1" w:lastColumn="0" w:oddVBand="0" w:evenVBand="0" w:oddHBand="0" w:evenHBand="0" w:firstRowFirstColumn="0" w:firstRowLastColumn="0" w:lastRowFirstColumn="0" w:lastRowLastColumn="0"/>
            <w:tcW w:w="1404" w:type="pct"/>
            <w:hideMark/>
          </w:tcPr>
          <w:p w14:paraId="79E81B83" w14:textId="77777777" w:rsidR="00BF3EC2" w:rsidRPr="00060C0F" w:rsidRDefault="00BF3EC2" w:rsidP="00BF3EC2">
            <w:pPr>
              <w:rPr>
                <w:rFonts w:ascii="Times New Roman" w:eastAsia="Arial Unicode MS" w:hAnsi="Times New Roman" w:cs="Times New Roman"/>
                <w:sz w:val="20"/>
                <w:lang w:val="hr-HR"/>
              </w:rPr>
            </w:pPr>
            <w:r w:rsidRPr="00060C0F">
              <w:rPr>
                <w:rFonts w:ascii="Times New Roman" w:eastAsia="Calibri" w:hAnsi="Times New Roman" w:cs="Times New Roman"/>
                <w:sz w:val="20"/>
                <w:lang w:val="hr-HR"/>
              </w:rPr>
              <w:t>1.2.  Zadruge</w:t>
            </w:r>
          </w:p>
        </w:tc>
        <w:tc>
          <w:tcPr>
            <w:cnfStyle w:val="000010000000" w:firstRow="0" w:lastRow="0" w:firstColumn="0" w:lastColumn="0" w:oddVBand="1" w:evenVBand="0" w:oddHBand="0" w:evenHBand="0" w:firstRowFirstColumn="0" w:firstRowLastColumn="0" w:lastRowFirstColumn="0" w:lastRowLastColumn="0"/>
            <w:tcW w:w="367" w:type="pct"/>
            <w:hideMark/>
          </w:tcPr>
          <w:p w14:paraId="5874590A" w14:textId="39B977BF" w:rsidR="00BF3EC2" w:rsidRPr="00060C0F" w:rsidRDefault="00BF3EC2" w:rsidP="00BF3EC2">
            <w:pPr>
              <w:jc w:val="center"/>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74</w:t>
            </w:r>
          </w:p>
        </w:tc>
        <w:tc>
          <w:tcPr>
            <w:tcW w:w="337" w:type="pct"/>
            <w:hideMark/>
          </w:tcPr>
          <w:p w14:paraId="0288B691" w14:textId="06120F00" w:rsidR="00BF3EC2" w:rsidRPr="00060C0F" w:rsidRDefault="00C145E2" w:rsidP="00BF3EC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75</w:t>
            </w:r>
          </w:p>
        </w:tc>
        <w:tc>
          <w:tcPr>
            <w:cnfStyle w:val="000010000000" w:firstRow="0" w:lastRow="0" w:firstColumn="0" w:lastColumn="0" w:oddVBand="1" w:evenVBand="0" w:oddHBand="0" w:evenHBand="0" w:firstRowFirstColumn="0" w:firstRowLastColumn="0" w:lastRowFirstColumn="0" w:lastRowLastColumn="0"/>
            <w:tcW w:w="371" w:type="pct"/>
            <w:hideMark/>
          </w:tcPr>
          <w:p w14:paraId="51D09BA9" w14:textId="164F08F3" w:rsidR="00BF3EC2" w:rsidRPr="00060C0F" w:rsidRDefault="00C145E2" w:rsidP="00BF3EC2">
            <w:pPr>
              <w:jc w:val="center"/>
              <w:rPr>
                <w:rFonts w:ascii="Calibri" w:eastAsia="Calibri" w:hAnsi="Calibri" w:cs="Times New Roman"/>
                <w:lang w:val="hr-HR"/>
              </w:rPr>
            </w:pPr>
            <w:r w:rsidRPr="00060C0F">
              <w:rPr>
                <w:rFonts w:ascii="Calibri" w:eastAsia="Calibri" w:hAnsi="Calibri" w:cs="Times New Roman"/>
                <w:lang w:val="hr-HR"/>
              </w:rPr>
              <w:t>101,4</w:t>
            </w:r>
          </w:p>
        </w:tc>
        <w:tc>
          <w:tcPr>
            <w:tcW w:w="367" w:type="pct"/>
            <w:hideMark/>
          </w:tcPr>
          <w:p w14:paraId="4AF08B12" w14:textId="1CA127C3" w:rsidR="00BF3EC2" w:rsidRPr="00060C0F" w:rsidRDefault="00BF3EC2" w:rsidP="00BF3EC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10</w:t>
            </w:r>
          </w:p>
        </w:tc>
        <w:tc>
          <w:tcPr>
            <w:cnfStyle w:val="000010000000" w:firstRow="0" w:lastRow="0" w:firstColumn="0" w:lastColumn="0" w:oddVBand="1" w:evenVBand="0" w:oddHBand="0" w:evenHBand="0" w:firstRowFirstColumn="0" w:firstRowLastColumn="0" w:lastRowFirstColumn="0" w:lastRowLastColumn="0"/>
            <w:tcW w:w="426" w:type="pct"/>
          </w:tcPr>
          <w:p w14:paraId="091418DE" w14:textId="1106A2CB" w:rsidR="00BF3EC2" w:rsidRPr="00060C0F" w:rsidRDefault="00C145E2" w:rsidP="00BF3EC2">
            <w:pPr>
              <w:jc w:val="center"/>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11</w:t>
            </w:r>
          </w:p>
        </w:tc>
        <w:tc>
          <w:tcPr>
            <w:tcW w:w="390" w:type="pct"/>
            <w:hideMark/>
          </w:tcPr>
          <w:p w14:paraId="630AC2A1" w14:textId="17A35D01" w:rsidR="00BF3EC2" w:rsidRPr="00060C0F" w:rsidRDefault="00C145E2" w:rsidP="00BF3EC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hr-HR"/>
              </w:rPr>
            </w:pPr>
            <w:r w:rsidRPr="00060C0F">
              <w:rPr>
                <w:rFonts w:ascii="Calibri" w:eastAsia="Calibri" w:hAnsi="Calibri" w:cs="Times New Roman"/>
                <w:lang w:val="hr-HR"/>
              </w:rPr>
              <w:t>110</w:t>
            </w:r>
          </w:p>
        </w:tc>
        <w:tc>
          <w:tcPr>
            <w:cnfStyle w:val="000010000000" w:firstRow="0" w:lastRow="0" w:firstColumn="0" w:lastColumn="0" w:oddVBand="1" w:evenVBand="0" w:oddHBand="0" w:evenHBand="0" w:firstRowFirstColumn="0" w:firstRowLastColumn="0" w:lastRowFirstColumn="0" w:lastRowLastColumn="0"/>
            <w:tcW w:w="471" w:type="pct"/>
            <w:hideMark/>
          </w:tcPr>
          <w:p w14:paraId="2ED98D5B" w14:textId="5D2185CE" w:rsidR="00BF3EC2" w:rsidRPr="00060C0F" w:rsidRDefault="00BF3EC2" w:rsidP="00BF3EC2">
            <w:pPr>
              <w:jc w:val="center"/>
              <w:rPr>
                <w:rFonts w:ascii="Times New Roman" w:eastAsia="Calibri" w:hAnsi="Times New Roman" w:cs="Times New Roman"/>
                <w:sz w:val="20"/>
                <w:lang w:val="hr-HR"/>
              </w:rPr>
            </w:pPr>
            <w:r w:rsidRPr="00060C0F">
              <w:rPr>
                <w:rFonts w:ascii="Times New Roman" w:eastAsia="Calibri" w:hAnsi="Times New Roman" w:cs="Times New Roman"/>
                <w:sz w:val="20"/>
                <w:lang w:val="hr-HR"/>
              </w:rPr>
              <w:t>824</w:t>
            </w:r>
          </w:p>
        </w:tc>
        <w:tc>
          <w:tcPr>
            <w:tcW w:w="471" w:type="pct"/>
          </w:tcPr>
          <w:p w14:paraId="6B10A0FE" w14:textId="31C81E13" w:rsidR="00BF3EC2" w:rsidRPr="00060C0F" w:rsidRDefault="00C145E2" w:rsidP="00BF3E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lang w:val="hr-HR"/>
              </w:rPr>
            </w:pPr>
            <w:r w:rsidRPr="00060C0F">
              <w:rPr>
                <w:rFonts w:ascii="Times New Roman" w:eastAsia="Calibri" w:hAnsi="Times New Roman" w:cs="Times New Roman"/>
                <w:sz w:val="20"/>
                <w:lang w:val="hr-HR"/>
              </w:rPr>
              <w:t>800</w:t>
            </w:r>
          </w:p>
        </w:tc>
        <w:tc>
          <w:tcPr>
            <w:cnfStyle w:val="000010000000" w:firstRow="0" w:lastRow="0" w:firstColumn="0" w:lastColumn="0" w:oddVBand="1" w:evenVBand="0" w:oddHBand="0" w:evenHBand="0" w:firstRowFirstColumn="0" w:firstRowLastColumn="0" w:lastRowFirstColumn="0" w:lastRowLastColumn="0"/>
            <w:tcW w:w="397" w:type="pct"/>
            <w:hideMark/>
          </w:tcPr>
          <w:p w14:paraId="77FD0E4E" w14:textId="41E680AE" w:rsidR="00BF3EC2" w:rsidRPr="00060C0F" w:rsidRDefault="00C145E2" w:rsidP="00BF3EC2">
            <w:pPr>
              <w:jc w:val="center"/>
              <w:rPr>
                <w:rFonts w:ascii="Calibri" w:eastAsia="Calibri" w:hAnsi="Calibri" w:cs="Times New Roman"/>
                <w:lang w:val="hr-HR"/>
              </w:rPr>
            </w:pPr>
            <w:r w:rsidRPr="00060C0F">
              <w:rPr>
                <w:rFonts w:ascii="Calibri" w:eastAsia="Calibri" w:hAnsi="Calibri" w:cs="Times New Roman"/>
                <w:lang w:val="hr-HR"/>
              </w:rPr>
              <w:t>97,1</w:t>
            </w:r>
          </w:p>
        </w:tc>
      </w:tr>
      <w:tr w:rsidR="00BF3EC2" w:rsidRPr="00060C0F" w14:paraId="4B8521F5" w14:textId="77777777" w:rsidTr="00BF3E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4" w:type="pct"/>
            <w:hideMark/>
          </w:tcPr>
          <w:p w14:paraId="1805F078" w14:textId="77777777" w:rsidR="00BF3EC2" w:rsidRPr="00060C0F" w:rsidRDefault="00BF3EC2" w:rsidP="00BF3EC2">
            <w:pPr>
              <w:rPr>
                <w:rFonts w:ascii="Times New Roman" w:eastAsia="Calibri" w:hAnsi="Times New Roman" w:cs="Times New Roman"/>
                <w:sz w:val="20"/>
                <w:lang w:val="hr-HR"/>
              </w:rPr>
            </w:pPr>
            <w:r w:rsidRPr="00060C0F">
              <w:rPr>
                <w:rFonts w:ascii="Times New Roman" w:eastAsia="Calibri" w:hAnsi="Times New Roman" w:cs="Times New Roman"/>
                <w:sz w:val="20"/>
                <w:lang w:val="hr-HR"/>
              </w:rPr>
              <w:t>1.3.  Ustanove, tijela drž. vlasti i jedinica lok. i područne samouprave, udruge, pol. stranke</w:t>
            </w:r>
          </w:p>
        </w:tc>
        <w:tc>
          <w:tcPr>
            <w:cnfStyle w:val="000010000000" w:firstRow="0" w:lastRow="0" w:firstColumn="0" w:lastColumn="0" w:oddVBand="1" w:evenVBand="0" w:oddHBand="0" w:evenHBand="0" w:firstRowFirstColumn="0" w:firstRowLastColumn="0" w:lastRowFirstColumn="0" w:lastRowLastColumn="0"/>
            <w:tcW w:w="367" w:type="pct"/>
            <w:hideMark/>
          </w:tcPr>
          <w:p w14:paraId="36E6EB49" w14:textId="1B33A099" w:rsidR="00BF3EC2" w:rsidRPr="00060C0F" w:rsidRDefault="00BF3EC2" w:rsidP="00BF3EC2">
            <w:pPr>
              <w:jc w:val="center"/>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942</w:t>
            </w:r>
          </w:p>
        </w:tc>
        <w:tc>
          <w:tcPr>
            <w:tcW w:w="337" w:type="pct"/>
            <w:hideMark/>
          </w:tcPr>
          <w:p w14:paraId="53DD1221" w14:textId="6DDB1822" w:rsidR="00BF3EC2" w:rsidRPr="00060C0F" w:rsidRDefault="00C145E2" w:rsidP="00BF3EC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0"/>
                <w:lang w:val="hr-HR"/>
              </w:rPr>
            </w:pPr>
            <w:r w:rsidRPr="00060C0F">
              <w:rPr>
                <w:rFonts w:ascii="Times New Roman" w:eastAsia="Arial Unicode MS" w:hAnsi="Times New Roman" w:cs="Times New Roman"/>
                <w:sz w:val="20"/>
                <w:lang w:val="hr-HR"/>
              </w:rPr>
              <w:t>965</w:t>
            </w:r>
          </w:p>
        </w:tc>
        <w:tc>
          <w:tcPr>
            <w:cnfStyle w:val="000010000000" w:firstRow="0" w:lastRow="0" w:firstColumn="0" w:lastColumn="0" w:oddVBand="1" w:evenVBand="0" w:oddHBand="0" w:evenHBand="0" w:firstRowFirstColumn="0" w:firstRowLastColumn="0" w:lastRowFirstColumn="0" w:lastRowLastColumn="0"/>
            <w:tcW w:w="371" w:type="pct"/>
            <w:hideMark/>
          </w:tcPr>
          <w:p w14:paraId="630D682F" w14:textId="21376B32" w:rsidR="00BF3EC2" w:rsidRPr="00060C0F" w:rsidRDefault="00C145E2" w:rsidP="00BF3EC2">
            <w:pPr>
              <w:jc w:val="center"/>
              <w:rPr>
                <w:rFonts w:ascii="Calibri" w:eastAsia="Calibri" w:hAnsi="Calibri" w:cs="Times New Roman"/>
                <w:lang w:val="hr-HR"/>
              </w:rPr>
            </w:pPr>
            <w:r w:rsidRPr="00060C0F">
              <w:rPr>
                <w:rFonts w:ascii="Calibri" w:eastAsia="Calibri" w:hAnsi="Calibri" w:cs="Times New Roman"/>
                <w:lang w:val="hr-HR"/>
              </w:rPr>
              <w:t>102,4</w:t>
            </w:r>
          </w:p>
        </w:tc>
        <w:tc>
          <w:tcPr>
            <w:tcW w:w="367" w:type="pct"/>
            <w:hideMark/>
          </w:tcPr>
          <w:p w14:paraId="1462B801" w14:textId="6D7F27F2" w:rsidR="00BF3EC2" w:rsidRPr="00060C0F" w:rsidRDefault="00BF3EC2" w:rsidP="00BF3E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0"/>
                <w:szCs w:val="20"/>
                <w:lang w:val="hr-HR" w:eastAsia="hr-HR"/>
              </w:rPr>
            </w:pPr>
            <w:r w:rsidRPr="00060C0F">
              <w:rPr>
                <w:rFonts w:ascii="Times New Roman" w:eastAsia="Arial Unicode MS" w:hAnsi="Times New Roman" w:cs="Times New Roman"/>
                <w:sz w:val="20"/>
                <w:szCs w:val="20"/>
                <w:lang w:val="hr-HR" w:eastAsia="hr-HR"/>
              </w:rPr>
              <w:t>448</w:t>
            </w:r>
          </w:p>
        </w:tc>
        <w:tc>
          <w:tcPr>
            <w:cnfStyle w:val="000010000000" w:firstRow="0" w:lastRow="0" w:firstColumn="0" w:lastColumn="0" w:oddVBand="1" w:evenVBand="0" w:oddHBand="0" w:evenHBand="0" w:firstRowFirstColumn="0" w:firstRowLastColumn="0" w:lastRowFirstColumn="0" w:lastRowLastColumn="0"/>
            <w:tcW w:w="426" w:type="pct"/>
          </w:tcPr>
          <w:p w14:paraId="2A39CB8B" w14:textId="51690779" w:rsidR="00BF3EC2" w:rsidRPr="00060C0F" w:rsidRDefault="00C145E2" w:rsidP="00BF3EC2">
            <w:pPr>
              <w:spacing w:line="276" w:lineRule="auto"/>
              <w:jc w:val="center"/>
              <w:rPr>
                <w:rFonts w:ascii="Times New Roman" w:eastAsia="Arial Unicode MS" w:hAnsi="Times New Roman" w:cs="Times New Roman"/>
                <w:sz w:val="20"/>
                <w:szCs w:val="20"/>
                <w:lang w:val="hr-HR" w:eastAsia="hr-HR"/>
              </w:rPr>
            </w:pPr>
            <w:r w:rsidRPr="00060C0F">
              <w:rPr>
                <w:rFonts w:ascii="Times New Roman" w:eastAsia="Arial Unicode MS" w:hAnsi="Times New Roman" w:cs="Times New Roman"/>
                <w:sz w:val="20"/>
                <w:szCs w:val="20"/>
                <w:lang w:val="hr-HR" w:eastAsia="hr-HR"/>
              </w:rPr>
              <w:t>468</w:t>
            </w:r>
          </w:p>
        </w:tc>
        <w:tc>
          <w:tcPr>
            <w:tcW w:w="390" w:type="pct"/>
            <w:hideMark/>
          </w:tcPr>
          <w:p w14:paraId="06424A6C" w14:textId="5BF78D85" w:rsidR="00BF3EC2" w:rsidRPr="00060C0F" w:rsidRDefault="00C145E2" w:rsidP="00BF3EC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hr-HR"/>
              </w:rPr>
            </w:pPr>
            <w:r w:rsidRPr="00060C0F">
              <w:rPr>
                <w:rFonts w:ascii="Calibri" w:eastAsia="Calibri" w:hAnsi="Calibri" w:cs="Times New Roman"/>
                <w:lang w:val="hr-HR"/>
              </w:rPr>
              <w:t>104,5</w:t>
            </w:r>
          </w:p>
        </w:tc>
        <w:tc>
          <w:tcPr>
            <w:cnfStyle w:val="000010000000" w:firstRow="0" w:lastRow="0" w:firstColumn="0" w:lastColumn="0" w:oddVBand="1" w:evenVBand="0" w:oddHBand="0" w:evenHBand="0" w:firstRowFirstColumn="0" w:firstRowLastColumn="0" w:lastRowFirstColumn="0" w:lastRowLastColumn="0"/>
            <w:tcW w:w="471" w:type="pct"/>
            <w:hideMark/>
          </w:tcPr>
          <w:p w14:paraId="382DCA2E" w14:textId="6A17241F" w:rsidR="00BF3EC2" w:rsidRPr="00060C0F" w:rsidRDefault="00BF3EC2" w:rsidP="00BF3EC2">
            <w:pPr>
              <w:jc w:val="center"/>
              <w:rPr>
                <w:rFonts w:ascii="Times New Roman" w:eastAsia="Calibri" w:hAnsi="Times New Roman" w:cs="Times New Roman"/>
                <w:sz w:val="20"/>
                <w:lang w:val="hr-HR"/>
              </w:rPr>
            </w:pPr>
            <w:r w:rsidRPr="00060C0F">
              <w:rPr>
                <w:rFonts w:ascii="Times New Roman" w:eastAsia="Calibri" w:hAnsi="Times New Roman" w:cs="Times New Roman"/>
                <w:sz w:val="20"/>
                <w:lang w:val="hr-HR"/>
              </w:rPr>
              <w:t>33.716</w:t>
            </w:r>
          </w:p>
        </w:tc>
        <w:tc>
          <w:tcPr>
            <w:tcW w:w="471" w:type="pct"/>
          </w:tcPr>
          <w:p w14:paraId="4FB22259" w14:textId="0770A6CF" w:rsidR="00BF3EC2" w:rsidRPr="00060C0F" w:rsidRDefault="00C145E2" w:rsidP="00BF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lang w:val="hr-HR"/>
              </w:rPr>
            </w:pPr>
            <w:r w:rsidRPr="00060C0F">
              <w:rPr>
                <w:rFonts w:ascii="Times New Roman" w:eastAsia="Calibri" w:hAnsi="Times New Roman" w:cs="Times New Roman"/>
                <w:sz w:val="20"/>
                <w:lang w:val="hr-HR"/>
              </w:rPr>
              <w:t>33.514</w:t>
            </w:r>
          </w:p>
        </w:tc>
        <w:tc>
          <w:tcPr>
            <w:cnfStyle w:val="000010000000" w:firstRow="0" w:lastRow="0" w:firstColumn="0" w:lastColumn="0" w:oddVBand="1" w:evenVBand="0" w:oddHBand="0" w:evenHBand="0" w:firstRowFirstColumn="0" w:firstRowLastColumn="0" w:lastRowFirstColumn="0" w:lastRowLastColumn="0"/>
            <w:tcW w:w="397" w:type="pct"/>
            <w:hideMark/>
          </w:tcPr>
          <w:p w14:paraId="7FDC8FC9" w14:textId="2B14D9F6" w:rsidR="00BF3EC2" w:rsidRPr="00060C0F" w:rsidRDefault="00C145E2" w:rsidP="00BF3EC2">
            <w:pPr>
              <w:jc w:val="center"/>
              <w:rPr>
                <w:rFonts w:ascii="Calibri" w:eastAsia="Calibri" w:hAnsi="Calibri" w:cs="Times New Roman"/>
                <w:lang w:val="hr-HR"/>
              </w:rPr>
            </w:pPr>
            <w:r w:rsidRPr="00060C0F">
              <w:rPr>
                <w:rFonts w:ascii="Calibri" w:eastAsia="Calibri" w:hAnsi="Calibri" w:cs="Times New Roman"/>
                <w:lang w:val="hr-HR"/>
              </w:rPr>
              <w:t>99,4</w:t>
            </w:r>
          </w:p>
        </w:tc>
      </w:tr>
      <w:tr w:rsidR="00BF3EC2" w:rsidRPr="00060C0F" w14:paraId="25A465AE" w14:textId="77777777" w:rsidTr="00BF3EC2">
        <w:trPr>
          <w:trHeight w:val="255"/>
        </w:trPr>
        <w:tc>
          <w:tcPr>
            <w:cnfStyle w:val="001000000000" w:firstRow="0" w:lastRow="0" w:firstColumn="1" w:lastColumn="0" w:oddVBand="0" w:evenVBand="0" w:oddHBand="0" w:evenHBand="0" w:firstRowFirstColumn="0" w:firstRowLastColumn="0" w:lastRowFirstColumn="0" w:lastRowLastColumn="0"/>
            <w:tcW w:w="1404" w:type="pct"/>
            <w:hideMark/>
          </w:tcPr>
          <w:p w14:paraId="4D748B4B" w14:textId="77777777" w:rsidR="00BF3EC2" w:rsidRPr="00060C0F" w:rsidRDefault="00BF3EC2" w:rsidP="00BF3EC2">
            <w:pPr>
              <w:rPr>
                <w:rFonts w:ascii="Times New Roman" w:eastAsia="Arial Unicode MS" w:hAnsi="Times New Roman" w:cs="Times New Roman"/>
                <w:sz w:val="20"/>
                <w:lang w:val="hr-HR"/>
              </w:rPr>
            </w:pPr>
            <w:r w:rsidRPr="00060C0F">
              <w:rPr>
                <w:rFonts w:ascii="Times New Roman" w:eastAsia="Calibri" w:hAnsi="Times New Roman" w:cs="Times New Roman"/>
                <w:sz w:val="20"/>
                <w:lang w:val="hr-HR"/>
              </w:rPr>
              <w:t>UKUPNO PRAVNE     OSOBE:</w:t>
            </w:r>
          </w:p>
        </w:tc>
        <w:tc>
          <w:tcPr>
            <w:cnfStyle w:val="000010000000" w:firstRow="0" w:lastRow="0" w:firstColumn="0" w:lastColumn="0" w:oddVBand="1" w:evenVBand="0" w:oddHBand="0" w:evenHBand="0" w:firstRowFirstColumn="0" w:firstRowLastColumn="0" w:lastRowFirstColumn="0" w:lastRowLastColumn="0"/>
            <w:tcW w:w="367" w:type="pct"/>
            <w:hideMark/>
          </w:tcPr>
          <w:p w14:paraId="0B10AD8B" w14:textId="26A4C8A1" w:rsidR="00BF3EC2" w:rsidRPr="00060C0F" w:rsidRDefault="00BF3EC2" w:rsidP="00BF3EC2">
            <w:pPr>
              <w:jc w:val="center"/>
              <w:rPr>
                <w:rFonts w:ascii="Times New Roman" w:eastAsia="Arial Unicode MS" w:hAnsi="Times New Roman" w:cs="Times New Roman"/>
                <w:b/>
                <w:sz w:val="20"/>
                <w:lang w:val="hr-HR"/>
              </w:rPr>
            </w:pPr>
            <w:r w:rsidRPr="00060C0F">
              <w:rPr>
                <w:rFonts w:ascii="Times New Roman" w:eastAsia="Arial Unicode MS" w:hAnsi="Times New Roman" w:cs="Times New Roman"/>
                <w:b/>
                <w:sz w:val="20"/>
                <w:lang w:val="hr-HR"/>
              </w:rPr>
              <w:t>2.456</w:t>
            </w:r>
          </w:p>
        </w:tc>
        <w:tc>
          <w:tcPr>
            <w:tcW w:w="337" w:type="pct"/>
            <w:hideMark/>
          </w:tcPr>
          <w:p w14:paraId="19DE5330" w14:textId="6EC04BD2" w:rsidR="00BF3EC2" w:rsidRPr="00060C0F" w:rsidRDefault="00C145E2" w:rsidP="00BF3EC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sz w:val="20"/>
                <w:lang w:val="hr-HR"/>
              </w:rPr>
            </w:pPr>
            <w:r w:rsidRPr="00060C0F">
              <w:rPr>
                <w:rFonts w:ascii="Times New Roman" w:eastAsia="Arial Unicode MS" w:hAnsi="Times New Roman" w:cs="Times New Roman"/>
                <w:b/>
                <w:sz w:val="20"/>
                <w:lang w:val="hr-HR"/>
              </w:rPr>
              <w:t>2.576</w:t>
            </w:r>
          </w:p>
        </w:tc>
        <w:tc>
          <w:tcPr>
            <w:cnfStyle w:val="000010000000" w:firstRow="0" w:lastRow="0" w:firstColumn="0" w:lastColumn="0" w:oddVBand="1" w:evenVBand="0" w:oddHBand="0" w:evenHBand="0" w:firstRowFirstColumn="0" w:firstRowLastColumn="0" w:lastRowFirstColumn="0" w:lastRowLastColumn="0"/>
            <w:tcW w:w="371" w:type="pct"/>
            <w:hideMark/>
          </w:tcPr>
          <w:p w14:paraId="012A19EE" w14:textId="6DB09D05" w:rsidR="00BF3EC2" w:rsidRPr="00060C0F" w:rsidRDefault="00C145E2" w:rsidP="00BF3EC2">
            <w:pPr>
              <w:jc w:val="center"/>
              <w:rPr>
                <w:rFonts w:ascii="Calibri" w:eastAsia="Calibri" w:hAnsi="Calibri" w:cs="Times New Roman"/>
                <w:b/>
                <w:lang w:val="hr-HR"/>
              </w:rPr>
            </w:pPr>
            <w:r w:rsidRPr="00060C0F">
              <w:rPr>
                <w:rFonts w:ascii="Calibri" w:eastAsia="Calibri" w:hAnsi="Calibri" w:cs="Times New Roman"/>
                <w:b/>
                <w:lang w:val="hr-HR"/>
              </w:rPr>
              <w:t>104,9</w:t>
            </w:r>
          </w:p>
        </w:tc>
        <w:tc>
          <w:tcPr>
            <w:tcW w:w="367" w:type="pct"/>
            <w:hideMark/>
          </w:tcPr>
          <w:p w14:paraId="4731697F" w14:textId="422C7363" w:rsidR="00BF3EC2" w:rsidRPr="00060C0F" w:rsidRDefault="00BF3EC2" w:rsidP="00BF3EC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sz w:val="20"/>
                <w:lang w:val="hr-HR"/>
              </w:rPr>
            </w:pPr>
            <w:r w:rsidRPr="00060C0F">
              <w:rPr>
                <w:rFonts w:ascii="Times New Roman" w:eastAsia="Arial Unicode MS" w:hAnsi="Times New Roman" w:cs="Times New Roman"/>
                <w:b/>
                <w:sz w:val="20"/>
                <w:lang w:val="hr-HR"/>
              </w:rPr>
              <w:t>1.364</w:t>
            </w:r>
          </w:p>
        </w:tc>
        <w:tc>
          <w:tcPr>
            <w:cnfStyle w:val="000010000000" w:firstRow="0" w:lastRow="0" w:firstColumn="0" w:lastColumn="0" w:oddVBand="1" w:evenVBand="0" w:oddHBand="0" w:evenHBand="0" w:firstRowFirstColumn="0" w:firstRowLastColumn="0" w:lastRowFirstColumn="0" w:lastRowLastColumn="0"/>
            <w:tcW w:w="426" w:type="pct"/>
          </w:tcPr>
          <w:p w14:paraId="4DA90328" w14:textId="1CAD53B9" w:rsidR="00BF3EC2" w:rsidRPr="00060C0F" w:rsidRDefault="00C145E2" w:rsidP="00BF3EC2">
            <w:pPr>
              <w:jc w:val="center"/>
              <w:rPr>
                <w:rFonts w:ascii="Times New Roman" w:eastAsia="Arial Unicode MS" w:hAnsi="Times New Roman" w:cs="Times New Roman"/>
                <w:b/>
                <w:sz w:val="20"/>
                <w:lang w:val="hr-HR"/>
              </w:rPr>
            </w:pPr>
            <w:r w:rsidRPr="00060C0F">
              <w:rPr>
                <w:rFonts w:ascii="Times New Roman" w:eastAsia="Arial Unicode MS" w:hAnsi="Times New Roman" w:cs="Times New Roman"/>
                <w:b/>
                <w:sz w:val="20"/>
                <w:lang w:val="hr-HR"/>
              </w:rPr>
              <w:t>1.404</w:t>
            </w:r>
          </w:p>
        </w:tc>
        <w:tc>
          <w:tcPr>
            <w:tcW w:w="390" w:type="pct"/>
            <w:hideMark/>
          </w:tcPr>
          <w:p w14:paraId="67EAE88D" w14:textId="2B6FEE79" w:rsidR="00BF3EC2" w:rsidRPr="00060C0F" w:rsidRDefault="00C145E2" w:rsidP="00BF3EC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lang w:val="hr-HR"/>
              </w:rPr>
            </w:pPr>
            <w:r w:rsidRPr="00060C0F">
              <w:rPr>
                <w:rFonts w:ascii="Calibri" w:eastAsia="Calibri" w:hAnsi="Calibri" w:cs="Times New Roman"/>
                <w:b/>
                <w:lang w:val="hr-HR"/>
              </w:rPr>
              <w:t>102,9</w:t>
            </w:r>
          </w:p>
        </w:tc>
        <w:tc>
          <w:tcPr>
            <w:cnfStyle w:val="000010000000" w:firstRow="0" w:lastRow="0" w:firstColumn="0" w:lastColumn="0" w:oddVBand="1" w:evenVBand="0" w:oddHBand="0" w:evenHBand="0" w:firstRowFirstColumn="0" w:firstRowLastColumn="0" w:lastRowFirstColumn="0" w:lastRowLastColumn="0"/>
            <w:tcW w:w="471" w:type="pct"/>
            <w:hideMark/>
          </w:tcPr>
          <w:p w14:paraId="39E84CF4" w14:textId="14D1B5DF" w:rsidR="00BF3EC2" w:rsidRPr="00060C0F" w:rsidRDefault="00BF3EC2" w:rsidP="00BF3EC2">
            <w:pPr>
              <w:jc w:val="center"/>
              <w:rPr>
                <w:rFonts w:ascii="Times New Roman" w:eastAsia="Calibri" w:hAnsi="Times New Roman" w:cs="Times New Roman"/>
                <w:b/>
                <w:sz w:val="20"/>
                <w:lang w:val="hr-HR"/>
              </w:rPr>
            </w:pPr>
            <w:r w:rsidRPr="00060C0F">
              <w:rPr>
                <w:rFonts w:ascii="Times New Roman" w:eastAsia="Calibri" w:hAnsi="Times New Roman" w:cs="Times New Roman"/>
                <w:b/>
                <w:sz w:val="20"/>
                <w:lang w:val="hr-HR"/>
              </w:rPr>
              <w:t>165.720</w:t>
            </w:r>
          </w:p>
        </w:tc>
        <w:tc>
          <w:tcPr>
            <w:tcW w:w="471" w:type="pct"/>
          </w:tcPr>
          <w:p w14:paraId="1FDCFD6A" w14:textId="45AEE119" w:rsidR="00BF3EC2" w:rsidRPr="00060C0F" w:rsidRDefault="00C145E2" w:rsidP="00BF3E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lang w:val="hr-HR"/>
              </w:rPr>
            </w:pPr>
            <w:r w:rsidRPr="00060C0F">
              <w:rPr>
                <w:rFonts w:ascii="Times New Roman" w:eastAsia="Calibri" w:hAnsi="Times New Roman" w:cs="Times New Roman"/>
                <w:b/>
                <w:sz w:val="20"/>
                <w:lang w:val="hr-HR"/>
              </w:rPr>
              <w:t>168.242</w:t>
            </w:r>
          </w:p>
        </w:tc>
        <w:tc>
          <w:tcPr>
            <w:cnfStyle w:val="000010000000" w:firstRow="0" w:lastRow="0" w:firstColumn="0" w:lastColumn="0" w:oddVBand="1" w:evenVBand="0" w:oddHBand="0" w:evenHBand="0" w:firstRowFirstColumn="0" w:firstRowLastColumn="0" w:lastRowFirstColumn="0" w:lastRowLastColumn="0"/>
            <w:tcW w:w="397" w:type="pct"/>
            <w:hideMark/>
          </w:tcPr>
          <w:p w14:paraId="7BF29E00" w14:textId="4A0296AD" w:rsidR="00BF3EC2" w:rsidRPr="00060C0F" w:rsidRDefault="00C145E2" w:rsidP="00BF3EC2">
            <w:pPr>
              <w:jc w:val="center"/>
              <w:rPr>
                <w:rFonts w:ascii="Calibri" w:eastAsia="Calibri" w:hAnsi="Calibri" w:cs="Times New Roman"/>
                <w:b/>
                <w:lang w:val="hr-HR"/>
              </w:rPr>
            </w:pPr>
            <w:r w:rsidRPr="00060C0F">
              <w:rPr>
                <w:rFonts w:ascii="Calibri" w:eastAsia="Calibri" w:hAnsi="Calibri" w:cs="Times New Roman"/>
                <w:b/>
                <w:lang w:val="hr-HR"/>
              </w:rPr>
              <w:t>101,5</w:t>
            </w:r>
          </w:p>
        </w:tc>
      </w:tr>
    </w:tbl>
    <w:p w14:paraId="2EDD8B78" w14:textId="35B682E5" w:rsidR="00112760" w:rsidRPr="00112760" w:rsidRDefault="00112760" w:rsidP="00112760">
      <w:pPr>
        <w:spacing w:after="0" w:line="240" w:lineRule="auto"/>
        <w:jc w:val="center"/>
        <w:rPr>
          <w:rFonts w:ascii="Times New Roman" w:eastAsia="Calibri" w:hAnsi="Times New Roman" w:cs="Times New Roman"/>
          <w:i/>
          <w:sz w:val="18"/>
          <w:szCs w:val="20"/>
          <w:lang w:val="hr-HR"/>
        </w:rPr>
      </w:pPr>
      <w:r w:rsidRPr="00060C0F">
        <w:rPr>
          <w:rFonts w:ascii="Times New Roman" w:eastAsia="Calibri" w:hAnsi="Times New Roman" w:cs="Times New Roman"/>
          <w:i/>
          <w:sz w:val="18"/>
          <w:szCs w:val="20"/>
          <w:lang w:val="hr-HR"/>
        </w:rPr>
        <w:t xml:space="preserve">Izvor: </w:t>
      </w:r>
      <w:r w:rsidR="00C145E2" w:rsidRPr="00060C0F">
        <w:rPr>
          <w:rFonts w:ascii="Times New Roman" w:eastAsia="Calibri" w:hAnsi="Times New Roman" w:cs="Times New Roman"/>
          <w:i/>
          <w:sz w:val="18"/>
          <w:szCs w:val="20"/>
          <w:lang w:val="hr-HR"/>
        </w:rPr>
        <w:t>Državni zavod za statistiku</w:t>
      </w:r>
    </w:p>
    <w:p w14:paraId="043C4A79"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p>
    <w:p w14:paraId="1801A933"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p>
    <w:p w14:paraId="12C4C792" w14:textId="7C3F242E" w:rsidR="00112760" w:rsidRPr="00112760" w:rsidRDefault="00112760" w:rsidP="00112760">
      <w:pPr>
        <w:spacing w:after="0" w:line="240" w:lineRule="auto"/>
        <w:jc w:val="both"/>
        <w:rPr>
          <w:rFonts w:ascii="Times New Roman" w:eastAsia="Calibri" w:hAnsi="Times New Roman" w:cs="Times New Roman"/>
          <w:bCs/>
          <w:sz w:val="24"/>
          <w:szCs w:val="24"/>
          <w:lang w:val="hr-HR"/>
        </w:rPr>
      </w:pPr>
      <w:r w:rsidRPr="00060C0F">
        <w:rPr>
          <w:rFonts w:ascii="Times New Roman" w:eastAsia="Calibri" w:hAnsi="Times New Roman" w:cs="Times New Roman"/>
          <w:bCs/>
          <w:sz w:val="24"/>
          <w:szCs w:val="24"/>
          <w:lang w:val="hr-HR"/>
        </w:rPr>
        <w:t>Prema podacima Državnog zavoda za statistiku u 202</w:t>
      </w:r>
      <w:r w:rsidR="009566FD" w:rsidRPr="00060C0F">
        <w:rPr>
          <w:rFonts w:ascii="Times New Roman" w:eastAsia="Calibri" w:hAnsi="Times New Roman" w:cs="Times New Roman"/>
          <w:bCs/>
          <w:sz w:val="24"/>
          <w:szCs w:val="24"/>
          <w:lang w:val="hr-HR"/>
        </w:rPr>
        <w:t>1</w:t>
      </w:r>
      <w:r w:rsidRPr="00060C0F">
        <w:rPr>
          <w:rFonts w:ascii="Times New Roman" w:eastAsia="Calibri" w:hAnsi="Times New Roman" w:cs="Times New Roman"/>
          <w:bCs/>
          <w:sz w:val="24"/>
          <w:szCs w:val="24"/>
          <w:lang w:val="hr-HR"/>
        </w:rPr>
        <w:t>. godini u Ličko-senjskoj županiji ukupan broj aktivnih pravnih osoba u odnosu na 20</w:t>
      </w:r>
      <w:r w:rsidR="009566FD" w:rsidRPr="00060C0F">
        <w:rPr>
          <w:rFonts w:ascii="Times New Roman" w:eastAsia="Calibri" w:hAnsi="Times New Roman" w:cs="Times New Roman"/>
          <w:bCs/>
          <w:sz w:val="24"/>
          <w:szCs w:val="24"/>
          <w:lang w:val="hr-HR"/>
        </w:rPr>
        <w:t>20</w:t>
      </w:r>
      <w:r w:rsidRPr="00060C0F">
        <w:rPr>
          <w:rFonts w:ascii="Times New Roman" w:eastAsia="Calibri" w:hAnsi="Times New Roman" w:cs="Times New Roman"/>
          <w:bCs/>
          <w:sz w:val="24"/>
          <w:szCs w:val="24"/>
          <w:lang w:val="hr-HR"/>
        </w:rPr>
        <w:t xml:space="preserve">. godinu povećan je za </w:t>
      </w:r>
      <w:r w:rsidR="005D22E9" w:rsidRPr="00060C0F">
        <w:rPr>
          <w:rFonts w:ascii="Times New Roman" w:eastAsia="Calibri" w:hAnsi="Times New Roman" w:cs="Times New Roman"/>
          <w:bCs/>
          <w:sz w:val="24"/>
          <w:szCs w:val="24"/>
          <w:lang w:val="hr-HR"/>
        </w:rPr>
        <w:t>2,9</w:t>
      </w:r>
      <w:r w:rsidRPr="00060C0F">
        <w:rPr>
          <w:rFonts w:ascii="Times New Roman" w:eastAsia="Calibri" w:hAnsi="Times New Roman" w:cs="Times New Roman"/>
          <w:bCs/>
          <w:sz w:val="24"/>
          <w:szCs w:val="24"/>
          <w:lang w:val="hr-HR"/>
        </w:rPr>
        <w:t xml:space="preserve">% dok je na razini Republike Hrvatske broj aktivnih pravnih osoba povećan za </w:t>
      </w:r>
      <w:r w:rsidR="005D22E9" w:rsidRPr="00060C0F">
        <w:rPr>
          <w:rFonts w:ascii="Times New Roman" w:eastAsia="Calibri" w:hAnsi="Times New Roman" w:cs="Times New Roman"/>
          <w:bCs/>
          <w:sz w:val="24"/>
          <w:szCs w:val="24"/>
          <w:lang w:val="hr-HR"/>
        </w:rPr>
        <w:t>1,5</w:t>
      </w:r>
      <w:r w:rsidRPr="00060C0F">
        <w:rPr>
          <w:rFonts w:ascii="Times New Roman" w:eastAsia="Calibri" w:hAnsi="Times New Roman" w:cs="Times New Roman"/>
          <w:bCs/>
          <w:sz w:val="24"/>
          <w:szCs w:val="24"/>
          <w:lang w:val="hr-HR"/>
        </w:rPr>
        <w:t>%.</w:t>
      </w:r>
      <w:r w:rsidRPr="00112760">
        <w:rPr>
          <w:rFonts w:ascii="Times New Roman" w:eastAsia="Calibri" w:hAnsi="Times New Roman" w:cs="Times New Roman"/>
          <w:bCs/>
          <w:sz w:val="24"/>
          <w:szCs w:val="24"/>
          <w:lang w:val="hr-HR"/>
        </w:rPr>
        <w:t xml:space="preserve"> </w:t>
      </w:r>
    </w:p>
    <w:p w14:paraId="2228EECD" w14:textId="77777777" w:rsidR="00112760" w:rsidRPr="00112760" w:rsidRDefault="00112760" w:rsidP="00112760">
      <w:pPr>
        <w:rPr>
          <w:rFonts w:ascii="Times New Roman" w:hAnsi="Times New Roman"/>
          <w:sz w:val="24"/>
          <w:lang w:val="hr-HR"/>
        </w:rPr>
      </w:pPr>
    </w:p>
    <w:p w14:paraId="175E023F" w14:textId="29A09F3B" w:rsidR="00112760" w:rsidRPr="00D80F93" w:rsidRDefault="00112760" w:rsidP="00E750C9">
      <w:pPr>
        <w:pStyle w:val="Stil3"/>
      </w:pPr>
      <w:bookmarkStart w:id="213" w:name="_Toc114477514"/>
      <w:r w:rsidRPr="00D80F93">
        <w:t>4.4.2. Poslovanje poduzetnika Ličko-senjske županije i Republike Hrvatske</w:t>
      </w:r>
      <w:bookmarkEnd w:id="213"/>
    </w:p>
    <w:p w14:paraId="0C88E137"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7A34A28A" w14:textId="63677BE0"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 xml:space="preserve">Prema podacima FINA-e poduzetnici Hrvatske, obveznici poreza na dobit,  </w:t>
      </w:r>
      <w:r w:rsidRPr="007A44EC">
        <w:rPr>
          <w:rFonts w:ascii="Times New Roman" w:eastAsia="Times New Roman" w:hAnsi="Times New Roman" w:cs="Times New Roman"/>
          <w:sz w:val="24"/>
          <w:szCs w:val="24"/>
          <w:lang w:val="hr-HR" w:eastAsia="hr-HR"/>
        </w:rPr>
        <w:t>u 202</w:t>
      </w:r>
      <w:r w:rsidR="00B7131D" w:rsidRPr="007A44EC">
        <w:rPr>
          <w:rFonts w:ascii="Times New Roman" w:eastAsia="Times New Roman" w:hAnsi="Times New Roman" w:cs="Times New Roman"/>
          <w:sz w:val="24"/>
          <w:szCs w:val="24"/>
          <w:lang w:val="hr-HR" w:eastAsia="hr-HR"/>
        </w:rPr>
        <w:t>1</w:t>
      </w:r>
      <w:r w:rsidRPr="007A44EC">
        <w:rPr>
          <w:rFonts w:ascii="Times New Roman" w:eastAsia="Times New Roman" w:hAnsi="Times New Roman" w:cs="Times New Roman"/>
          <w:sz w:val="24"/>
          <w:szCs w:val="24"/>
          <w:lang w:val="hr-HR" w:eastAsia="hr-HR"/>
        </w:rPr>
        <w:t>.</w:t>
      </w:r>
      <w:r w:rsidRPr="00112760">
        <w:rPr>
          <w:rFonts w:ascii="Times New Roman" w:eastAsia="Times New Roman" w:hAnsi="Times New Roman" w:cs="Times New Roman"/>
          <w:sz w:val="24"/>
          <w:szCs w:val="24"/>
          <w:lang w:val="hr-HR" w:eastAsia="hr-HR"/>
        </w:rPr>
        <w:t xml:space="preserve"> godini imali su </w:t>
      </w:r>
      <w:r w:rsidR="00B7131D" w:rsidRPr="00B7131D">
        <w:rPr>
          <w:rFonts w:ascii="Times New Roman" w:eastAsia="Times New Roman" w:hAnsi="Times New Roman" w:cs="Times New Roman"/>
          <w:sz w:val="24"/>
          <w:szCs w:val="24"/>
          <w:lang w:val="hr-HR" w:eastAsia="hr-HR"/>
        </w:rPr>
        <w:t>964.742</w:t>
      </w:r>
      <w:r w:rsidR="00B7131D">
        <w:rPr>
          <w:rFonts w:ascii="Times New Roman" w:eastAsia="Times New Roman" w:hAnsi="Times New Roman" w:cs="Times New Roman"/>
          <w:sz w:val="24"/>
          <w:szCs w:val="24"/>
          <w:lang w:val="hr-HR" w:eastAsia="hr-HR"/>
        </w:rPr>
        <w:t xml:space="preserve"> </w:t>
      </w:r>
      <w:r w:rsidRPr="00112760">
        <w:rPr>
          <w:rFonts w:ascii="Times New Roman" w:eastAsia="Times New Roman" w:hAnsi="Times New Roman" w:cs="Times New Roman"/>
          <w:sz w:val="24"/>
          <w:szCs w:val="24"/>
          <w:lang w:val="hr-HR" w:eastAsia="hr-HR"/>
        </w:rPr>
        <w:t xml:space="preserve">zaposlenih (prema satima rada). Ostvareni su ukupni prihodi u iznosu od </w:t>
      </w:r>
      <w:r w:rsidR="00B7131D" w:rsidRPr="00B7131D">
        <w:rPr>
          <w:rFonts w:ascii="Times New Roman" w:eastAsia="Times New Roman" w:hAnsi="Times New Roman" w:cs="Times New Roman"/>
          <w:sz w:val="24"/>
          <w:szCs w:val="24"/>
          <w:lang w:val="hr-HR" w:eastAsia="hr-HR"/>
        </w:rPr>
        <w:t>885</w:t>
      </w:r>
      <w:r w:rsidR="00B1151A">
        <w:rPr>
          <w:rFonts w:ascii="Times New Roman" w:eastAsia="Times New Roman" w:hAnsi="Times New Roman" w:cs="Times New Roman"/>
          <w:sz w:val="24"/>
          <w:szCs w:val="24"/>
          <w:lang w:val="hr-HR" w:eastAsia="hr-HR"/>
        </w:rPr>
        <w:t>,7</w:t>
      </w:r>
      <w:r w:rsidRPr="00112760">
        <w:rPr>
          <w:rFonts w:ascii="Times New Roman" w:eastAsia="Times New Roman" w:hAnsi="Times New Roman" w:cs="Times New Roman"/>
          <w:sz w:val="24"/>
          <w:szCs w:val="24"/>
          <w:lang w:val="hr-HR" w:eastAsia="hr-HR"/>
        </w:rPr>
        <w:t xml:space="preserve"> milijardi kuna i ukupni rashodi u iznosu od </w:t>
      </w:r>
      <w:r w:rsidR="00B7131D">
        <w:rPr>
          <w:rFonts w:ascii="Times New Roman" w:eastAsia="Times New Roman" w:hAnsi="Times New Roman" w:cs="Times New Roman"/>
          <w:sz w:val="24"/>
          <w:szCs w:val="24"/>
          <w:lang w:val="hr-HR" w:eastAsia="hr-HR"/>
        </w:rPr>
        <w:t xml:space="preserve">831,9 </w:t>
      </w:r>
      <w:r w:rsidRPr="00112760">
        <w:rPr>
          <w:rFonts w:ascii="Times New Roman" w:eastAsia="Times New Roman" w:hAnsi="Times New Roman" w:cs="Times New Roman"/>
          <w:sz w:val="24"/>
          <w:szCs w:val="24"/>
          <w:lang w:val="hr-HR" w:eastAsia="hr-HR"/>
        </w:rPr>
        <w:t>milijardi kuna. U odnosu na 20</w:t>
      </w:r>
      <w:r w:rsidR="00B7131D">
        <w:rPr>
          <w:rFonts w:ascii="Times New Roman" w:eastAsia="Times New Roman" w:hAnsi="Times New Roman" w:cs="Times New Roman"/>
          <w:sz w:val="24"/>
          <w:szCs w:val="24"/>
          <w:lang w:val="hr-HR" w:eastAsia="hr-HR"/>
        </w:rPr>
        <w:t>2</w:t>
      </w:r>
      <w:r w:rsidR="00C54D45">
        <w:rPr>
          <w:rFonts w:ascii="Times New Roman" w:eastAsia="Times New Roman" w:hAnsi="Times New Roman" w:cs="Times New Roman"/>
          <w:sz w:val="24"/>
          <w:szCs w:val="24"/>
          <w:lang w:val="hr-HR" w:eastAsia="hr-HR"/>
        </w:rPr>
        <w:t>1</w:t>
      </w:r>
      <w:r w:rsidRPr="00112760">
        <w:rPr>
          <w:rFonts w:ascii="Times New Roman" w:eastAsia="Times New Roman" w:hAnsi="Times New Roman" w:cs="Times New Roman"/>
          <w:sz w:val="24"/>
          <w:szCs w:val="24"/>
          <w:lang w:val="hr-HR" w:eastAsia="hr-HR"/>
        </w:rPr>
        <w:t>. godinu, ukupni prihodi</w:t>
      </w:r>
      <w:r w:rsidR="003A1F63">
        <w:rPr>
          <w:rFonts w:ascii="Times New Roman" w:eastAsia="Times New Roman" w:hAnsi="Times New Roman" w:cs="Times New Roman"/>
          <w:sz w:val="24"/>
          <w:szCs w:val="24"/>
          <w:lang w:val="hr-HR" w:eastAsia="hr-HR"/>
        </w:rPr>
        <w:t xml:space="preserve"> veći</w:t>
      </w:r>
      <w:r w:rsidRPr="00112760">
        <w:rPr>
          <w:rFonts w:ascii="Times New Roman" w:eastAsia="Times New Roman" w:hAnsi="Times New Roman" w:cs="Times New Roman"/>
          <w:sz w:val="24"/>
          <w:szCs w:val="24"/>
          <w:lang w:val="hr-HR" w:eastAsia="hr-HR"/>
        </w:rPr>
        <w:t xml:space="preserve"> su za </w:t>
      </w:r>
      <w:r w:rsidR="003A1F63">
        <w:rPr>
          <w:rFonts w:ascii="Times New Roman" w:eastAsia="Times New Roman" w:hAnsi="Times New Roman" w:cs="Times New Roman"/>
          <w:sz w:val="24"/>
          <w:szCs w:val="24"/>
          <w:lang w:val="hr-HR" w:eastAsia="hr-HR"/>
        </w:rPr>
        <w:t>19</w:t>
      </w:r>
      <w:r w:rsidRPr="00112760">
        <w:rPr>
          <w:rFonts w:ascii="Times New Roman" w:eastAsia="Times New Roman" w:hAnsi="Times New Roman" w:cs="Times New Roman"/>
          <w:sz w:val="24"/>
          <w:szCs w:val="24"/>
          <w:lang w:val="hr-HR" w:eastAsia="hr-HR"/>
        </w:rPr>
        <w:t xml:space="preserve">%, a ukupni rashodi za </w:t>
      </w:r>
      <w:r w:rsidR="003A1F63">
        <w:rPr>
          <w:rFonts w:ascii="Times New Roman" w:eastAsia="Times New Roman" w:hAnsi="Times New Roman" w:cs="Times New Roman"/>
          <w:sz w:val="24"/>
          <w:szCs w:val="24"/>
          <w:lang w:val="hr-HR" w:eastAsia="hr-HR"/>
        </w:rPr>
        <w:t>16</w:t>
      </w:r>
      <w:r w:rsidRPr="00112760">
        <w:rPr>
          <w:rFonts w:ascii="Times New Roman" w:eastAsia="Times New Roman" w:hAnsi="Times New Roman" w:cs="Times New Roman"/>
          <w:sz w:val="24"/>
          <w:szCs w:val="24"/>
          <w:lang w:val="hr-HR" w:eastAsia="hr-HR"/>
        </w:rPr>
        <w:t xml:space="preserve">%. </w:t>
      </w:r>
    </w:p>
    <w:p w14:paraId="504C84BD" w14:textId="182D7FA3" w:rsidR="00112760" w:rsidRPr="00112760" w:rsidRDefault="007A44EC" w:rsidP="0011276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Ukupna ostvarena d</w:t>
      </w:r>
      <w:r w:rsidR="00112760" w:rsidRPr="00112760">
        <w:rPr>
          <w:rFonts w:ascii="Times New Roman" w:eastAsia="Times New Roman" w:hAnsi="Times New Roman" w:cs="Times New Roman"/>
          <w:sz w:val="24"/>
          <w:szCs w:val="24"/>
          <w:lang w:val="hr-HR" w:eastAsia="hr-HR"/>
        </w:rPr>
        <w:t>obit razdoblja</w:t>
      </w:r>
      <w:r>
        <w:rPr>
          <w:rFonts w:ascii="Times New Roman" w:eastAsia="Times New Roman" w:hAnsi="Times New Roman" w:cs="Times New Roman"/>
          <w:sz w:val="24"/>
          <w:szCs w:val="24"/>
          <w:lang w:val="hr-HR" w:eastAsia="hr-HR"/>
        </w:rPr>
        <w:t xml:space="preserve"> iznosila je </w:t>
      </w:r>
      <w:r w:rsidR="003A1F63">
        <w:rPr>
          <w:rFonts w:ascii="Times New Roman" w:eastAsia="Times New Roman" w:hAnsi="Times New Roman" w:cs="Times New Roman"/>
          <w:sz w:val="24"/>
          <w:szCs w:val="24"/>
          <w:lang w:val="hr-HR" w:eastAsia="hr-HR"/>
        </w:rPr>
        <w:t xml:space="preserve">61,9 </w:t>
      </w:r>
      <w:r w:rsidR="00112760" w:rsidRPr="00112760">
        <w:rPr>
          <w:rFonts w:ascii="Times New Roman" w:eastAsia="Times New Roman" w:hAnsi="Times New Roman" w:cs="Times New Roman"/>
          <w:sz w:val="24"/>
          <w:szCs w:val="24"/>
          <w:lang w:val="hr-HR" w:eastAsia="hr-HR"/>
        </w:rPr>
        <w:t xml:space="preserve">milijardi kuna, dok je gubitak razdoblja </w:t>
      </w:r>
      <w:r w:rsidR="00B1151A">
        <w:rPr>
          <w:rFonts w:ascii="Times New Roman" w:eastAsia="Times New Roman" w:hAnsi="Times New Roman" w:cs="Times New Roman"/>
          <w:sz w:val="24"/>
          <w:szCs w:val="24"/>
          <w:lang w:val="hr-HR" w:eastAsia="hr-HR"/>
        </w:rPr>
        <w:t xml:space="preserve">iznosio gotovo </w:t>
      </w:r>
      <w:r w:rsidR="0037677A">
        <w:rPr>
          <w:rFonts w:ascii="Times New Roman" w:eastAsia="Times New Roman" w:hAnsi="Times New Roman" w:cs="Times New Roman"/>
          <w:sz w:val="24"/>
          <w:szCs w:val="24"/>
          <w:lang w:val="hr-HR" w:eastAsia="hr-HR"/>
        </w:rPr>
        <w:t>17</w:t>
      </w:r>
      <w:r w:rsidR="00112760" w:rsidRPr="00112760">
        <w:rPr>
          <w:rFonts w:ascii="Times New Roman" w:eastAsia="Times New Roman" w:hAnsi="Times New Roman" w:cs="Times New Roman"/>
          <w:sz w:val="24"/>
          <w:szCs w:val="24"/>
          <w:lang w:val="hr-HR" w:eastAsia="hr-HR"/>
        </w:rPr>
        <w:t>,</w:t>
      </w:r>
      <w:r w:rsidR="00B1151A">
        <w:rPr>
          <w:rFonts w:ascii="Times New Roman" w:eastAsia="Times New Roman" w:hAnsi="Times New Roman" w:cs="Times New Roman"/>
          <w:sz w:val="24"/>
          <w:szCs w:val="24"/>
          <w:lang w:val="hr-HR" w:eastAsia="hr-HR"/>
        </w:rPr>
        <w:t>1</w:t>
      </w:r>
      <w:r w:rsidR="00112760" w:rsidRPr="00112760">
        <w:rPr>
          <w:rFonts w:ascii="Times New Roman" w:eastAsia="Times New Roman" w:hAnsi="Times New Roman" w:cs="Times New Roman"/>
          <w:sz w:val="24"/>
          <w:szCs w:val="24"/>
          <w:lang w:val="hr-HR" w:eastAsia="hr-HR"/>
        </w:rPr>
        <w:t xml:space="preserve"> milijard</w:t>
      </w:r>
      <w:r w:rsidR="00B1151A">
        <w:rPr>
          <w:rFonts w:ascii="Times New Roman" w:eastAsia="Times New Roman" w:hAnsi="Times New Roman" w:cs="Times New Roman"/>
          <w:sz w:val="24"/>
          <w:szCs w:val="24"/>
          <w:lang w:val="hr-HR" w:eastAsia="hr-HR"/>
        </w:rPr>
        <w:t>u</w:t>
      </w:r>
      <w:r w:rsidR="00112760" w:rsidRPr="00112760">
        <w:rPr>
          <w:rFonts w:ascii="Times New Roman" w:eastAsia="Times New Roman" w:hAnsi="Times New Roman" w:cs="Times New Roman"/>
          <w:sz w:val="24"/>
          <w:szCs w:val="24"/>
          <w:lang w:val="hr-HR" w:eastAsia="hr-HR"/>
        </w:rPr>
        <w:t xml:space="preserve"> kuna</w:t>
      </w:r>
      <w:r w:rsidR="00B1151A">
        <w:rPr>
          <w:rFonts w:ascii="Times New Roman" w:eastAsia="Times New Roman" w:hAnsi="Times New Roman" w:cs="Times New Roman"/>
          <w:sz w:val="24"/>
          <w:szCs w:val="24"/>
          <w:lang w:val="hr-HR" w:eastAsia="hr-HR"/>
        </w:rPr>
        <w:t>.</w:t>
      </w:r>
      <w:r w:rsidR="00112760" w:rsidRPr="00112760">
        <w:rPr>
          <w:rFonts w:ascii="Times New Roman" w:eastAsia="Times New Roman" w:hAnsi="Times New Roman" w:cs="Times New Roman"/>
          <w:sz w:val="24"/>
          <w:szCs w:val="24"/>
          <w:lang w:val="hr-HR" w:eastAsia="hr-HR"/>
        </w:rPr>
        <w:t xml:space="preserve"> U odnosu na 20</w:t>
      </w:r>
      <w:r w:rsidR="00B1151A">
        <w:rPr>
          <w:rFonts w:ascii="Times New Roman" w:eastAsia="Times New Roman" w:hAnsi="Times New Roman" w:cs="Times New Roman"/>
          <w:sz w:val="24"/>
          <w:szCs w:val="24"/>
          <w:lang w:val="hr-HR" w:eastAsia="hr-HR"/>
        </w:rPr>
        <w:t>20</w:t>
      </w:r>
      <w:r w:rsidR="00112760" w:rsidRPr="00112760">
        <w:rPr>
          <w:rFonts w:ascii="Times New Roman" w:eastAsia="Times New Roman" w:hAnsi="Times New Roman" w:cs="Times New Roman"/>
          <w:sz w:val="24"/>
          <w:szCs w:val="24"/>
          <w:lang w:val="hr-HR" w:eastAsia="hr-HR"/>
        </w:rPr>
        <w:t xml:space="preserve">. godinu, poduzetnici su ostvarili </w:t>
      </w:r>
      <w:r w:rsidR="00031B99">
        <w:rPr>
          <w:rFonts w:ascii="Times New Roman" w:eastAsia="Times New Roman" w:hAnsi="Times New Roman" w:cs="Times New Roman"/>
          <w:sz w:val="24"/>
          <w:szCs w:val="24"/>
          <w:lang w:val="hr-HR" w:eastAsia="hr-HR"/>
        </w:rPr>
        <w:t>113,8</w:t>
      </w:r>
      <w:r w:rsidR="00112760" w:rsidRPr="00112760">
        <w:rPr>
          <w:rFonts w:ascii="Times New Roman" w:eastAsia="Times New Roman" w:hAnsi="Times New Roman" w:cs="Times New Roman"/>
          <w:sz w:val="24"/>
          <w:szCs w:val="24"/>
          <w:lang w:val="hr-HR" w:eastAsia="hr-HR"/>
        </w:rPr>
        <w:t xml:space="preserve">% </w:t>
      </w:r>
      <w:r w:rsidR="00B1151A">
        <w:rPr>
          <w:rFonts w:ascii="Times New Roman" w:eastAsia="Times New Roman" w:hAnsi="Times New Roman" w:cs="Times New Roman"/>
          <w:sz w:val="24"/>
          <w:szCs w:val="24"/>
          <w:lang w:val="hr-HR" w:eastAsia="hr-HR"/>
        </w:rPr>
        <w:t>veću</w:t>
      </w:r>
      <w:r w:rsidR="00112760" w:rsidRPr="00112760">
        <w:rPr>
          <w:rFonts w:ascii="Times New Roman" w:eastAsia="Times New Roman" w:hAnsi="Times New Roman" w:cs="Times New Roman"/>
          <w:sz w:val="24"/>
          <w:szCs w:val="24"/>
          <w:lang w:val="hr-HR" w:eastAsia="hr-HR"/>
        </w:rPr>
        <w:t xml:space="preserve"> dobit razdoblja</w:t>
      </w:r>
      <w:r w:rsidR="00031B99">
        <w:rPr>
          <w:rFonts w:ascii="Times New Roman" w:eastAsia="Times New Roman" w:hAnsi="Times New Roman" w:cs="Times New Roman"/>
          <w:sz w:val="24"/>
          <w:szCs w:val="24"/>
          <w:lang w:val="hr-HR" w:eastAsia="hr-HR"/>
        </w:rPr>
        <w:t>.</w:t>
      </w:r>
      <w:r w:rsidR="00112760" w:rsidRPr="00112760">
        <w:rPr>
          <w:rFonts w:ascii="Times New Roman" w:eastAsia="Times New Roman" w:hAnsi="Times New Roman" w:cs="Times New Roman"/>
          <w:sz w:val="24"/>
          <w:szCs w:val="24"/>
          <w:lang w:val="hr-HR" w:eastAsia="hr-HR"/>
        </w:rPr>
        <w:t xml:space="preserve"> To je rezultiralo ostvarenjem konsolidiranog financijskog rezultata – neto dobiti od gotovo </w:t>
      </w:r>
      <w:r w:rsidR="0037677A">
        <w:rPr>
          <w:rFonts w:ascii="Times New Roman" w:eastAsia="Times New Roman" w:hAnsi="Times New Roman" w:cs="Times New Roman"/>
          <w:sz w:val="24"/>
          <w:szCs w:val="24"/>
          <w:lang w:val="hr-HR" w:eastAsia="hr-HR"/>
        </w:rPr>
        <w:t>44</w:t>
      </w:r>
      <w:r w:rsidR="00112760" w:rsidRPr="00112760">
        <w:rPr>
          <w:rFonts w:ascii="Times New Roman" w:eastAsia="Times New Roman" w:hAnsi="Times New Roman" w:cs="Times New Roman"/>
          <w:sz w:val="24"/>
          <w:szCs w:val="24"/>
          <w:lang w:val="hr-HR" w:eastAsia="hr-HR"/>
        </w:rPr>
        <w:t>,</w:t>
      </w:r>
      <w:r w:rsidR="0037677A">
        <w:rPr>
          <w:rFonts w:ascii="Times New Roman" w:eastAsia="Times New Roman" w:hAnsi="Times New Roman" w:cs="Times New Roman"/>
          <w:sz w:val="24"/>
          <w:szCs w:val="24"/>
          <w:lang w:val="hr-HR" w:eastAsia="hr-HR"/>
        </w:rPr>
        <w:t>8</w:t>
      </w:r>
      <w:r w:rsidR="00112760" w:rsidRPr="00112760">
        <w:rPr>
          <w:rFonts w:ascii="Times New Roman" w:eastAsia="Times New Roman" w:hAnsi="Times New Roman" w:cs="Times New Roman"/>
          <w:sz w:val="24"/>
          <w:szCs w:val="24"/>
          <w:lang w:val="hr-HR" w:eastAsia="hr-HR"/>
        </w:rPr>
        <w:t xml:space="preserve"> milijard</w:t>
      </w:r>
      <w:r w:rsidR="003E31D1">
        <w:rPr>
          <w:rFonts w:ascii="Times New Roman" w:eastAsia="Times New Roman" w:hAnsi="Times New Roman" w:cs="Times New Roman"/>
          <w:sz w:val="24"/>
          <w:szCs w:val="24"/>
          <w:lang w:val="hr-HR" w:eastAsia="hr-HR"/>
        </w:rPr>
        <w:t>i</w:t>
      </w:r>
      <w:r w:rsidR="00112760" w:rsidRPr="00112760">
        <w:rPr>
          <w:rFonts w:ascii="Times New Roman" w:eastAsia="Times New Roman" w:hAnsi="Times New Roman" w:cs="Times New Roman"/>
          <w:sz w:val="24"/>
          <w:szCs w:val="24"/>
          <w:lang w:val="hr-HR" w:eastAsia="hr-HR"/>
        </w:rPr>
        <w:t xml:space="preserve"> kuna, što je</w:t>
      </w:r>
      <w:r w:rsidR="0037677A">
        <w:rPr>
          <w:rFonts w:ascii="Times New Roman" w:eastAsia="Times New Roman" w:hAnsi="Times New Roman" w:cs="Times New Roman"/>
          <w:sz w:val="24"/>
          <w:szCs w:val="24"/>
          <w:lang w:val="hr-HR" w:eastAsia="hr-HR"/>
        </w:rPr>
        <w:t xml:space="preserve"> nešto više od</w:t>
      </w:r>
      <w:r w:rsidR="00112760" w:rsidRPr="00112760">
        <w:rPr>
          <w:rFonts w:ascii="Times New Roman" w:eastAsia="Times New Roman" w:hAnsi="Times New Roman" w:cs="Times New Roman"/>
          <w:sz w:val="24"/>
          <w:szCs w:val="24"/>
          <w:lang w:val="hr-HR" w:eastAsia="hr-HR"/>
        </w:rPr>
        <w:t xml:space="preserve"> </w:t>
      </w:r>
      <w:r w:rsidR="00031B99">
        <w:rPr>
          <w:rFonts w:ascii="Times New Roman" w:eastAsia="Times New Roman" w:hAnsi="Times New Roman" w:cs="Times New Roman"/>
          <w:sz w:val="24"/>
          <w:szCs w:val="24"/>
          <w:lang w:val="hr-HR" w:eastAsia="hr-HR"/>
        </w:rPr>
        <w:t>113</w:t>
      </w:r>
      <w:r w:rsidR="00112760" w:rsidRPr="00112760">
        <w:rPr>
          <w:rFonts w:ascii="Times New Roman" w:eastAsia="Times New Roman" w:hAnsi="Times New Roman" w:cs="Times New Roman"/>
          <w:sz w:val="24"/>
          <w:szCs w:val="24"/>
          <w:lang w:val="hr-HR" w:eastAsia="hr-HR"/>
        </w:rPr>
        <w:t>% u odnosu na 20</w:t>
      </w:r>
      <w:r w:rsidR="0037677A">
        <w:rPr>
          <w:rFonts w:ascii="Times New Roman" w:eastAsia="Times New Roman" w:hAnsi="Times New Roman" w:cs="Times New Roman"/>
          <w:sz w:val="24"/>
          <w:szCs w:val="24"/>
          <w:lang w:val="hr-HR" w:eastAsia="hr-HR"/>
        </w:rPr>
        <w:t>20</w:t>
      </w:r>
      <w:r w:rsidR="00112760" w:rsidRPr="00112760">
        <w:rPr>
          <w:rFonts w:ascii="Times New Roman" w:eastAsia="Times New Roman" w:hAnsi="Times New Roman" w:cs="Times New Roman"/>
          <w:sz w:val="24"/>
          <w:szCs w:val="24"/>
          <w:lang w:val="hr-HR" w:eastAsia="hr-HR"/>
        </w:rPr>
        <w:t>. godinu (</w:t>
      </w:r>
      <w:r w:rsidR="0037677A" w:rsidRPr="0037677A">
        <w:rPr>
          <w:rFonts w:ascii="Times New Roman" w:eastAsia="Times New Roman" w:hAnsi="Times New Roman" w:cs="Times New Roman"/>
          <w:sz w:val="24"/>
          <w:szCs w:val="24"/>
          <w:lang w:val="hr-HR" w:eastAsia="hr-HR"/>
        </w:rPr>
        <w:t>20</w:t>
      </w:r>
      <w:r w:rsidR="0037677A">
        <w:rPr>
          <w:rFonts w:ascii="Times New Roman" w:eastAsia="Times New Roman" w:hAnsi="Times New Roman" w:cs="Times New Roman"/>
          <w:sz w:val="24"/>
          <w:szCs w:val="24"/>
          <w:lang w:val="hr-HR" w:eastAsia="hr-HR"/>
        </w:rPr>
        <w:t>,9</w:t>
      </w:r>
      <w:r w:rsidR="00112760" w:rsidRPr="00112760">
        <w:rPr>
          <w:rFonts w:ascii="Times New Roman" w:eastAsia="Times New Roman" w:hAnsi="Times New Roman" w:cs="Times New Roman"/>
          <w:sz w:val="24"/>
          <w:szCs w:val="24"/>
          <w:lang w:val="hr-HR" w:eastAsia="hr-HR"/>
        </w:rPr>
        <w:t xml:space="preserve"> milijardi kuna).</w:t>
      </w:r>
    </w:p>
    <w:p w14:paraId="228D2333" w14:textId="780A1D3E"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 xml:space="preserve">Prosječna mjesečna obračunata neto plaća zaposlenih kod </w:t>
      </w:r>
      <w:r w:rsidRPr="003D4E7A">
        <w:rPr>
          <w:rFonts w:ascii="Times New Roman" w:eastAsia="Times New Roman" w:hAnsi="Times New Roman" w:cs="Times New Roman"/>
          <w:sz w:val="24"/>
          <w:szCs w:val="24"/>
          <w:lang w:val="hr-HR" w:eastAsia="hr-HR"/>
        </w:rPr>
        <w:t>poduzetnika u 202</w:t>
      </w:r>
      <w:r w:rsidR="003D4E7A" w:rsidRPr="003D4E7A">
        <w:rPr>
          <w:rFonts w:ascii="Times New Roman" w:eastAsia="Times New Roman" w:hAnsi="Times New Roman" w:cs="Times New Roman"/>
          <w:sz w:val="24"/>
          <w:szCs w:val="24"/>
          <w:lang w:val="hr-HR" w:eastAsia="hr-HR"/>
        </w:rPr>
        <w:t>1</w:t>
      </w:r>
      <w:r w:rsidRPr="003D4E7A">
        <w:rPr>
          <w:rFonts w:ascii="Times New Roman" w:eastAsia="Times New Roman" w:hAnsi="Times New Roman" w:cs="Times New Roman"/>
          <w:sz w:val="24"/>
          <w:szCs w:val="24"/>
          <w:lang w:val="hr-HR" w:eastAsia="hr-HR"/>
        </w:rPr>
        <w:t>. godini</w:t>
      </w:r>
      <w:r w:rsidRPr="00112760">
        <w:rPr>
          <w:rFonts w:ascii="Times New Roman" w:eastAsia="Times New Roman" w:hAnsi="Times New Roman" w:cs="Times New Roman"/>
          <w:sz w:val="24"/>
          <w:szCs w:val="24"/>
          <w:lang w:val="hr-HR" w:eastAsia="hr-HR"/>
        </w:rPr>
        <w:t xml:space="preserve"> iznosila je </w:t>
      </w:r>
      <w:r w:rsidR="003D4E7A">
        <w:rPr>
          <w:rFonts w:ascii="Times New Roman" w:eastAsia="Times New Roman" w:hAnsi="Times New Roman" w:cs="Times New Roman"/>
          <w:sz w:val="24"/>
          <w:szCs w:val="24"/>
          <w:lang w:val="hr-HR" w:eastAsia="hr-HR"/>
        </w:rPr>
        <w:t>6.350</w:t>
      </w:r>
      <w:r w:rsidRPr="00112760">
        <w:rPr>
          <w:rFonts w:ascii="Times New Roman" w:eastAsia="Times New Roman" w:hAnsi="Times New Roman" w:cs="Times New Roman"/>
          <w:sz w:val="24"/>
          <w:szCs w:val="24"/>
          <w:lang w:val="hr-HR" w:eastAsia="hr-HR"/>
        </w:rPr>
        <w:t xml:space="preserve"> kun</w:t>
      </w:r>
      <w:r w:rsidR="003E31D1">
        <w:rPr>
          <w:rFonts w:ascii="Times New Roman" w:eastAsia="Times New Roman" w:hAnsi="Times New Roman" w:cs="Times New Roman"/>
          <w:sz w:val="24"/>
          <w:szCs w:val="24"/>
          <w:lang w:val="hr-HR" w:eastAsia="hr-HR"/>
        </w:rPr>
        <w:t>a</w:t>
      </w:r>
      <w:r w:rsidRPr="00112760">
        <w:rPr>
          <w:rFonts w:ascii="Times New Roman" w:eastAsia="Times New Roman" w:hAnsi="Times New Roman" w:cs="Times New Roman"/>
          <w:sz w:val="24"/>
          <w:szCs w:val="24"/>
          <w:lang w:val="hr-HR" w:eastAsia="hr-HR"/>
        </w:rPr>
        <w:t xml:space="preserve">, što je </w:t>
      </w:r>
      <w:r w:rsidR="003D4E7A">
        <w:rPr>
          <w:rFonts w:ascii="Times New Roman" w:eastAsia="Times New Roman" w:hAnsi="Times New Roman" w:cs="Times New Roman"/>
          <w:sz w:val="24"/>
          <w:szCs w:val="24"/>
          <w:lang w:val="hr-HR" w:eastAsia="hr-HR"/>
        </w:rPr>
        <w:t>6,3</w:t>
      </w:r>
      <w:r w:rsidRPr="00112760">
        <w:rPr>
          <w:rFonts w:ascii="Times New Roman" w:eastAsia="Times New Roman" w:hAnsi="Times New Roman" w:cs="Times New Roman"/>
          <w:sz w:val="24"/>
          <w:szCs w:val="24"/>
          <w:lang w:val="hr-HR" w:eastAsia="hr-HR"/>
        </w:rPr>
        <w:t>% više u odnosu na 20</w:t>
      </w:r>
      <w:r w:rsidR="003D4E7A">
        <w:rPr>
          <w:rFonts w:ascii="Times New Roman" w:eastAsia="Times New Roman" w:hAnsi="Times New Roman" w:cs="Times New Roman"/>
          <w:sz w:val="24"/>
          <w:szCs w:val="24"/>
          <w:lang w:val="hr-HR" w:eastAsia="hr-HR"/>
        </w:rPr>
        <w:t>20</w:t>
      </w:r>
      <w:r w:rsidRPr="00112760">
        <w:rPr>
          <w:rFonts w:ascii="Times New Roman" w:eastAsia="Times New Roman" w:hAnsi="Times New Roman" w:cs="Times New Roman"/>
          <w:sz w:val="24"/>
          <w:szCs w:val="24"/>
          <w:lang w:val="hr-HR" w:eastAsia="hr-HR"/>
        </w:rPr>
        <w:t>. godinu (5.</w:t>
      </w:r>
      <w:r w:rsidR="003D4E7A">
        <w:rPr>
          <w:rFonts w:ascii="Times New Roman" w:eastAsia="Times New Roman" w:hAnsi="Times New Roman" w:cs="Times New Roman"/>
          <w:sz w:val="24"/>
          <w:szCs w:val="24"/>
          <w:lang w:val="hr-HR" w:eastAsia="hr-HR"/>
        </w:rPr>
        <w:t>9</w:t>
      </w:r>
      <w:r w:rsidRPr="00112760">
        <w:rPr>
          <w:rFonts w:ascii="Times New Roman" w:eastAsia="Times New Roman" w:hAnsi="Times New Roman" w:cs="Times New Roman"/>
          <w:sz w:val="24"/>
          <w:szCs w:val="24"/>
          <w:lang w:val="hr-HR" w:eastAsia="hr-HR"/>
        </w:rPr>
        <w:t>71 kuna).</w:t>
      </w:r>
    </w:p>
    <w:p w14:paraId="1B8C1B85" w14:textId="4A96D4F8"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 xml:space="preserve">Prema navedenim podacima vidljiv je </w:t>
      </w:r>
      <w:r w:rsidR="003D4E7A">
        <w:rPr>
          <w:rFonts w:ascii="Times New Roman" w:eastAsia="Times New Roman" w:hAnsi="Times New Roman" w:cs="Times New Roman"/>
          <w:sz w:val="24"/>
          <w:szCs w:val="24"/>
          <w:lang w:val="hr-HR" w:eastAsia="hr-HR"/>
        </w:rPr>
        <w:t>rast</w:t>
      </w:r>
      <w:r w:rsidRPr="00112760">
        <w:rPr>
          <w:rFonts w:ascii="Times New Roman" w:eastAsia="Times New Roman" w:hAnsi="Times New Roman" w:cs="Times New Roman"/>
          <w:sz w:val="24"/>
          <w:szCs w:val="24"/>
          <w:lang w:val="hr-HR" w:eastAsia="hr-HR"/>
        </w:rPr>
        <w:t xml:space="preserve"> gospodarskih aktivnosti  </w:t>
      </w:r>
      <w:r w:rsidRPr="003D4E7A">
        <w:rPr>
          <w:rFonts w:ascii="Times New Roman" w:eastAsia="Times New Roman" w:hAnsi="Times New Roman" w:cs="Times New Roman"/>
          <w:sz w:val="24"/>
          <w:szCs w:val="24"/>
          <w:lang w:val="hr-HR" w:eastAsia="hr-HR"/>
        </w:rPr>
        <w:t>u 202</w:t>
      </w:r>
      <w:r w:rsidR="003D4E7A" w:rsidRPr="003D4E7A">
        <w:rPr>
          <w:rFonts w:ascii="Times New Roman" w:eastAsia="Times New Roman" w:hAnsi="Times New Roman" w:cs="Times New Roman"/>
          <w:sz w:val="24"/>
          <w:szCs w:val="24"/>
          <w:lang w:val="hr-HR" w:eastAsia="hr-HR"/>
        </w:rPr>
        <w:t>1</w:t>
      </w:r>
      <w:r w:rsidRPr="003D4E7A">
        <w:rPr>
          <w:rFonts w:ascii="Times New Roman" w:eastAsia="Times New Roman" w:hAnsi="Times New Roman" w:cs="Times New Roman"/>
          <w:sz w:val="24"/>
          <w:szCs w:val="24"/>
          <w:lang w:val="hr-HR" w:eastAsia="hr-HR"/>
        </w:rPr>
        <w:t>.</w:t>
      </w:r>
      <w:r w:rsidRPr="00112760">
        <w:rPr>
          <w:rFonts w:ascii="Times New Roman" w:eastAsia="Times New Roman" w:hAnsi="Times New Roman" w:cs="Times New Roman"/>
          <w:sz w:val="24"/>
          <w:szCs w:val="24"/>
          <w:lang w:val="hr-HR" w:eastAsia="hr-HR"/>
        </w:rPr>
        <w:t xml:space="preserve"> godini, u odnosu na 20</w:t>
      </w:r>
      <w:r w:rsidR="003D4E7A">
        <w:rPr>
          <w:rFonts w:ascii="Times New Roman" w:eastAsia="Times New Roman" w:hAnsi="Times New Roman" w:cs="Times New Roman"/>
          <w:sz w:val="24"/>
          <w:szCs w:val="24"/>
          <w:lang w:val="hr-HR" w:eastAsia="hr-HR"/>
        </w:rPr>
        <w:t>2</w:t>
      </w:r>
      <w:r w:rsidR="00031B99">
        <w:rPr>
          <w:rFonts w:ascii="Times New Roman" w:eastAsia="Times New Roman" w:hAnsi="Times New Roman" w:cs="Times New Roman"/>
          <w:sz w:val="24"/>
          <w:szCs w:val="24"/>
          <w:lang w:val="hr-HR" w:eastAsia="hr-HR"/>
        </w:rPr>
        <w:t>0</w:t>
      </w:r>
      <w:r w:rsidRPr="00112760">
        <w:rPr>
          <w:rFonts w:ascii="Times New Roman" w:eastAsia="Times New Roman" w:hAnsi="Times New Roman" w:cs="Times New Roman"/>
          <w:sz w:val="24"/>
          <w:szCs w:val="24"/>
          <w:lang w:val="hr-HR" w:eastAsia="hr-HR"/>
        </w:rPr>
        <w:t>. godinu.</w:t>
      </w:r>
    </w:p>
    <w:p w14:paraId="048E2567"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5C3DA07B" w14:textId="77777777" w:rsidR="00112760" w:rsidRPr="00031B99" w:rsidRDefault="00112760" w:rsidP="00112760">
      <w:pPr>
        <w:spacing w:after="0" w:line="240" w:lineRule="auto"/>
        <w:jc w:val="both"/>
        <w:rPr>
          <w:rFonts w:ascii="Times New Roman" w:eastAsia="Times New Roman" w:hAnsi="Times New Roman" w:cs="Times New Roman"/>
          <w:sz w:val="18"/>
          <w:szCs w:val="18"/>
          <w:lang w:val="hr-HR" w:eastAsia="hr-HR"/>
        </w:rPr>
      </w:pPr>
    </w:p>
    <w:p w14:paraId="43427423" w14:textId="205A2503" w:rsidR="00112760" w:rsidRPr="00907338" w:rsidRDefault="00112760" w:rsidP="00112760">
      <w:pPr>
        <w:spacing w:after="0" w:line="240" w:lineRule="auto"/>
        <w:jc w:val="center"/>
        <w:rPr>
          <w:rFonts w:ascii="Times New Roman" w:eastAsia="Calibri" w:hAnsi="Times New Roman" w:cs="Times New Roman"/>
          <w:b/>
          <w:bCs/>
          <w:lang w:val="hr-HR"/>
        </w:rPr>
      </w:pPr>
      <w:bookmarkStart w:id="214" w:name="_Toc99539172"/>
      <w:bookmarkStart w:id="215" w:name="_Toc114224943"/>
      <w:bookmarkStart w:id="216" w:name="_Hlk113522862"/>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49</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Financijski rezultati poslovanja poduzetnika RH u 2020. i usporedba s 20</w:t>
      </w:r>
      <w:r w:rsidR="00032D8E" w:rsidRPr="00907338">
        <w:rPr>
          <w:rFonts w:ascii="Times New Roman" w:eastAsia="Calibri" w:hAnsi="Times New Roman" w:cs="Times New Roman"/>
          <w:b/>
          <w:bCs/>
          <w:lang w:val="hr-HR"/>
        </w:rPr>
        <w:t>21</w:t>
      </w:r>
      <w:r w:rsidRPr="00907338">
        <w:rPr>
          <w:rFonts w:ascii="Times New Roman" w:eastAsia="Calibri" w:hAnsi="Times New Roman" w:cs="Times New Roman"/>
          <w:b/>
          <w:bCs/>
          <w:lang w:val="hr-HR"/>
        </w:rPr>
        <w:t xml:space="preserve">. godinom </w:t>
      </w:r>
      <w:r w:rsidRPr="00907338">
        <w:rPr>
          <w:rFonts w:ascii="Times New Roman" w:eastAsia="Times New Roman" w:hAnsi="Times New Roman" w:cs="Times New Roman"/>
          <w:b/>
          <w:bCs/>
          <w:i/>
          <w:lang w:val="hr-HR" w:eastAsia="hr-HR"/>
        </w:rPr>
        <w:t>(iznosi u tisućama kuna, plaće u kunama)</w:t>
      </w:r>
      <w:bookmarkEnd w:id="214"/>
      <w:bookmarkEnd w:id="215"/>
    </w:p>
    <w:tbl>
      <w:tblPr>
        <w:tblStyle w:val="Tamnatablicareetke5-isticanje3"/>
        <w:tblW w:w="8864" w:type="dxa"/>
        <w:tblLook w:val="04A0" w:firstRow="1" w:lastRow="0" w:firstColumn="1" w:lastColumn="0" w:noHBand="0" w:noVBand="1"/>
      </w:tblPr>
      <w:tblGrid>
        <w:gridCol w:w="5347"/>
        <w:gridCol w:w="1279"/>
        <w:gridCol w:w="1116"/>
        <w:gridCol w:w="1122"/>
      </w:tblGrid>
      <w:tr w:rsidR="000D7FBD" w:rsidRPr="00B7131D" w14:paraId="4D97A3B5" w14:textId="77777777" w:rsidTr="002242D4">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386" w:type="dxa"/>
            <w:vAlign w:val="center"/>
            <w:hideMark/>
          </w:tcPr>
          <w:p w14:paraId="676E3A4E" w14:textId="77777777" w:rsidR="000D7FBD" w:rsidRPr="00B7131D" w:rsidRDefault="000D7FBD" w:rsidP="00112760">
            <w:pPr>
              <w:spacing w:after="200"/>
              <w:jc w:val="center"/>
              <w:rPr>
                <w:rFonts w:ascii="Times New Roman" w:eastAsia="Times New Roman" w:hAnsi="Times New Roman" w:cs="Times New Roman"/>
                <w:color w:val="FFFFFF"/>
                <w:sz w:val="18"/>
                <w:szCs w:val="18"/>
                <w:lang w:val="hr-HR"/>
              </w:rPr>
            </w:pPr>
            <w:r w:rsidRPr="00B7131D">
              <w:rPr>
                <w:rFonts w:ascii="Times New Roman" w:eastAsia="Times New Roman" w:hAnsi="Times New Roman" w:cs="Times New Roman"/>
                <w:color w:val="FFFFFF"/>
                <w:sz w:val="18"/>
                <w:szCs w:val="18"/>
                <w:lang w:val="hr-HR"/>
              </w:rPr>
              <w:t>Opis</w:t>
            </w:r>
          </w:p>
        </w:tc>
        <w:tc>
          <w:tcPr>
            <w:tcW w:w="1281" w:type="dxa"/>
            <w:vAlign w:val="center"/>
            <w:hideMark/>
          </w:tcPr>
          <w:p w14:paraId="75C885A5" w14:textId="77777777" w:rsidR="000D7FBD" w:rsidRPr="00B7131D" w:rsidRDefault="000D7FBD" w:rsidP="00112760">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rPr>
            </w:pPr>
            <w:r w:rsidRPr="00B7131D">
              <w:rPr>
                <w:rFonts w:ascii="Times New Roman" w:eastAsia="Times New Roman" w:hAnsi="Times New Roman" w:cs="Times New Roman"/>
                <w:color w:val="FFFFFF"/>
                <w:sz w:val="18"/>
                <w:szCs w:val="18"/>
                <w:lang w:val="hr-HR"/>
              </w:rPr>
              <w:t>2020.</w:t>
            </w:r>
          </w:p>
        </w:tc>
        <w:tc>
          <w:tcPr>
            <w:tcW w:w="1075" w:type="dxa"/>
            <w:vAlign w:val="center"/>
          </w:tcPr>
          <w:p w14:paraId="2AA31509" w14:textId="45A04C49" w:rsidR="000D7FBD" w:rsidRPr="00B7131D" w:rsidRDefault="000D7FBD" w:rsidP="002242D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rPr>
            </w:pPr>
            <w:r w:rsidRPr="00B7131D">
              <w:rPr>
                <w:rFonts w:ascii="Times New Roman" w:eastAsia="Times New Roman" w:hAnsi="Times New Roman" w:cs="Times New Roman"/>
                <w:color w:val="FFFFFF"/>
                <w:sz w:val="18"/>
                <w:szCs w:val="18"/>
                <w:lang w:val="hr-HR"/>
              </w:rPr>
              <w:t>2021.</w:t>
            </w:r>
          </w:p>
        </w:tc>
        <w:tc>
          <w:tcPr>
            <w:tcW w:w="1122" w:type="dxa"/>
            <w:vAlign w:val="center"/>
            <w:hideMark/>
          </w:tcPr>
          <w:p w14:paraId="28BBF44B" w14:textId="7BD321A4" w:rsidR="000D7FBD" w:rsidRPr="00B7131D" w:rsidRDefault="000D7FBD" w:rsidP="002242D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rPr>
            </w:pPr>
            <w:r w:rsidRPr="00B7131D">
              <w:rPr>
                <w:rFonts w:ascii="Times New Roman" w:eastAsia="Times New Roman" w:hAnsi="Times New Roman" w:cs="Times New Roman"/>
                <w:color w:val="FFFFFF"/>
                <w:sz w:val="18"/>
                <w:szCs w:val="18"/>
                <w:lang w:val="hr-HR"/>
              </w:rPr>
              <w:t>Indeks 2021./2020..</w:t>
            </w:r>
          </w:p>
        </w:tc>
      </w:tr>
      <w:tr w:rsidR="000D7FBD" w:rsidRPr="00B7131D" w14:paraId="4C321DAE" w14:textId="77777777" w:rsidTr="000D7FB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40C9FD5B"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Broj zaposlenih </w:t>
            </w:r>
          </w:p>
        </w:tc>
        <w:tc>
          <w:tcPr>
            <w:tcW w:w="1281" w:type="dxa"/>
            <w:hideMark/>
          </w:tcPr>
          <w:p w14:paraId="204CC01F" w14:textId="77777777"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947.874</w:t>
            </w:r>
          </w:p>
        </w:tc>
        <w:tc>
          <w:tcPr>
            <w:tcW w:w="1075" w:type="dxa"/>
          </w:tcPr>
          <w:p w14:paraId="74B95870" w14:textId="461094A0"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964.742</w:t>
            </w:r>
          </w:p>
        </w:tc>
        <w:tc>
          <w:tcPr>
            <w:tcW w:w="1122" w:type="dxa"/>
            <w:hideMark/>
          </w:tcPr>
          <w:p w14:paraId="3B732A7F" w14:textId="53B2CD0C"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101,8</w:t>
            </w:r>
          </w:p>
        </w:tc>
      </w:tr>
      <w:tr w:rsidR="000D7FBD" w:rsidRPr="00B7131D" w14:paraId="6690E74F" w14:textId="77777777" w:rsidTr="000D7FBD">
        <w:trPr>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39A98A5B"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Ukupni prihodi </w:t>
            </w:r>
          </w:p>
        </w:tc>
        <w:tc>
          <w:tcPr>
            <w:tcW w:w="1281" w:type="dxa"/>
            <w:hideMark/>
          </w:tcPr>
          <w:p w14:paraId="4946EE73" w14:textId="77777777"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743.841.185</w:t>
            </w:r>
          </w:p>
        </w:tc>
        <w:tc>
          <w:tcPr>
            <w:tcW w:w="1075" w:type="dxa"/>
          </w:tcPr>
          <w:p w14:paraId="04E6B44D" w14:textId="23996225"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885.743.632</w:t>
            </w:r>
          </w:p>
        </w:tc>
        <w:tc>
          <w:tcPr>
            <w:tcW w:w="1122" w:type="dxa"/>
            <w:hideMark/>
          </w:tcPr>
          <w:p w14:paraId="413698CE" w14:textId="584B68FF"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119,1</w:t>
            </w:r>
          </w:p>
        </w:tc>
      </w:tr>
      <w:tr w:rsidR="000D7FBD" w:rsidRPr="00B7131D" w14:paraId="6AF405CE" w14:textId="77777777" w:rsidTr="000D7FB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60069EAF"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Ukupni rashodi </w:t>
            </w:r>
          </w:p>
        </w:tc>
        <w:tc>
          <w:tcPr>
            <w:tcW w:w="1281" w:type="dxa"/>
            <w:hideMark/>
          </w:tcPr>
          <w:p w14:paraId="715CEDA1" w14:textId="77777777"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716.928.918</w:t>
            </w:r>
          </w:p>
        </w:tc>
        <w:tc>
          <w:tcPr>
            <w:tcW w:w="1075" w:type="dxa"/>
          </w:tcPr>
          <w:p w14:paraId="05B396ED" w14:textId="3899F6DA"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831.907.290</w:t>
            </w:r>
          </w:p>
        </w:tc>
        <w:tc>
          <w:tcPr>
            <w:tcW w:w="1122" w:type="dxa"/>
            <w:hideMark/>
          </w:tcPr>
          <w:p w14:paraId="15153DE4" w14:textId="59669333"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116,0</w:t>
            </w:r>
          </w:p>
        </w:tc>
      </w:tr>
      <w:tr w:rsidR="000D7FBD" w:rsidRPr="00B7131D" w14:paraId="3A436691" w14:textId="77777777" w:rsidTr="000D7FBD">
        <w:trPr>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2E8F8F98"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Dobit prije oporezivanja </w:t>
            </w:r>
          </w:p>
        </w:tc>
        <w:tc>
          <w:tcPr>
            <w:tcW w:w="1281" w:type="dxa"/>
            <w:hideMark/>
          </w:tcPr>
          <w:p w14:paraId="7DFFCBCE" w14:textId="77777777"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52.546.652</w:t>
            </w:r>
          </w:p>
        </w:tc>
        <w:tc>
          <w:tcPr>
            <w:tcW w:w="1075" w:type="dxa"/>
          </w:tcPr>
          <w:p w14:paraId="1C398977" w14:textId="0D638745"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71.045.927</w:t>
            </w:r>
          </w:p>
        </w:tc>
        <w:tc>
          <w:tcPr>
            <w:tcW w:w="1122" w:type="dxa"/>
            <w:hideMark/>
          </w:tcPr>
          <w:p w14:paraId="593AA7C7" w14:textId="40A3B4B0"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135,2</w:t>
            </w:r>
          </w:p>
        </w:tc>
      </w:tr>
      <w:tr w:rsidR="000D7FBD" w:rsidRPr="00B7131D" w14:paraId="5F166E35" w14:textId="77777777" w:rsidTr="000D7FB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46C2AA62"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Gubitak prije oporezivanja </w:t>
            </w:r>
          </w:p>
        </w:tc>
        <w:tc>
          <w:tcPr>
            <w:tcW w:w="1281" w:type="dxa"/>
            <w:hideMark/>
          </w:tcPr>
          <w:p w14:paraId="25FF0909" w14:textId="77777777"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25.634.385</w:t>
            </w:r>
          </w:p>
        </w:tc>
        <w:tc>
          <w:tcPr>
            <w:tcW w:w="1075" w:type="dxa"/>
          </w:tcPr>
          <w:p w14:paraId="5C305757" w14:textId="120FD9F6"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17.209.585</w:t>
            </w:r>
          </w:p>
        </w:tc>
        <w:tc>
          <w:tcPr>
            <w:tcW w:w="1122" w:type="dxa"/>
            <w:hideMark/>
          </w:tcPr>
          <w:p w14:paraId="440A6D78" w14:textId="7B51BDFF"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67,1</w:t>
            </w:r>
          </w:p>
        </w:tc>
      </w:tr>
      <w:tr w:rsidR="000D7FBD" w:rsidRPr="00B7131D" w14:paraId="2005C0D5" w14:textId="77777777" w:rsidTr="000D7FBD">
        <w:trPr>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7A8ECA61"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Porez na dobit </w:t>
            </w:r>
          </w:p>
        </w:tc>
        <w:tc>
          <w:tcPr>
            <w:tcW w:w="1281" w:type="dxa"/>
            <w:hideMark/>
          </w:tcPr>
          <w:p w14:paraId="677C2B4F" w14:textId="77777777"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5.942.178</w:t>
            </w:r>
          </w:p>
        </w:tc>
        <w:tc>
          <w:tcPr>
            <w:tcW w:w="1075" w:type="dxa"/>
          </w:tcPr>
          <w:p w14:paraId="4999E83A" w14:textId="58085E68"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9.001.020</w:t>
            </w:r>
          </w:p>
        </w:tc>
        <w:tc>
          <w:tcPr>
            <w:tcW w:w="1122" w:type="dxa"/>
            <w:hideMark/>
          </w:tcPr>
          <w:p w14:paraId="219659F5" w14:textId="6395F72C"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151,5</w:t>
            </w:r>
          </w:p>
        </w:tc>
      </w:tr>
      <w:tr w:rsidR="000D7FBD" w:rsidRPr="00B7131D" w14:paraId="33174231" w14:textId="77777777" w:rsidTr="000D7FB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17C36108"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Dobit razdoblja </w:t>
            </w:r>
          </w:p>
        </w:tc>
        <w:tc>
          <w:tcPr>
            <w:tcW w:w="1281" w:type="dxa"/>
            <w:hideMark/>
          </w:tcPr>
          <w:p w14:paraId="45A0B4A7" w14:textId="77777777"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45.922.062</w:t>
            </w:r>
          </w:p>
        </w:tc>
        <w:tc>
          <w:tcPr>
            <w:tcW w:w="1075" w:type="dxa"/>
          </w:tcPr>
          <w:p w14:paraId="28C30D9E" w14:textId="4E8577C4"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61.917.668</w:t>
            </w:r>
          </w:p>
        </w:tc>
        <w:tc>
          <w:tcPr>
            <w:tcW w:w="1122" w:type="dxa"/>
            <w:hideMark/>
          </w:tcPr>
          <w:p w14:paraId="413F43C2" w14:textId="0A6A4F90"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134,8</w:t>
            </w:r>
          </w:p>
        </w:tc>
      </w:tr>
      <w:tr w:rsidR="000D7FBD" w:rsidRPr="00B7131D" w14:paraId="5367B744" w14:textId="77777777" w:rsidTr="000D7FBD">
        <w:trPr>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1E532E0A"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Gubitak razdoblja </w:t>
            </w:r>
          </w:p>
        </w:tc>
        <w:tc>
          <w:tcPr>
            <w:tcW w:w="1281" w:type="dxa"/>
            <w:hideMark/>
          </w:tcPr>
          <w:p w14:paraId="18832125" w14:textId="77777777"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24.951.973</w:t>
            </w:r>
          </w:p>
        </w:tc>
        <w:tc>
          <w:tcPr>
            <w:tcW w:w="1075" w:type="dxa"/>
          </w:tcPr>
          <w:p w14:paraId="151838E2" w14:textId="0C690A66"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17.082.346</w:t>
            </w:r>
          </w:p>
        </w:tc>
        <w:tc>
          <w:tcPr>
            <w:tcW w:w="1122" w:type="dxa"/>
            <w:hideMark/>
          </w:tcPr>
          <w:p w14:paraId="799B3C5D" w14:textId="44234BBE"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68,4</w:t>
            </w:r>
          </w:p>
        </w:tc>
      </w:tr>
      <w:tr w:rsidR="000D7FBD" w:rsidRPr="00B7131D" w14:paraId="74413310" w14:textId="77777777" w:rsidTr="000D7FB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4CEE92BB"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Konsolidirani financijski rezultat (dobit ili gubitak razdoblja)</w:t>
            </w:r>
          </w:p>
        </w:tc>
        <w:tc>
          <w:tcPr>
            <w:tcW w:w="1281" w:type="dxa"/>
            <w:hideMark/>
          </w:tcPr>
          <w:p w14:paraId="7FD0D2C4" w14:textId="77777777"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20.970.089</w:t>
            </w:r>
          </w:p>
        </w:tc>
        <w:tc>
          <w:tcPr>
            <w:tcW w:w="1075" w:type="dxa"/>
          </w:tcPr>
          <w:p w14:paraId="1E823DD8" w14:textId="4B55CB60"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44.835.322</w:t>
            </w:r>
          </w:p>
        </w:tc>
        <w:tc>
          <w:tcPr>
            <w:tcW w:w="1122" w:type="dxa"/>
            <w:hideMark/>
          </w:tcPr>
          <w:p w14:paraId="09329315" w14:textId="4F35BD0C"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213,8</w:t>
            </w:r>
          </w:p>
        </w:tc>
      </w:tr>
      <w:tr w:rsidR="000D7FBD" w:rsidRPr="00B7131D" w14:paraId="20B0A85B" w14:textId="77777777" w:rsidTr="000D7FBD">
        <w:trPr>
          <w:trHeight w:hRule="exact" w:val="284"/>
        </w:trPr>
        <w:tc>
          <w:tcPr>
            <w:cnfStyle w:val="001000000000" w:firstRow="0" w:lastRow="0" w:firstColumn="1" w:lastColumn="0" w:oddVBand="0" w:evenVBand="0" w:oddHBand="0" w:evenHBand="0" w:firstRowFirstColumn="0" w:firstRowLastColumn="0" w:lastRowFirstColumn="0" w:lastRowLastColumn="0"/>
            <w:tcW w:w="5386" w:type="dxa"/>
            <w:hideMark/>
          </w:tcPr>
          <w:p w14:paraId="0450F3FD"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Bruto investicije samo u novu dugotrajnu imovinu</w:t>
            </w:r>
          </w:p>
        </w:tc>
        <w:tc>
          <w:tcPr>
            <w:tcW w:w="1281" w:type="dxa"/>
            <w:hideMark/>
          </w:tcPr>
          <w:p w14:paraId="71EB10D8" w14:textId="77777777"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25.540.966</w:t>
            </w:r>
          </w:p>
        </w:tc>
        <w:tc>
          <w:tcPr>
            <w:tcW w:w="1075" w:type="dxa"/>
          </w:tcPr>
          <w:p w14:paraId="4C4F65D5" w14:textId="784903C5"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29.901.022</w:t>
            </w:r>
          </w:p>
        </w:tc>
        <w:tc>
          <w:tcPr>
            <w:tcW w:w="1122" w:type="dxa"/>
            <w:hideMark/>
          </w:tcPr>
          <w:p w14:paraId="61F21F89" w14:textId="6FC5F2C2" w:rsidR="000D7FBD" w:rsidRPr="00B7131D" w:rsidRDefault="000D7FBD" w:rsidP="00112760">
            <w:pPr>
              <w:spacing w:after="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117,0</w:t>
            </w:r>
          </w:p>
        </w:tc>
      </w:tr>
      <w:tr w:rsidR="000D7FBD" w:rsidRPr="00176311" w14:paraId="7BC7FABF" w14:textId="77777777" w:rsidTr="000D7FBD">
        <w:trPr>
          <w:cnfStyle w:val="000000100000" w:firstRow="0" w:lastRow="0" w:firstColumn="0" w:lastColumn="0" w:oddVBand="0" w:evenVBand="0" w:oddHBand="1" w:evenHBand="0" w:firstRowFirstColumn="0" w:firstRowLastColumn="0" w:lastRowFirstColumn="0" w:lastRowLastColumn="0"/>
          <w:trHeight w:hRule="exact" w:val="333"/>
        </w:trPr>
        <w:tc>
          <w:tcPr>
            <w:cnfStyle w:val="001000000000" w:firstRow="0" w:lastRow="0" w:firstColumn="1" w:lastColumn="0" w:oddVBand="0" w:evenVBand="0" w:oddHBand="0" w:evenHBand="0" w:firstRowFirstColumn="0" w:firstRowLastColumn="0" w:lastRowFirstColumn="0" w:lastRowLastColumn="0"/>
            <w:tcW w:w="5386" w:type="dxa"/>
            <w:hideMark/>
          </w:tcPr>
          <w:p w14:paraId="34377FE1" w14:textId="77777777" w:rsidR="000D7FBD" w:rsidRPr="00B7131D" w:rsidRDefault="000D7FBD" w:rsidP="00112760">
            <w:pPr>
              <w:spacing w:after="20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 xml:space="preserve">Prosječne mjesečne neto plaće po zaposlenom </w:t>
            </w:r>
          </w:p>
        </w:tc>
        <w:tc>
          <w:tcPr>
            <w:tcW w:w="1281" w:type="dxa"/>
            <w:hideMark/>
          </w:tcPr>
          <w:p w14:paraId="1BB5FCCA" w14:textId="77777777"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5.971</w:t>
            </w:r>
          </w:p>
        </w:tc>
        <w:tc>
          <w:tcPr>
            <w:tcW w:w="1075" w:type="dxa"/>
          </w:tcPr>
          <w:p w14:paraId="02363741" w14:textId="0B7457E4"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6.350</w:t>
            </w:r>
          </w:p>
        </w:tc>
        <w:tc>
          <w:tcPr>
            <w:tcW w:w="1122" w:type="dxa"/>
            <w:hideMark/>
          </w:tcPr>
          <w:p w14:paraId="2FAF8682" w14:textId="667A31F2" w:rsidR="000D7FBD" w:rsidRPr="00B7131D" w:rsidRDefault="000D7FBD" w:rsidP="00112760">
            <w:pPr>
              <w:spacing w:after="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rPr>
            </w:pPr>
            <w:r w:rsidRPr="00B7131D">
              <w:rPr>
                <w:rFonts w:ascii="Times New Roman" w:eastAsia="Times New Roman" w:hAnsi="Times New Roman" w:cs="Times New Roman"/>
                <w:sz w:val="18"/>
                <w:szCs w:val="18"/>
                <w:lang w:val="hr-HR"/>
              </w:rPr>
              <w:t>106,3</w:t>
            </w:r>
          </w:p>
        </w:tc>
      </w:tr>
    </w:tbl>
    <w:p w14:paraId="41EB6334" w14:textId="226163C5" w:rsidR="00112760" w:rsidRDefault="00112760" w:rsidP="00112760">
      <w:pPr>
        <w:keepNext/>
        <w:spacing w:before="40" w:after="200" w:line="240" w:lineRule="auto"/>
        <w:jc w:val="center"/>
        <w:rPr>
          <w:rFonts w:ascii="Times New Roman" w:eastAsia="Calibri" w:hAnsi="Times New Roman" w:cs="Times New Roman"/>
          <w:i/>
          <w:color w:val="17365D"/>
          <w:sz w:val="18"/>
          <w:szCs w:val="18"/>
          <w:lang w:val="hr-HR"/>
        </w:rPr>
      </w:pPr>
      <w:r w:rsidRPr="00031B99">
        <w:rPr>
          <w:rFonts w:ascii="Times New Roman" w:eastAsia="Calibri" w:hAnsi="Times New Roman" w:cs="Times New Roman"/>
          <w:i/>
          <w:color w:val="17365D"/>
          <w:sz w:val="18"/>
          <w:szCs w:val="18"/>
          <w:lang w:val="hr-HR"/>
        </w:rPr>
        <w:t>Izvor podataka: Financijska agencija, Registar godišnjih financijskih izvještaja</w:t>
      </w:r>
      <w:r w:rsidR="00D52D58" w:rsidRPr="00031B99">
        <w:rPr>
          <w:rFonts w:ascii="Times New Roman" w:eastAsia="Calibri" w:hAnsi="Times New Roman" w:cs="Times New Roman"/>
          <w:i/>
          <w:color w:val="17365D"/>
          <w:sz w:val="18"/>
          <w:szCs w:val="18"/>
          <w:lang w:val="hr-HR"/>
        </w:rPr>
        <w:t xml:space="preserve">, Rezultati poslovanja poduzetnika u 2021. </w:t>
      </w:r>
      <w:hyperlink r:id="rId33" w:history="1">
        <w:r w:rsidR="00D52D58" w:rsidRPr="00031B99">
          <w:rPr>
            <w:rStyle w:val="Hiperveza"/>
            <w:rFonts w:ascii="Times New Roman" w:eastAsia="Calibri" w:hAnsi="Times New Roman" w:cs="Times New Roman"/>
            <w:i/>
            <w:sz w:val="18"/>
            <w:szCs w:val="18"/>
            <w:lang w:val="hr-HR"/>
          </w:rPr>
          <w:t>https://www.fina.hr/documents/52450/558181/Nakon+pandemije+gospodarstvo+je+prodisalo.pdf/6447145c-57db-3f53-f2e7-777c523afa1b?t=1655810316330</w:t>
        </w:r>
      </w:hyperlink>
    </w:p>
    <w:bookmarkEnd w:id="216"/>
    <w:p w14:paraId="7E49986E"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6869AC4B" w14:textId="3B0CDEBD"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Promatrano po županijama i dalje dominiraju poduzetnici sa sjedištem u Grad</w:t>
      </w:r>
      <w:r w:rsidR="008D5584">
        <w:rPr>
          <w:rFonts w:ascii="Times New Roman" w:eastAsia="Times New Roman" w:hAnsi="Times New Roman" w:cs="Times New Roman"/>
          <w:sz w:val="24"/>
          <w:szCs w:val="24"/>
          <w:lang w:val="hr-HR" w:eastAsia="hr-HR"/>
        </w:rPr>
        <w:t>u</w:t>
      </w:r>
      <w:r w:rsidRPr="00112760">
        <w:rPr>
          <w:rFonts w:ascii="Times New Roman" w:eastAsia="Times New Roman" w:hAnsi="Times New Roman" w:cs="Times New Roman"/>
          <w:sz w:val="24"/>
          <w:szCs w:val="24"/>
          <w:lang w:val="hr-HR" w:eastAsia="hr-HR"/>
        </w:rPr>
        <w:t xml:space="preserve"> Zagreb</w:t>
      </w:r>
      <w:r w:rsidR="008D5584">
        <w:rPr>
          <w:rFonts w:ascii="Times New Roman" w:eastAsia="Times New Roman" w:hAnsi="Times New Roman" w:cs="Times New Roman"/>
          <w:sz w:val="24"/>
          <w:szCs w:val="24"/>
          <w:lang w:val="hr-HR" w:eastAsia="hr-HR"/>
        </w:rPr>
        <w:t>u</w:t>
      </w:r>
      <w:r w:rsidRPr="00112760">
        <w:rPr>
          <w:rFonts w:ascii="Times New Roman" w:eastAsia="Times New Roman" w:hAnsi="Times New Roman" w:cs="Times New Roman"/>
          <w:sz w:val="24"/>
          <w:szCs w:val="24"/>
          <w:lang w:val="hr-HR" w:eastAsia="hr-HR"/>
        </w:rPr>
        <w:t xml:space="preserve"> </w:t>
      </w:r>
      <w:r w:rsidR="004E5F06">
        <w:rPr>
          <w:rFonts w:ascii="Times New Roman" w:eastAsia="Times New Roman" w:hAnsi="Times New Roman" w:cs="Times New Roman"/>
          <w:sz w:val="24"/>
          <w:szCs w:val="24"/>
          <w:lang w:val="hr-HR" w:eastAsia="hr-HR"/>
        </w:rPr>
        <w:t>gdje</w:t>
      </w:r>
      <w:r w:rsidRPr="00112760">
        <w:rPr>
          <w:rFonts w:ascii="Times New Roman" w:eastAsia="Times New Roman" w:hAnsi="Times New Roman" w:cs="Times New Roman"/>
          <w:sz w:val="24"/>
          <w:szCs w:val="24"/>
          <w:lang w:val="hr-HR" w:eastAsia="hr-HR"/>
        </w:rPr>
        <w:t xml:space="preserve"> sjedište ima njih 46.347, što je 33,3% od ukupnog broja poduzetnika. Ukupni prihodi najviše su rasli na razini Vukovarsko-srijemske</w:t>
      </w:r>
      <w:r w:rsidR="004E5F06">
        <w:rPr>
          <w:rFonts w:ascii="Times New Roman" w:eastAsia="Times New Roman" w:hAnsi="Times New Roman" w:cs="Times New Roman"/>
          <w:sz w:val="24"/>
          <w:szCs w:val="24"/>
          <w:lang w:val="hr-HR" w:eastAsia="hr-HR"/>
        </w:rPr>
        <w:t xml:space="preserve"> županije</w:t>
      </w:r>
      <w:r w:rsidRPr="00112760">
        <w:rPr>
          <w:rFonts w:ascii="Times New Roman" w:eastAsia="Times New Roman" w:hAnsi="Times New Roman" w:cs="Times New Roman"/>
          <w:sz w:val="24"/>
          <w:szCs w:val="24"/>
          <w:lang w:val="hr-HR" w:eastAsia="hr-HR"/>
        </w:rPr>
        <w:t xml:space="preserve"> (17,4%), a neto dobit na razini Sisačko-moslavačke županije (70,0%) u kojoj je najviše rastao i broj zaposlenih (8,0%).</w:t>
      </w:r>
    </w:p>
    <w:p w14:paraId="3903AEA9"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p>
    <w:p w14:paraId="5D505512" w14:textId="77777777"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Usporedni prikaz poslovanja poduzetnika Ličko-senjske županije i Republike Hrvatske u 2020. godini prikazan je sljedećom tabelom.</w:t>
      </w:r>
    </w:p>
    <w:p w14:paraId="6DDC7EE9" w14:textId="77777777" w:rsidR="00112760" w:rsidRPr="00112760" w:rsidRDefault="00112760" w:rsidP="00112760">
      <w:pPr>
        <w:spacing w:after="0" w:line="240" w:lineRule="auto"/>
        <w:jc w:val="both"/>
        <w:rPr>
          <w:rFonts w:ascii="Times New Roman" w:eastAsia="Calibri" w:hAnsi="Times New Roman" w:cs="Times New Roman"/>
          <w:b/>
          <w:lang w:val="hr-HR"/>
        </w:rPr>
      </w:pPr>
    </w:p>
    <w:p w14:paraId="04F07E3D" w14:textId="351A9B54" w:rsidR="00112760" w:rsidRPr="00907338" w:rsidRDefault="00112760" w:rsidP="00112760">
      <w:pPr>
        <w:spacing w:after="0" w:line="240" w:lineRule="auto"/>
        <w:jc w:val="center"/>
        <w:rPr>
          <w:rFonts w:ascii="Times New Roman" w:eastAsia="Calibri" w:hAnsi="Times New Roman" w:cs="Times New Roman"/>
          <w:b/>
          <w:bCs/>
          <w:lang w:val="hr-HR"/>
        </w:rPr>
      </w:pPr>
      <w:bookmarkStart w:id="217" w:name="_Toc99539173"/>
      <w:bookmarkStart w:id="218" w:name="_Toc114224944"/>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50</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xml:space="preserve">: Poslovanje poduzetnika u Ličko-senjskoj županiji i RH </w:t>
      </w:r>
      <w:r w:rsidR="002C2464" w:rsidRPr="00907338">
        <w:rPr>
          <w:rFonts w:ascii="Times New Roman" w:eastAsia="Calibri" w:hAnsi="Times New Roman" w:cs="Times New Roman"/>
          <w:b/>
          <w:bCs/>
          <w:lang w:val="hr-HR"/>
        </w:rPr>
        <w:t>u 2021</w:t>
      </w:r>
      <w:r w:rsidRPr="00907338">
        <w:rPr>
          <w:rFonts w:ascii="Times New Roman" w:eastAsia="Calibri" w:hAnsi="Times New Roman" w:cs="Times New Roman"/>
          <w:b/>
          <w:bCs/>
          <w:lang w:val="hr-HR"/>
        </w:rPr>
        <w:t>.</w:t>
      </w:r>
      <w:bookmarkEnd w:id="217"/>
      <w:r w:rsidR="002C2464" w:rsidRPr="00907338">
        <w:rPr>
          <w:rFonts w:ascii="Times New Roman" w:eastAsia="Calibri" w:hAnsi="Times New Roman" w:cs="Times New Roman"/>
          <w:b/>
          <w:bCs/>
          <w:lang w:val="hr-HR"/>
        </w:rPr>
        <w:t xml:space="preserve"> godini</w:t>
      </w:r>
      <w:bookmarkEnd w:id="218"/>
    </w:p>
    <w:tbl>
      <w:tblPr>
        <w:tblStyle w:val="Tamnatablicareetke5-isticanje3"/>
        <w:tblW w:w="8647" w:type="dxa"/>
        <w:jc w:val="center"/>
        <w:tblLook w:val="04A0" w:firstRow="1" w:lastRow="0" w:firstColumn="1" w:lastColumn="0" w:noHBand="0" w:noVBand="1"/>
      </w:tblPr>
      <w:tblGrid>
        <w:gridCol w:w="4447"/>
        <w:gridCol w:w="1585"/>
        <w:gridCol w:w="1539"/>
        <w:gridCol w:w="1076"/>
      </w:tblGrid>
      <w:tr w:rsidR="00112760" w:rsidRPr="00112760" w14:paraId="4F853C49" w14:textId="77777777" w:rsidTr="00112760">
        <w:trPr>
          <w:cnfStyle w:val="100000000000" w:firstRow="1" w:lastRow="0" w:firstColumn="0" w:lastColumn="0" w:oddVBand="0" w:evenVBand="0" w:oddHBand="0"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19279BEA" w14:textId="77777777" w:rsidR="00112760" w:rsidRPr="00112760" w:rsidRDefault="00112760" w:rsidP="00112760">
            <w:pPr>
              <w:jc w:val="center"/>
              <w:rPr>
                <w:rFonts w:ascii="Times New Roman" w:eastAsia="Calibri" w:hAnsi="Times New Roman" w:cs="Times New Roman"/>
                <w:color w:val="FFFFFF"/>
                <w:sz w:val="20"/>
                <w:szCs w:val="20"/>
                <w:lang w:val="hr-HR"/>
              </w:rPr>
            </w:pPr>
            <w:r w:rsidRPr="00112760">
              <w:rPr>
                <w:rFonts w:ascii="Times New Roman" w:eastAsia="Calibri" w:hAnsi="Times New Roman" w:cs="Times New Roman"/>
                <w:color w:val="FFFFFF"/>
                <w:sz w:val="20"/>
                <w:szCs w:val="20"/>
                <w:lang w:val="hr-HR"/>
              </w:rPr>
              <w:t>Pokazatelj</w:t>
            </w:r>
          </w:p>
        </w:tc>
        <w:tc>
          <w:tcPr>
            <w:tcW w:w="1585" w:type="dxa"/>
            <w:hideMark/>
          </w:tcPr>
          <w:p w14:paraId="1F952ADD"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sz w:val="20"/>
                <w:szCs w:val="20"/>
                <w:lang w:val="hr-HR"/>
              </w:rPr>
            </w:pPr>
            <w:r w:rsidRPr="00112760">
              <w:rPr>
                <w:rFonts w:ascii="Times New Roman" w:eastAsia="Calibri" w:hAnsi="Times New Roman" w:cs="Times New Roman"/>
                <w:color w:val="FFFFFF"/>
                <w:sz w:val="20"/>
                <w:szCs w:val="20"/>
                <w:lang w:val="hr-HR"/>
              </w:rPr>
              <w:t>Ličko-senjska županija</w:t>
            </w:r>
          </w:p>
        </w:tc>
        <w:tc>
          <w:tcPr>
            <w:tcW w:w="1539" w:type="dxa"/>
            <w:hideMark/>
          </w:tcPr>
          <w:p w14:paraId="389A255F"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sz w:val="20"/>
                <w:szCs w:val="20"/>
                <w:lang w:val="hr-HR"/>
              </w:rPr>
            </w:pPr>
            <w:r w:rsidRPr="00112760">
              <w:rPr>
                <w:rFonts w:ascii="Times New Roman" w:eastAsia="Calibri" w:hAnsi="Times New Roman" w:cs="Times New Roman"/>
                <w:color w:val="FFFFFF"/>
                <w:sz w:val="20"/>
                <w:szCs w:val="20"/>
                <w:lang w:val="hr-HR"/>
              </w:rPr>
              <w:t xml:space="preserve">Republika Hrvatska </w:t>
            </w:r>
          </w:p>
        </w:tc>
        <w:tc>
          <w:tcPr>
            <w:tcW w:w="1076" w:type="dxa"/>
            <w:hideMark/>
          </w:tcPr>
          <w:p w14:paraId="0C987320"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sz w:val="20"/>
                <w:szCs w:val="20"/>
                <w:lang w:val="hr-HR"/>
              </w:rPr>
            </w:pPr>
            <w:r w:rsidRPr="00112760">
              <w:rPr>
                <w:rFonts w:ascii="Times New Roman" w:eastAsia="Calibri" w:hAnsi="Times New Roman" w:cs="Times New Roman"/>
                <w:color w:val="FFFFFF"/>
                <w:sz w:val="20"/>
                <w:szCs w:val="20"/>
                <w:lang w:val="hr-HR"/>
              </w:rPr>
              <w:t>% udio LSŽ/RH</w:t>
            </w:r>
          </w:p>
        </w:tc>
      </w:tr>
      <w:tr w:rsidR="00112760" w:rsidRPr="00112760" w14:paraId="0E90B656" w14:textId="77777777" w:rsidTr="00112760">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4566960F"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Broj zaposlenih </w:t>
            </w:r>
          </w:p>
        </w:tc>
        <w:tc>
          <w:tcPr>
            <w:tcW w:w="1585" w:type="dxa"/>
            <w:hideMark/>
          </w:tcPr>
          <w:p w14:paraId="0B97999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4.693</w:t>
            </w:r>
          </w:p>
        </w:tc>
        <w:tc>
          <w:tcPr>
            <w:tcW w:w="1539" w:type="dxa"/>
            <w:hideMark/>
          </w:tcPr>
          <w:p w14:paraId="51ECDF8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947.874</w:t>
            </w:r>
          </w:p>
        </w:tc>
        <w:tc>
          <w:tcPr>
            <w:tcW w:w="1076" w:type="dxa"/>
            <w:hideMark/>
          </w:tcPr>
          <w:p w14:paraId="0748CA9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0,5</w:t>
            </w:r>
          </w:p>
        </w:tc>
      </w:tr>
      <w:tr w:rsidR="00112760" w:rsidRPr="00112760" w14:paraId="2245C66B" w14:textId="77777777" w:rsidTr="00112760">
        <w:trPr>
          <w:trHeight w:val="484"/>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60AFAC8D"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Ukupni prihodi </w:t>
            </w:r>
          </w:p>
          <w:p w14:paraId="4E7B769D"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 milijunima kn)</w:t>
            </w:r>
          </w:p>
        </w:tc>
        <w:tc>
          <w:tcPr>
            <w:tcW w:w="1585" w:type="dxa"/>
            <w:hideMark/>
          </w:tcPr>
          <w:p w14:paraId="7182334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2.482</w:t>
            </w:r>
          </w:p>
        </w:tc>
        <w:tc>
          <w:tcPr>
            <w:tcW w:w="1539" w:type="dxa"/>
            <w:hideMark/>
          </w:tcPr>
          <w:p w14:paraId="2AF55D1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743.841</w:t>
            </w:r>
          </w:p>
        </w:tc>
        <w:tc>
          <w:tcPr>
            <w:tcW w:w="1076" w:type="dxa"/>
            <w:hideMark/>
          </w:tcPr>
          <w:p w14:paraId="22012DC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0,3</w:t>
            </w:r>
          </w:p>
        </w:tc>
      </w:tr>
      <w:tr w:rsidR="00112760" w:rsidRPr="00112760" w14:paraId="40A6E749" w14:textId="77777777" w:rsidTr="00112760">
        <w:trPr>
          <w:cnfStyle w:val="000000100000" w:firstRow="0" w:lastRow="0" w:firstColumn="0" w:lastColumn="0" w:oddVBand="0" w:evenVBand="0" w:oddHBand="1"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69D9C744"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Ukupni rashodi </w:t>
            </w:r>
          </w:p>
          <w:p w14:paraId="62BE7815"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 milijunima kuna)</w:t>
            </w:r>
          </w:p>
        </w:tc>
        <w:tc>
          <w:tcPr>
            <w:tcW w:w="1585" w:type="dxa"/>
            <w:hideMark/>
          </w:tcPr>
          <w:p w14:paraId="4011AB8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2.456</w:t>
            </w:r>
          </w:p>
        </w:tc>
        <w:tc>
          <w:tcPr>
            <w:tcW w:w="1539" w:type="dxa"/>
            <w:hideMark/>
          </w:tcPr>
          <w:p w14:paraId="00EF059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716.929</w:t>
            </w:r>
          </w:p>
        </w:tc>
        <w:tc>
          <w:tcPr>
            <w:tcW w:w="1076" w:type="dxa"/>
            <w:hideMark/>
          </w:tcPr>
          <w:p w14:paraId="6CB6ECC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0,3</w:t>
            </w:r>
          </w:p>
        </w:tc>
      </w:tr>
      <w:tr w:rsidR="00112760" w:rsidRPr="00112760" w14:paraId="546AD945" w14:textId="77777777" w:rsidTr="00112760">
        <w:trPr>
          <w:trHeight w:val="491"/>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5E03C218"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Porez na dobit </w:t>
            </w:r>
          </w:p>
          <w:p w14:paraId="513A061C"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 milijunima kuna)</w:t>
            </w:r>
          </w:p>
        </w:tc>
        <w:tc>
          <w:tcPr>
            <w:tcW w:w="1585" w:type="dxa"/>
            <w:hideMark/>
          </w:tcPr>
          <w:p w14:paraId="3A092F8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13</w:t>
            </w:r>
          </w:p>
        </w:tc>
        <w:tc>
          <w:tcPr>
            <w:tcW w:w="1539" w:type="dxa"/>
            <w:hideMark/>
          </w:tcPr>
          <w:p w14:paraId="0D70E8D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5.942</w:t>
            </w:r>
          </w:p>
        </w:tc>
        <w:tc>
          <w:tcPr>
            <w:tcW w:w="1076" w:type="dxa"/>
            <w:hideMark/>
          </w:tcPr>
          <w:p w14:paraId="3FA2678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0,2</w:t>
            </w:r>
          </w:p>
        </w:tc>
      </w:tr>
      <w:tr w:rsidR="00112760" w:rsidRPr="00112760" w14:paraId="7C850778" w14:textId="77777777" w:rsidTr="00112760">
        <w:trPr>
          <w:cnfStyle w:val="000000100000" w:firstRow="0" w:lastRow="0" w:firstColumn="0" w:lastColumn="0" w:oddVBand="0" w:evenVBand="0" w:oddHBand="1"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221E187D"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Dobit razdoblja </w:t>
            </w:r>
          </w:p>
          <w:p w14:paraId="779E46E1"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 milijunima kuna)</w:t>
            </w:r>
          </w:p>
        </w:tc>
        <w:tc>
          <w:tcPr>
            <w:tcW w:w="1585" w:type="dxa"/>
            <w:hideMark/>
          </w:tcPr>
          <w:p w14:paraId="0E120CE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121</w:t>
            </w:r>
          </w:p>
        </w:tc>
        <w:tc>
          <w:tcPr>
            <w:tcW w:w="1539" w:type="dxa"/>
            <w:hideMark/>
          </w:tcPr>
          <w:p w14:paraId="65864B7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45.922</w:t>
            </w:r>
          </w:p>
        </w:tc>
        <w:tc>
          <w:tcPr>
            <w:tcW w:w="1076" w:type="dxa"/>
            <w:hideMark/>
          </w:tcPr>
          <w:p w14:paraId="6C0AFC7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0,3</w:t>
            </w:r>
          </w:p>
        </w:tc>
      </w:tr>
      <w:tr w:rsidR="00112760" w:rsidRPr="00112760" w14:paraId="313C2CA4" w14:textId="77777777" w:rsidTr="00112760">
        <w:trPr>
          <w:trHeight w:val="484"/>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167C927D"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lastRenderedPageBreak/>
              <w:t xml:space="preserve">Gubitak razdoblja </w:t>
            </w:r>
          </w:p>
          <w:p w14:paraId="440C7DAE"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 milijunima kuna9</w:t>
            </w:r>
          </w:p>
        </w:tc>
        <w:tc>
          <w:tcPr>
            <w:tcW w:w="1585" w:type="dxa"/>
            <w:hideMark/>
          </w:tcPr>
          <w:p w14:paraId="2E3E65D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108</w:t>
            </w:r>
          </w:p>
        </w:tc>
        <w:tc>
          <w:tcPr>
            <w:tcW w:w="1539" w:type="dxa"/>
            <w:hideMark/>
          </w:tcPr>
          <w:p w14:paraId="2AD6871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24.952</w:t>
            </w:r>
          </w:p>
        </w:tc>
        <w:tc>
          <w:tcPr>
            <w:tcW w:w="1076" w:type="dxa"/>
            <w:hideMark/>
          </w:tcPr>
          <w:p w14:paraId="0309FD0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0,4</w:t>
            </w:r>
          </w:p>
        </w:tc>
      </w:tr>
      <w:tr w:rsidR="00112760" w:rsidRPr="00112760" w14:paraId="22747031" w14:textId="77777777" w:rsidTr="0011276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447" w:type="dxa"/>
            <w:hideMark/>
          </w:tcPr>
          <w:p w14:paraId="6C894D2B" w14:textId="77777777" w:rsidR="00112760" w:rsidRPr="00112760" w:rsidRDefault="00112760" w:rsidP="00112760">
            <w:pP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Prosječne mjesečne neto plaće po zaposlenom </w:t>
            </w:r>
          </w:p>
        </w:tc>
        <w:tc>
          <w:tcPr>
            <w:tcW w:w="1585" w:type="dxa"/>
            <w:hideMark/>
          </w:tcPr>
          <w:p w14:paraId="6A62674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4.767</w:t>
            </w:r>
          </w:p>
        </w:tc>
        <w:tc>
          <w:tcPr>
            <w:tcW w:w="1539" w:type="dxa"/>
            <w:hideMark/>
          </w:tcPr>
          <w:p w14:paraId="5C21D86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5.971</w:t>
            </w:r>
          </w:p>
        </w:tc>
        <w:tc>
          <w:tcPr>
            <w:tcW w:w="1076" w:type="dxa"/>
            <w:hideMark/>
          </w:tcPr>
          <w:p w14:paraId="1977C2A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79,8</w:t>
            </w:r>
          </w:p>
        </w:tc>
      </w:tr>
    </w:tbl>
    <w:p w14:paraId="6800DF9D" w14:textId="77777777" w:rsidR="00112760" w:rsidRPr="00112760" w:rsidRDefault="00112760" w:rsidP="00112760">
      <w:pPr>
        <w:spacing w:after="0" w:line="240" w:lineRule="auto"/>
        <w:jc w:val="center"/>
        <w:rPr>
          <w:rFonts w:ascii="Times New Roman" w:eastAsia="Calibri" w:hAnsi="Times New Roman" w:cs="Times New Roman"/>
          <w:i/>
          <w:sz w:val="18"/>
          <w:szCs w:val="20"/>
          <w:lang w:val="hr-HR"/>
        </w:rPr>
      </w:pPr>
      <w:r w:rsidRPr="00112760">
        <w:rPr>
          <w:rFonts w:ascii="Times New Roman" w:eastAsia="Calibri" w:hAnsi="Times New Roman" w:cs="Times New Roman"/>
          <w:i/>
          <w:sz w:val="18"/>
          <w:szCs w:val="20"/>
          <w:lang w:val="hr-HR"/>
        </w:rPr>
        <w:t>Izvor podataka: Financijska agencija, Registar godišnjih financijskih izvještaja</w:t>
      </w:r>
    </w:p>
    <w:p w14:paraId="08619810" w14:textId="77777777" w:rsidR="00907338" w:rsidRDefault="00907338" w:rsidP="00112760">
      <w:pPr>
        <w:spacing w:after="0" w:line="240" w:lineRule="auto"/>
        <w:jc w:val="both"/>
        <w:rPr>
          <w:rFonts w:ascii="Times New Roman" w:eastAsia="Times New Roman" w:hAnsi="Times New Roman" w:cs="Times New Roman"/>
          <w:sz w:val="24"/>
          <w:szCs w:val="24"/>
          <w:lang w:val="hr-HR" w:eastAsia="hr-HR"/>
        </w:rPr>
      </w:pPr>
    </w:p>
    <w:p w14:paraId="110A9F98" w14:textId="06807051" w:rsidR="00112760" w:rsidRPr="00112760" w:rsidRDefault="00112760" w:rsidP="00112760">
      <w:pPr>
        <w:spacing w:after="0" w:line="240" w:lineRule="auto"/>
        <w:jc w:val="both"/>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Broj poduzetnika i broj zaposlenih na području Ličko-senjske županije u 2019. i 2020. godini po jedinicama lokalne samouprave prikazan je sljedećom tabelom.</w:t>
      </w:r>
    </w:p>
    <w:p w14:paraId="5F994E54" w14:textId="77777777" w:rsidR="00112760" w:rsidRPr="00112760" w:rsidRDefault="00112760" w:rsidP="00112760">
      <w:pPr>
        <w:spacing w:after="0" w:line="240" w:lineRule="auto"/>
        <w:jc w:val="both"/>
        <w:rPr>
          <w:rFonts w:ascii="Times New Roman" w:eastAsia="Calibri" w:hAnsi="Times New Roman" w:cs="Times New Roman"/>
          <w:lang w:val="hr-HR"/>
        </w:rPr>
      </w:pPr>
    </w:p>
    <w:p w14:paraId="175ECAA1" w14:textId="77777777" w:rsidR="00112760" w:rsidRPr="00112760" w:rsidRDefault="00112760" w:rsidP="00112760">
      <w:pPr>
        <w:spacing w:after="0" w:line="240" w:lineRule="auto"/>
        <w:jc w:val="both"/>
        <w:rPr>
          <w:rFonts w:ascii="Times New Roman" w:eastAsia="Calibri" w:hAnsi="Times New Roman" w:cs="Times New Roman"/>
          <w:lang w:val="hr-HR"/>
        </w:rPr>
      </w:pPr>
    </w:p>
    <w:p w14:paraId="2A903B5C" w14:textId="00B36623" w:rsidR="00112760" w:rsidRPr="00112760" w:rsidRDefault="00112760" w:rsidP="00112760">
      <w:pPr>
        <w:spacing w:after="0" w:line="240" w:lineRule="auto"/>
        <w:jc w:val="center"/>
        <w:rPr>
          <w:rFonts w:ascii="Times New Roman" w:eastAsia="Calibri" w:hAnsi="Times New Roman" w:cs="Times New Roman"/>
          <w:b/>
          <w:bCs/>
          <w:color w:val="4F81BD"/>
          <w:sz w:val="18"/>
          <w:szCs w:val="18"/>
          <w:lang w:val="hr-HR"/>
        </w:rPr>
      </w:pPr>
      <w:bookmarkStart w:id="219" w:name="_Toc99539174"/>
      <w:bookmarkStart w:id="220" w:name="_Toc114224945"/>
      <w:bookmarkStart w:id="221" w:name="_Hlk113533859"/>
      <w:r w:rsidRPr="00112760">
        <w:rPr>
          <w:rFonts w:ascii="Times New Roman" w:eastAsia="Calibri" w:hAnsi="Times New Roman" w:cs="Times New Roman"/>
          <w:b/>
          <w:bCs/>
          <w:lang w:val="hr-HR"/>
        </w:rPr>
        <w:t xml:space="preserve">Tablica </w:t>
      </w:r>
      <w:r w:rsidRPr="00112760">
        <w:rPr>
          <w:rFonts w:ascii="Times New Roman" w:eastAsia="Calibri" w:hAnsi="Times New Roman" w:cs="Times New Roman"/>
          <w:b/>
          <w:bCs/>
          <w:lang w:val="hr-HR"/>
        </w:rPr>
        <w:fldChar w:fldCharType="begin"/>
      </w:r>
      <w:r w:rsidRPr="00112760">
        <w:rPr>
          <w:rFonts w:ascii="Times New Roman" w:eastAsia="Calibri" w:hAnsi="Times New Roman" w:cs="Times New Roman"/>
          <w:b/>
          <w:bCs/>
          <w:lang w:val="hr-HR"/>
        </w:rPr>
        <w:instrText xml:space="preserve"> SEQ Tablica \* ARABIC </w:instrText>
      </w:r>
      <w:r w:rsidRPr="00112760">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51</w:t>
      </w:r>
      <w:r w:rsidRPr="00112760">
        <w:rPr>
          <w:rFonts w:ascii="Times New Roman" w:eastAsia="Calibri" w:hAnsi="Times New Roman" w:cs="Times New Roman"/>
          <w:b/>
          <w:bCs/>
          <w:lang w:val="hr-HR"/>
        </w:rPr>
        <w:fldChar w:fldCharType="end"/>
      </w:r>
      <w:r w:rsidRPr="00112760">
        <w:rPr>
          <w:rFonts w:ascii="Times New Roman" w:eastAsia="Calibri" w:hAnsi="Times New Roman" w:cs="Times New Roman"/>
          <w:b/>
          <w:bCs/>
          <w:lang w:val="hr-HR"/>
        </w:rPr>
        <w:t xml:space="preserve">: Broj poduzetnika i broj zaposlenih po jedinicama lokalne samouprave na području Ličko-senjske županije </w:t>
      </w:r>
      <w:r w:rsidRPr="00254FA3">
        <w:rPr>
          <w:rFonts w:ascii="Times New Roman" w:eastAsia="Calibri" w:hAnsi="Times New Roman" w:cs="Times New Roman"/>
          <w:b/>
          <w:bCs/>
          <w:lang w:val="hr-HR"/>
        </w:rPr>
        <w:t>u 2020. godini</w:t>
      </w:r>
      <w:bookmarkEnd w:id="219"/>
      <w:bookmarkEnd w:id="220"/>
    </w:p>
    <w:tbl>
      <w:tblPr>
        <w:tblStyle w:val="Tamnatablicareetke5-isticanje3"/>
        <w:tblW w:w="7665" w:type="dxa"/>
        <w:jc w:val="center"/>
        <w:tblLayout w:type="fixed"/>
        <w:tblLook w:val="04A0" w:firstRow="1" w:lastRow="0" w:firstColumn="1" w:lastColumn="0" w:noHBand="0" w:noVBand="1"/>
      </w:tblPr>
      <w:tblGrid>
        <w:gridCol w:w="2566"/>
        <w:gridCol w:w="1301"/>
        <w:gridCol w:w="1261"/>
        <w:gridCol w:w="1261"/>
        <w:gridCol w:w="1276"/>
      </w:tblGrid>
      <w:tr w:rsidR="00112760" w:rsidRPr="00112760" w14:paraId="2EAB0131" w14:textId="77777777" w:rsidTr="00112760">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7A420D16"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Grad/općina</w:t>
            </w:r>
          </w:p>
        </w:tc>
        <w:tc>
          <w:tcPr>
            <w:tcW w:w="1301" w:type="dxa"/>
            <w:hideMark/>
          </w:tcPr>
          <w:p w14:paraId="52FD0EEF"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Broj poduzetnika 2020</w:t>
            </w:r>
          </w:p>
        </w:tc>
        <w:tc>
          <w:tcPr>
            <w:tcW w:w="1261" w:type="dxa"/>
            <w:hideMark/>
          </w:tcPr>
          <w:p w14:paraId="5132D019"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Broj zaposlenih 2019</w:t>
            </w:r>
          </w:p>
        </w:tc>
        <w:tc>
          <w:tcPr>
            <w:tcW w:w="1261" w:type="dxa"/>
            <w:hideMark/>
          </w:tcPr>
          <w:p w14:paraId="256630CA"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Broj zaposlenih 2020.</w:t>
            </w:r>
          </w:p>
        </w:tc>
        <w:tc>
          <w:tcPr>
            <w:tcW w:w="1276" w:type="dxa"/>
            <w:hideMark/>
          </w:tcPr>
          <w:p w14:paraId="5C6A89D3"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Zaposleni</w:t>
            </w:r>
          </w:p>
          <w:p w14:paraId="7E3658B0"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 xml:space="preserve">IND </w:t>
            </w:r>
          </w:p>
          <w:p w14:paraId="05F54D81"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20/19</w:t>
            </w:r>
          </w:p>
        </w:tc>
      </w:tr>
      <w:tr w:rsidR="00112760" w:rsidRPr="00112760" w14:paraId="3EF2B540" w14:textId="77777777" w:rsidTr="00112760">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71597889"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BRINJE</w:t>
            </w:r>
          </w:p>
        </w:tc>
        <w:tc>
          <w:tcPr>
            <w:tcW w:w="1301" w:type="dxa"/>
            <w:hideMark/>
          </w:tcPr>
          <w:p w14:paraId="1072016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28</w:t>
            </w:r>
          </w:p>
        </w:tc>
        <w:tc>
          <w:tcPr>
            <w:tcW w:w="1261" w:type="dxa"/>
            <w:hideMark/>
          </w:tcPr>
          <w:p w14:paraId="00AC99F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209</w:t>
            </w:r>
          </w:p>
        </w:tc>
        <w:tc>
          <w:tcPr>
            <w:tcW w:w="1261" w:type="dxa"/>
            <w:hideMark/>
          </w:tcPr>
          <w:p w14:paraId="789B98D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211</w:t>
            </w:r>
          </w:p>
        </w:tc>
        <w:tc>
          <w:tcPr>
            <w:tcW w:w="1276" w:type="dxa"/>
            <w:hideMark/>
          </w:tcPr>
          <w:p w14:paraId="0443FAA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101,0</w:t>
            </w:r>
          </w:p>
        </w:tc>
      </w:tr>
      <w:tr w:rsidR="00112760" w:rsidRPr="00112760" w14:paraId="4F0977E2" w14:textId="77777777" w:rsidTr="00112760">
        <w:trPr>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00202C06"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DONJI LAPAC</w:t>
            </w:r>
          </w:p>
        </w:tc>
        <w:tc>
          <w:tcPr>
            <w:tcW w:w="1301" w:type="dxa"/>
            <w:hideMark/>
          </w:tcPr>
          <w:p w14:paraId="6D45988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14</w:t>
            </w:r>
          </w:p>
        </w:tc>
        <w:tc>
          <w:tcPr>
            <w:tcW w:w="1261" w:type="dxa"/>
            <w:hideMark/>
          </w:tcPr>
          <w:p w14:paraId="21F85AC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33</w:t>
            </w:r>
          </w:p>
        </w:tc>
        <w:tc>
          <w:tcPr>
            <w:tcW w:w="1261" w:type="dxa"/>
            <w:hideMark/>
          </w:tcPr>
          <w:p w14:paraId="4FBFDC0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38</w:t>
            </w:r>
          </w:p>
        </w:tc>
        <w:tc>
          <w:tcPr>
            <w:tcW w:w="1276" w:type="dxa"/>
            <w:hideMark/>
          </w:tcPr>
          <w:p w14:paraId="0E6836C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115,2</w:t>
            </w:r>
          </w:p>
        </w:tc>
      </w:tr>
      <w:tr w:rsidR="00112760" w:rsidRPr="00112760" w14:paraId="464A9408" w14:textId="77777777" w:rsidTr="001127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3948F6EA"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GOSPIĆ</w:t>
            </w:r>
          </w:p>
        </w:tc>
        <w:tc>
          <w:tcPr>
            <w:tcW w:w="1301" w:type="dxa"/>
            <w:hideMark/>
          </w:tcPr>
          <w:p w14:paraId="3F35325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240</w:t>
            </w:r>
          </w:p>
        </w:tc>
        <w:tc>
          <w:tcPr>
            <w:tcW w:w="1261" w:type="dxa"/>
            <w:hideMark/>
          </w:tcPr>
          <w:p w14:paraId="76DA254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1.309</w:t>
            </w:r>
          </w:p>
        </w:tc>
        <w:tc>
          <w:tcPr>
            <w:tcW w:w="1261" w:type="dxa"/>
            <w:hideMark/>
          </w:tcPr>
          <w:p w14:paraId="29D5DD0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1.333</w:t>
            </w:r>
          </w:p>
        </w:tc>
        <w:tc>
          <w:tcPr>
            <w:tcW w:w="1276" w:type="dxa"/>
            <w:hideMark/>
          </w:tcPr>
          <w:p w14:paraId="0C8E331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101,8</w:t>
            </w:r>
          </w:p>
        </w:tc>
      </w:tr>
      <w:tr w:rsidR="00112760" w:rsidRPr="00112760" w14:paraId="185F8600" w14:textId="77777777" w:rsidTr="00112760">
        <w:trPr>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361DC3DC"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KARLOBAG</w:t>
            </w:r>
          </w:p>
        </w:tc>
        <w:tc>
          <w:tcPr>
            <w:tcW w:w="1301" w:type="dxa"/>
            <w:hideMark/>
          </w:tcPr>
          <w:p w14:paraId="2EEF974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22</w:t>
            </w:r>
          </w:p>
        </w:tc>
        <w:tc>
          <w:tcPr>
            <w:tcW w:w="1261" w:type="dxa"/>
            <w:hideMark/>
          </w:tcPr>
          <w:p w14:paraId="388C50A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120</w:t>
            </w:r>
          </w:p>
        </w:tc>
        <w:tc>
          <w:tcPr>
            <w:tcW w:w="1261" w:type="dxa"/>
            <w:hideMark/>
          </w:tcPr>
          <w:p w14:paraId="79FEA47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127</w:t>
            </w:r>
          </w:p>
        </w:tc>
        <w:tc>
          <w:tcPr>
            <w:tcW w:w="1276" w:type="dxa"/>
            <w:hideMark/>
          </w:tcPr>
          <w:p w14:paraId="38F7E02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105,8</w:t>
            </w:r>
          </w:p>
        </w:tc>
      </w:tr>
      <w:tr w:rsidR="00112760" w:rsidRPr="00112760" w14:paraId="0044396A" w14:textId="77777777" w:rsidTr="001127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23A46034"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LOVINAC</w:t>
            </w:r>
          </w:p>
        </w:tc>
        <w:tc>
          <w:tcPr>
            <w:tcW w:w="1301" w:type="dxa"/>
            <w:hideMark/>
          </w:tcPr>
          <w:p w14:paraId="740B793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18</w:t>
            </w:r>
          </w:p>
        </w:tc>
        <w:tc>
          <w:tcPr>
            <w:tcW w:w="1261" w:type="dxa"/>
            <w:hideMark/>
          </w:tcPr>
          <w:p w14:paraId="77351F8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59</w:t>
            </w:r>
          </w:p>
        </w:tc>
        <w:tc>
          <w:tcPr>
            <w:tcW w:w="1261" w:type="dxa"/>
            <w:hideMark/>
          </w:tcPr>
          <w:p w14:paraId="4C071F8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68</w:t>
            </w:r>
          </w:p>
        </w:tc>
        <w:tc>
          <w:tcPr>
            <w:tcW w:w="1276" w:type="dxa"/>
            <w:hideMark/>
          </w:tcPr>
          <w:p w14:paraId="4851AC1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115,3</w:t>
            </w:r>
          </w:p>
        </w:tc>
      </w:tr>
      <w:tr w:rsidR="00112760" w:rsidRPr="00112760" w14:paraId="0FCA8573" w14:textId="77777777" w:rsidTr="00112760">
        <w:trPr>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545B546C"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NOVALJA</w:t>
            </w:r>
          </w:p>
        </w:tc>
        <w:tc>
          <w:tcPr>
            <w:tcW w:w="1301" w:type="dxa"/>
            <w:hideMark/>
          </w:tcPr>
          <w:p w14:paraId="4EC2A6E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242</w:t>
            </w:r>
          </w:p>
        </w:tc>
        <w:tc>
          <w:tcPr>
            <w:tcW w:w="1261" w:type="dxa"/>
            <w:hideMark/>
          </w:tcPr>
          <w:p w14:paraId="1C8AA55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925</w:t>
            </w:r>
          </w:p>
        </w:tc>
        <w:tc>
          <w:tcPr>
            <w:tcW w:w="1261" w:type="dxa"/>
            <w:hideMark/>
          </w:tcPr>
          <w:p w14:paraId="0DF5F33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859</w:t>
            </w:r>
          </w:p>
        </w:tc>
        <w:tc>
          <w:tcPr>
            <w:tcW w:w="1276" w:type="dxa"/>
            <w:hideMark/>
          </w:tcPr>
          <w:p w14:paraId="2F8155E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92,9</w:t>
            </w:r>
          </w:p>
        </w:tc>
      </w:tr>
      <w:tr w:rsidR="00112760" w:rsidRPr="00112760" w14:paraId="67AC7F06" w14:textId="77777777" w:rsidTr="001127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676E3529"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OTOČAC</w:t>
            </w:r>
          </w:p>
        </w:tc>
        <w:tc>
          <w:tcPr>
            <w:tcW w:w="1301" w:type="dxa"/>
            <w:hideMark/>
          </w:tcPr>
          <w:p w14:paraId="09FA626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178</w:t>
            </w:r>
          </w:p>
        </w:tc>
        <w:tc>
          <w:tcPr>
            <w:tcW w:w="1261" w:type="dxa"/>
            <w:hideMark/>
          </w:tcPr>
          <w:p w14:paraId="659EC51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949</w:t>
            </w:r>
          </w:p>
        </w:tc>
        <w:tc>
          <w:tcPr>
            <w:tcW w:w="1261" w:type="dxa"/>
            <w:hideMark/>
          </w:tcPr>
          <w:p w14:paraId="16FBE6D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925</w:t>
            </w:r>
          </w:p>
        </w:tc>
        <w:tc>
          <w:tcPr>
            <w:tcW w:w="1276" w:type="dxa"/>
            <w:hideMark/>
          </w:tcPr>
          <w:p w14:paraId="58D4682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97,5</w:t>
            </w:r>
          </w:p>
        </w:tc>
      </w:tr>
      <w:tr w:rsidR="00112760" w:rsidRPr="00112760" w14:paraId="226CC3F6" w14:textId="77777777" w:rsidTr="00112760">
        <w:trPr>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5F9207BB"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PERUŠIĆ</w:t>
            </w:r>
          </w:p>
        </w:tc>
        <w:tc>
          <w:tcPr>
            <w:tcW w:w="1301" w:type="dxa"/>
            <w:hideMark/>
          </w:tcPr>
          <w:p w14:paraId="003F891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20</w:t>
            </w:r>
          </w:p>
        </w:tc>
        <w:tc>
          <w:tcPr>
            <w:tcW w:w="1261" w:type="dxa"/>
            <w:hideMark/>
          </w:tcPr>
          <w:p w14:paraId="207C2B3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69</w:t>
            </w:r>
          </w:p>
        </w:tc>
        <w:tc>
          <w:tcPr>
            <w:tcW w:w="1261" w:type="dxa"/>
            <w:hideMark/>
          </w:tcPr>
          <w:p w14:paraId="5693160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58</w:t>
            </w:r>
          </w:p>
        </w:tc>
        <w:tc>
          <w:tcPr>
            <w:tcW w:w="1276" w:type="dxa"/>
            <w:hideMark/>
          </w:tcPr>
          <w:p w14:paraId="63C1F1F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84,1</w:t>
            </w:r>
          </w:p>
        </w:tc>
      </w:tr>
      <w:tr w:rsidR="00112760" w:rsidRPr="00112760" w14:paraId="688D88C5" w14:textId="77777777" w:rsidTr="001127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41A67A6D"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SENJ</w:t>
            </w:r>
          </w:p>
        </w:tc>
        <w:tc>
          <w:tcPr>
            <w:tcW w:w="1301" w:type="dxa"/>
            <w:hideMark/>
          </w:tcPr>
          <w:p w14:paraId="2AB37B1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107</w:t>
            </w:r>
          </w:p>
        </w:tc>
        <w:tc>
          <w:tcPr>
            <w:tcW w:w="1261" w:type="dxa"/>
            <w:hideMark/>
          </w:tcPr>
          <w:p w14:paraId="4285225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401</w:t>
            </w:r>
          </w:p>
        </w:tc>
        <w:tc>
          <w:tcPr>
            <w:tcW w:w="1261" w:type="dxa"/>
            <w:hideMark/>
          </w:tcPr>
          <w:p w14:paraId="0883B51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403</w:t>
            </w:r>
          </w:p>
        </w:tc>
        <w:tc>
          <w:tcPr>
            <w:tcW w:w="1276" w:type="dxa"/>
            <w:hideMark/>
          </w:tcPr>
          <w:p w14:paraId="3FC7A18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100,5</w:t>
            </w:r>
          </w:p>
        </w:tc>
      </w:tr>
      <w:tr w:rsidR="00112760" w:rsidRPr="00112760" w14:paraId="2A99E3FF" w14:textId="77777777" w:rsidTr="00112760">
        <w:trPr>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18C4D2A6"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PLITVIČKA JEZERA</w:t>
            </w:r>
          </w:p>
        </w:tc>
        <w:tc>
          <w:tcPr>
            <w:tcW w:w="1301" w:type="dxa"/>
            <w:hideMark/>
          </w:tcPr>
          <w:p w14:paraId="51D1DF0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62</w:t>
            </w:r>
          </w:p>
        </w:tc>
        <w:tc>
          <w:tcPr>
            <w:tcW w:w="1261" w:type="dxa"/>
            <w:hideMark/>
          </w:tcPr>
          <w:p w14:paraId="7B66F12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560</w:t>
            </w:r>
          </w:p>
        </w:tc>
        <w:tc>
          <w:tcPr>
            <w:tcW w:w="1261" w:type="dxa"/>
            <w:hideMark/>
          </w:tcPr>
          <w:p w14:paraId="373D5F0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530</w:t>
            </w:r>
          </w:p>
        </w:tc>
        <w:tc>
          <w:tcPr>
            <w:tcW w:w="1276" w:type="dxa"/>
            <w:hideMark/>
          </w:tcPr>
          <w:p w14:paraId="4874241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94,6</w:t>
            </w:r>
          </w:p>
        </w:tc>
      </w:tr>
      <w:tr w:rsidR="00112760" w:rsidRPr="00112760" w14:paraId="66CAC6DB" w14:textId="77777777" w:rsidTr="001127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6CCC6C59"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UDBINA</w:t>
            </w:r>
          </w:p>
        </w:tc>
        <w:tc>
          <w:tcPr>
            <w:tcW w:w="1301" w:type="dxa"/>
            <w:hideMark/>
          </w:tcPr>
          <w:p w14:paraId="796593C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24</w:t>
            </w:r>
          </w:p>
        </w:tc>
        <w:tc>
          <w:tcPr>
            <w:tcW w:w="1261" w:type="dxa"/>
            <w:hideMark/>
          </w:tcPr>
          <w:p w14:paraId="48E4413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107</w:t>
            </w:r>
          </w:p>
        </w:tc>
        <w:tc>
          <w:tcPr>
            <w:tcW w:w="1261" w:type="dxa"/>
            <w:hideMark/>
          </w:tcPr>
          <w:p w14:paraId="77A7C7A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118</w:t>
            </w:r>
          </w:p>
        </w:tc>
        <w:tc>
          <w:tcPr>
            <w:tcW w:w="1276" w:type="dxa"/>
            <w:hideMark/>
          </w:tcPr>
          <w:p w14:paraId="7AA3539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110,3</w:t>
            </w:r>
          </w:p>
        </w:tc>
      </w:tr>
      <w:tr w:rsidR="00112760" w:rsidRPr="00112760" w14:paraId="73120225" w14:textId="77777777" w:rsidTr="00112760">
        <w:trPr>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0C3BBB45"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VRHOVINE</w:t>
            </w:r>
          </w:p>
        </w:tc>
        <w:tc>
          <w:tcPr>
            <w:tcW w:w="1301" w:type="dxa"/>
            <w:hideMark/>
          </w:tcPr>
          <w:p w14:paraId="6A8BF54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13</w:t>
            </w:r>
          </w:p>
        </w:tc>
        <w:tc>
          <w:tcPr>
            <w:tcW w:w="1261" w:type="dxa"/>
            <w:hideMark/>
          </w:tcPr>
          <w:p w14:paraId="164D428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22</w:t>
            </w:r>
          </w:p>
        </w:tc>
        <w:tc>
          <w:tcPr>
            <w:tcW w:w="1261" w:type="dxa"/>
            <w:hideMark/>
          </w:tcPr>
          <w:p w14:paraId="2CFE863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23</w:t>
            </w:r>
          </w:p>
        </w:tc>
        <w:tc>
          <w:tcPr>
            <w:tcW w:w="1276" w:type="dxa"/>
            <w:hideMark/>
          </w:tcPr>
          <w:p w14:paraId="3B70D7C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104,5</w:t>
            </w:r>
          </w:p>
        </w:tc>
      </w:tr>
      <w:tr w:rsidR="00112760" w:rsidRPr="00112760" w14:paraId="41A59BDE" w14:textId="77777777" w:rsidTr="0011276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6" w:type="dxa"/>
            <w:hideMark/>
          </w:tcPr>
          <w:p w14:paraId="14E92906" w14:textId="77777777" w:rsidR="00112760" w:rsidRPr="00112760" w:rsidRDefault="00112760" w:rsidP="00112760">
            <w:pPr>
              <w:jc w:val="center"/>
              <w:rPr>
                <w:rFonts w:ascii="Times New Roman" w:eastAsia="Calibri" w:hAnsi="Times New Roman" w:cs="Times New Roman"/>
                <w:sz w:val="20"/>
                <w:szCs w:val="20"/>
                <w:lang w:val="hr-HR"/>
              </w:rPr>
            </w:pPr>
            <w:r w:rsidRPr="00112760">
              <w:rPr>
                <w:rFonts w:ascii="Times New Roman" w:eastAsia="Calibri" w:hAnsi="Times New Roman" w:cs="Times New Roman"/>
                <w:sz w:val="20"/>
                <w:szCs w:val="20"/>
                <w:lang w:val="hr-HR"/>
              </w:rPr>
              <w:t>UKUPNO</w:t>
            </w:r>
          </w:p>
        </w:tc>
        <w:tc>
          <w:tcPr>
            <w:tcW w:w="1301" w:type="dxa"/>
            <w:hideMark/>
          </w:tcPr>
          <w:p w14:paraId="4FD78E17" w14:textId="77777777" w:rsidR="00112760" w:rsidRPr="00112760" w:rsidRDefault="00112760" w:rsidP="00112760">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968</w:t>
            </w:r>
          </w:p>
        </w:tc>
        <w:tc>
          <w:tcPr>
            <w:tcW w:w="1261" w:type="dxa"/>
            <w:hideMark/>
          </w:tcPr>
          <w:p w14:paraId="1B72EA11" w14:textId="77777777" w:rsidR="00112760" w:rsidRPr="00112760" w:rsidRDefault="00112760" w:rsidP="00112760">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4.763</w:t>
            </w:r>
          </w:p>
        </w:tc>
        <w:tc>
          <w:tcPr>
            <w:tcW w:w="1261" w:type="dxa"/>
            <w:hideMark/>
          </w:tcPr>
          <w:p w14:paraId="228A3C42" w14:textId="77777777" w:rsidR="00112760" w:rsidRPr="00112760" w:rsidRDefault="00112760" w:rsidP="00112760">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4.693</w:t>
            </w:r>
          </w:p>
        </w:tc>
        <w:tc>
          <w:tcPr>
            <w:tcW w:w="1276" w:type="dxa"/>
            <w:hideMark/>
          </w:tcPr>
          <w:p w14:paraId="2C367EA7" w14:textId="77777777" w:rsidR="00112760" w:rsidRPr="00112760" w:rsidRDefault="00112760" w:rsidP="00112760">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hr-HR"/>
              </w:rPr>
            </w:pPr>
            <w:r w:rsidRPr="00112760">
              <w:rPr>
                <w:rFonts w:ascii="Times New Roman" w:eastAsia="Calibri" w:hAnsi="Times New Roman" w:cs="Times New Roman"/>
                <w:b/>
                <w:sz w:val="20"/>
                <w:szCs w:val="20"/>
                <w:lang w:val="hr-HR"/>
              </w:rPr>
              <w:t>98,5</w:t>
            </w:r>
          </w:p>
        </w:tc>
      </w:tr>
    </w:tbl>
    <w:p w14:paraId="09596D44" w14:textId="77777777" w:rsidR="00112760" w:rsidRPr="00112760" w:rsidRDefault="00112760" w:rsidP="00112760">
      <w:pPr>
        <w:spacing w:after="0" w:line="240" w:lineRule="auto"/>
        <w:jc w:val="center"/>
        <w:rPr>
          <w:rFonts w:ascii="Times New Roman" w:eastAsia="Calibri" w:hAnsi="Times New Roman" w:cs="Times New Roman"/>
          <w:i/>
          <w:sz w:val="20"/>
          <w:szCs w:val="20"/>
          <w:lang w:val="hr-HR"/>
        </w:rPr>
      </w:pPr>
      <w:r w:rsidRPr="00112760">
        <w:rPr>
          <w:rFonts w:ascii="Times New Roman" w:eastAsia="Calibri" w:hAnsi="Times New Roman" w:cs="Times New Roman"/>
          <w:i/>
          <w:sz w:val="18"/>
          <w:szCs w:val="18"/>
          <w:lang w:val="hr-HR"/>
        </w:rPr>
        <w:t>Izvor: FINA, listopad 2021.</w:t>
      </w:r>
    </w:p>
    <w:bookmarkEnd w:id="221"/>
    <w:p w14:paraId="46C18678" w14:textId="77777777" w:rsidR="00112760" w:rsidRPr="00112760" w:rsidRDefault="00112760" w:rsidP="00112760">
      <w:pPr>
        <w:spacing w:after="0" w:line="240" w:lineRule="auto"/>
        <w:jc w:val="both"/>
        <w:rPr>
          <w:rFonts w:ascii="Times New Roman" w:eastAsia="Calibri" w:hAnsi="Times New Roman" w:cs="Times New Roman"/>
          <w:b/>
          <w:szCs w:val="24"/>
          <w:lang w:val="hr-HR"/>
        </w:rPr>
      </w:pPr>
    </w:p>
    <w:p w14:paraId="09508F5A" w14:textId="77C9CB27" w:rsidR="00112760" w:rsidRPr="00112760" w:rsidRDefault="00112760" w:rsidP="00112760">
      <w:pPr>
        <w:spacing w:after="0" w:line="240" w:lineRule="auto"/>
        <w:jc w:val="both"/>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 xml:space="preserve">Prema podacima FINA-e, ukupan broj zaposlenih kod 968 obrađenih poduzetnika u Ličko-senjskoj županiji 2020. godine u odnosu na 2019. godinu smanjen je za 1,5%. </w:t>
      </w:r>
    </w:p>
    <w:p w14:paraId="7298166E" w14:textId="77777777" w:rsidR="00112760" w:rsidRPr="00112760" w:rsidRDefault="00112760" w:rsidP="00112760">
      <w:pPr>
        <w:spacing w:after="0" w:line="240" w:lineRule="auto"/>
        <w:jc w:val="both"/>
        <w:rPr>
          <w:rFonts w:ascii="Times New Roman" w:eastAsia="Calibri" w:hAnsi="Times New Roman" w:cs="Times New Roman"/>
          <w:b/>
          <w:lang w:val="hr-HR"/>
        </w:rPr>
      </w:pPr>
    </w:p>
    <w:p w14:paraId="4FA176A4" w14:textId="14786140"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 xml:space="preserve">Na području Ličko-senjske županije najveći broj poduzetnika u 2020. godini bio je na području </w:t>
      </w:r>
      <w:r w:rsidR="004E5F06">
        <w:rPr>
          <w:rFonts w:ascii="Times New Roman" w:eastAsia="Calibri" w:hAnsi="Times New Roman" w:cs="Times New Roman"/>
          <w:sz w:val="24"/>
          <w:szCs w:val="24"/>
          <w:lang w:val="hr-HR"/>
        </w:rPr>
        <w:t>G</w:t>
      </w:r>
      <w:r w:rsidRPr="00112760">
        <w:rPr>
          <w:rFonts w:ascii="Times New Roman" w:eastAsia="Calibri" w:hAnsi="Times New Roman" w:cs="Times New Roman"/>
          <w:sz w:val="24"/>
          <w:szCs w:val="24"/>
          <w:lang w:val="hr-HR"/>
        </w:rPr>
        <w:t xml:space="preserve">rada Novalje (25,0%), </w:t>
      </w:r>
      <w:r w:rsidR="004E5F06">
        <w:rPr>
          <w:rFonts w:ascii="Times New Roman" w:eastAsia="Calibri" w:hAnsi="Times New Roman" w:cs="Times New Roman"/>
          <w:sz w:val="24"/>
          <w:szCs w:val="24"/>
          <w:lang w:val="hr-HR"/>
        </w:rPr>
        <w:t xml:space="preserve">Grada </w:t>
      </w:r>
      <w:r w:rsidRPr="00112760">
        <w:rPr>
          <w:rFonts w:ascii="Times New Roman" w:eastAsia="Calibri" w:hAnsi="Times New Roman" w:cs="Times New Roman"/>
          <w:sz w:val="24"/>
          <w:szCs w:val="24"/>
          <w:lang w:val="hr-HR"/>
        </w:rPr>
        <w:t xml:space="preserve">Gospića (24,8%), </w:t>
      </w:r>
      <w:r w:rsidR="004E5F06">
        <w:rPr>
          <w:rFonts w:ascii="Times New Roman" w:eastAsia="Calibri" w:hAnsi="Times New Roman" w:cs="Times New Roman"/>
          <w:sz w:val="24"/>
          <w:szCs w:val="24"/>
          <w:lang w:val="hr-HR"/>
        </w:rPr>
        <w:t xml:space="preserve">Grada </w:t>
      </w:r>
      <w:r w:rsidRPr="00112760">
        <w:rPr>
          <w:rFonts w:ascii="Times New Roman" w:eastAsia="Calibri" w:hAnsi="Times New Roman" w:cs="Times New Roman"/>
          <w:sz w:val="24"/>
          <w:szCs w:val="24"/>
          <w:lang w:val="hr-HR"/>
        </w:rPr>
        <w:t>Otočca (18,4%) i</w:t>
      </w:r>
      <w:r w:rsidR="004E5F06">
        <w:rPr>
          <w:rFonts w:ascii="Times New Roman" w:eastAsia="Calibri" w:hAnsi="Times New Roman" w:cs="Times New Roman"/>
          <w:sz w:val="24"/>
          <w:szCs w:val="24"/>
          <w:lang w:val="hr-HR"/>
        </w:rPr>
        <w:t xml:space="preserve"> Grada </w:t>
      </w:r>
      <w:r w:rsidRPr="00112760">
        <w:rPr>
          <w:rFonts w:ascii="Times New Roman" w:eastAsia="Calibri" w:hAnsi="Times New Roman" w:cs="Times New Roman"/>
          <w:sz w:val="24"/>
          <w:szCs w:val="24"/>
          <w:lang w:val="hr-HR"/>
        </w:rPr>
        <w:t>Senja (11,0%), dok je na području svih ostalih jedinica lokalne samouprave bilo ukupno 20,8 % poduzetnika.</w:t>
      </w:r>
    </w:p>
    <w:p w14:paraId="00515503" w14:textId="77777777" w:rsidR="00112760" w:rsidRPr="00112760" w:rsidRDefault="00112760" w:rsidP="00112760">
      <w:pPr>
        <w:spacing w:after="0" w:line="240" w:lineRule="auto"/>
        <w:jc w:val="both"/>
        <w:rPr>
          <w:rFonts w:ascii="Times New Roman" w:eastAsia="Calibri" w:hAnsi="Times New Roman" w:cs="Times New Roman"/>
          <w:b/>
          <w:sz w:val="24"/>
          <w:szCs w:val="24"/>
          <w:lang w:val="hr-HR"/>
        </w:rPr>
      </w:pPr>
    </w:p>
    <w:p w14:paraId="4B3708FD" w14:textId="69378840"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Ukupni prihodi poduzetnika Ličko-senjske županije u 2020. godini iznosili su 2.481.905.000,00</w:t>
      </w:r>
      <w:r w:rsidRPr="00112760">
        <w:rPr>
          <w:rFonts w:ascii="Times New Roman" w:eastAsia="Calibri" w:hAnsi="Times New Roman" w:cs="Times New Roman"/>
          <w:b/>
          <w:sz w:val="20"/>
          <w:szCs w:val="20"/>
          <w:lang w:val="hr-HR"/>
        </w:rPr>
        <w:t xml:space="preserve"> </w:t>
      </w:r>
      <w:r w:rsidRPr="00112760">
        <w:rPr>
          <w:rFonts w:ascii="Times New Roman" w:eastAsia="Calibri" w:hAnsi="Times New Roman" w:cs="Times New Roman"/>
          <w:sz w:val="24"/>
          <w:szCs w:val="24"/>
          <w:lang w:val="hr-HR"/>
        </w:rPr>
        <w:t>kuna, što je za 6,0% niže nego 2019. godine, a ukupni rashodi iznosili su 2.455.503.000,00 kuna ili za 4,8% niže nego 2019. godine (Tablica 52.)</w:t>
      </w:r>
      <w:r w:rsidR="004E5F06">
        <w:rPr>
          <w:rFonts w:ascii="Times New Roman" w:eastAsia="Calibri" w:hAnsi="Times New Roman" w:cs="Times New Roman"/>
          <w:sz w:val="24"/>
          <w:szCs w:val="24"/>
          <w:lang w:val="hr-HR"/>
        </w:rPr>
        <w:t>.</w:t>
      </w:r>
    </w:p>
    <w:p w14:paraId="1960B4E5" w14:textId="77777777" w:rsidR="00112760" w:rsidRPr="00112760" w:rsidRDefault="00112760" w:rsidP="00112760">
      <w:pPr>
        <w:spacing w:after="0" w:line="240" w:lineRule="auto"/>
        <w:jc w:val="both"/>
        <w:rPr>
          <w:rFonts w:ascii="Times New Roman" w:eastAsia="Calibri" w:hAnsi="Times New Roman" w:cs="Times New Roman"/>
          <w:b/>
          <w:color w:val="FF0000"/>
          <w:sz w:val="24"/>
          <w:lang w:val="hr-HR"/>
        </w:rPr>
      </w:pPr>
    </w:p>
    <w:p w14:paraId="2E087508" w14:textId="53D485AE" w:rsidR="00112760" w:rsidRPr="00907338" w:rsidRDefault="00112760" w:rsidP="00112760">
      <w:pPr>
        <w:spacing w:after="0" w:line="240" w:lineRule="auto"/>
        <w:jc w:val="center"/>
        <w:rPr>
          <w:rFonts w:ascii="Times New Roman" w:eastAsia="Calibri" w:hAnsi="Times New Roman" w:cs="Times New Roman"/>
          <w:b/>
          <w:bCs/>
          <w:color w:val="4F81BD"/>
          <w:lang w:val="hr-HR"/>
        </w:rPr>
      </w:pPr>
      <w:bookmarkStart w:id="222" w:name="_Toc99539175"/>
      <w:bookmarkStart w:id="223" w:name="_Toc114224946"/>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52</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Ukupni prihodi i ukupni rashodi po jedinicama lokalne samouprave na području Ličko-senjske županije u 2020. godini</w:t>
      </w:r>
      <w:bookmarkEnd w:id="222"/>
      <w:bookmarkEnd w:id="223"/>
    </w:p>
    <w:tbl>
      <w:tblPr>
        <w:tblStyle w:val="Tamnatablicareetke5-isticanje3"/>
        <w:tblW w:w="9124" w:type="dxa"/>
        <w:tblLook w:val="04A0" w:firstRow="1" w:lastRow="0" w:firstColumn="1" w:lastColumn="0" w:noHBand="0" w:noVBand="1"/>
      </w:tblPr>
      <w:tblGrid>
        <w:gridCol w:w="1617"/>
        <w:gridCol w:w="1647"/>
        <w:gridCol w:w="910"/>
        <w:gridCol w:w="850"/>
        <w:gridCol w:w="1557"/>
        <w:gridCol w:w="1176"/>
        <w:gridCol w:w="1367"/>
      </w:tblGrid>
      <w:tr w:rsidR="00112760" w:rsidRPr="00112760" w14:paraId="61258EE0" w14:textId="77777777" w:rsidTr="00112760">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559" w:type="dxa"/>
            <w:vMerge w:val="restart"/>
            <w:hideMark/>
          </w:tcPr>
          <w:p w14:paraId="157E8475" w14:textId="77777777" w:rsidR="00112760" w:rsidRPr="00112760" w:rsidRDefault="00112760" w:rsidP="00112760">
            <w:pPr>
              <w:jc w:val="center"/>
              <w:rPr>
                <w:rFonts w:ascii="Times New Roman" w:eastAsia="Calibri" w:hAnsi="Times New Roman" w:cs="Times New Roman"/>
                <w:color w:val="FFFFFF"/>
                <w:sz w:val="24"/>
                <w:szCs w:val="24"/>
                <w:lang w:val="hr-HR"/>
              </w:rPr>
            </w:pPr>
            <w:r w:rsidRPr="00112760">
              <w:rPr>
                <w:rFonts w:ascii="Times New Roman" w:eastAsia="Calibri" w:hAnsi="Times New Roman" w:cs="Times New Roman"/>
                <w:color w:val="FFFFFF"/>
                <w:sz w:val="24"/>
                <w:szCs w:val="24"/>
                <w:lang w:val="hr-HR"/>
              </w:rPr>
              <w:t>Naziv JLS</w:t>
            </w:r>
          </w:p>
        </w:tc>
        <w:tc>
          <w:tcPr>
            <w:tcW w:w="3465" w:type="dxa"/>
            <w:gridSpan w:val="3"/>
            <w:hideMark/>
          </w:tcPr>
          <w:p w14:paraId="31AC3A19"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sz w:val="24"/>
                <w:szCs w:val="24"/>
                <w:lang w:val="hr-HR"/>
              </w:rPr>
            </w:pPr>
            <w:r w:rsidRPr="00112760">
              <w:rPr>
                <w:rFonts w:ascii="Times New Roman" w:eastAsia="Calibri" w:hAnsi="Times New Roman" w:cs="Times New Roman"/>
                <w:color w:val="FFFFFF"/>
                <w:sz w:val="24"/>
                <w:szCs w:val="24"/>
                <w:lang w:val="hr-HR"/>
              </w:rPr>
              <w:t xml:space="preserve">Ukupni prihodi </w:t>
            </w:r>
          </w:p>
        </w:tc>
        <w:tc>
          <w:tcPr>
            <w:tcW w:w="2733" w:type="dxa"/>
            <w:gridSpan w:val="2"/>
            <w:hideMark/>
          </w:tcPr>
          <w:p w14:paraId="373D9066"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sz w:val="24"/>
                <w:szCs w:val="24"/>
                <w:lang w:val="hr-HR"/>
              </w:rPr>
            </w:pPr>
            <w:r w:rsidRPr="00112760">
              <w:rPr>
                <w:rFonts w:ascii="Times New Roman" w:eastAsia="Calibri" w:hAnsi="Times New Roman" w:cs="Times New Roman"/>
                <w:color w:val="FFFFFF"/>
                <w:sz w:val="24"/>
                <w:szCs w:val="24"/>
                <w:lang w:val="hr-HR"/>
              </w:rPr>
              <w:t xml:space="preserve">Ukupni rashodi </w:t>
            </w:r>
          </w:p>
        </w:tc>
        <w:tc>
          <w:tcPr>
            <w:tcW w:w="1367" w:type="dxa"/>
            <w:vMerge w:val="restart"/>
            <w:hideMark/>
          </w:tcPr>
          <w:p w14:paraId="4FD95F30"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FFFFFF"/>
                <w:sz w:val="24"/>
                <w:szCs w:val="24"/>
                <w:lang w:val="hr-HR"/>
              </w:rPr>
            </w:pPr>
            <w:r w:rsidRPr="00112760">
              <w:rPr>
                <w:rFonts w:ascii="Times New Roman" w:eastAsia="Calibri" w:hAnsi="Times New Roman" w:cs="Times New Roman"/>
                <w:color w:val="FFFFFF"/>
                <w:sz w:val="24"/>
                <w:szCs w:val="24"/>
                <w:lang w:val="hr-HR"/>
              </w:rPr>
              <w:t>UP – UR</w:t>
            </w:r>
          </w:p>
        </w:tc>
      </w:tr>
      <w:tr w:rsidR="00112760" w:rsidRPr="00112760" w14:paraId="1AEA7FEF" w14:textId="77777777" w:rsidTr="00112760">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auto"/>
            <w:vMerge/>
            <w:hideMark/>
          </w:tcPr>
          <w:p w14:paraId="78E70A6D" w14:textId="77777777" w:rsidR="00112760" w:rsidRPr="00112760" w:rsidRDefault="00112760" w:rsidP="00112760">
            <w:pPr>
              <w:rPr>
                <w:rFonts w:ascii="Times New Roman" w:eastAsia="Calibri" w:hAnsi="Times New Roman" w:cs="Times New Roman"/>
                <w:color w:val="FFFFFF"/>
                <w:sz w:val="24"/>
                <w:szCs w:val="24"/>
                <w:lang w:val="hr-HR"/>
              </w:rPr>
            </w:pPr>
          </w:p>
        </w:tc>
        <w:tc>
          <w:tcPr>
            <w:tcW w:w="1647" w:type="dxa"/>
            <w:noWrap/>
            <w:hideMark/>
          </w:tcPr>
          <w:p w14:paraId="5287FCB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 xml:space="preserve">Iznos </w:t>
            </w:r>
          </w:p>
          <w:p w14:paraId="45F7FCA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(u 000 kn)</w:t>
            </w:r>
          </w:p>
        </w:tc>
        <w:tc>
          <w:tcPr>
            <w:tcW w:w="884" w:type="dxa"/>
            <w:noWrap/>
            <w:hideMark/>
          </w:tcPr>
          <w:p w14:paraId="55A5A27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Indeks 20/19</w:t>
            </w:r>
          </w:p>
        </w:tc>
        <w:tc>
          <w:tcPr>
            <w:tcW w:w="933" w:type="dxa"/>
            <w:hideMark/>
          </w:tcPr>
          <w:p w14:paraId="4E5751E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Udio u LSŽ</w:t>
            </w:r>
          </w:p>
        </w:tc>
        <w:tc>
          <w:tcPr>
            <w:tcW w:w="1557" w:type="dxa"/>
            <w:noWrap/>
            <w:hideMark/>
          </w:tcPr>
          <w:p w14:paraId="06ECEE9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 xml:space="preserve">Iznos </w:t>
            </w:r>
          </w:p>
          <w:p w14:paraId="4A8B00F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(u 000 kn)</w:t>
            </w:r>
          </w:p>
        </w:tc>
        <w:tc>
          <w:tcPr>
            <w:tcW w:w="1176" w:type="dxa"/>
            <w:noWrap/>
            <w:hideMark/>
          </w:tcPr>
          <w:p w14:paraId="51B1985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Indeks 20/19</w:t>
            </w:r>
          </w:p>
        </w:tc>
        <w:tc>
          <w:tcPr>
            <w:tcW w:w="0" w:type="auto"/>
            <w:vMerge/>
            <w:hideMark/>
          </w:tcPr>
          <w:p w14:paraId="252F194E"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sz w:val="24"/>
                <w:szCs w:val="24"/>
                <w:lang w:val="hr-HR"/>
              </w:rPr>
            </w:pPr>
          </w:p>
        </w:tc>
      </w:tr>
      <w:tr w:rsidR="00112760" w:rsidRPr="00112760" w14:paraId="6C39861A" w14:textId="77777777" w:rsidTr="00112760">
        <w:trPr>
          <w:trHeight w:val="319"/>
        </w:trPr>
        <w:tc>
          <w:tcPr>
            <w:cnfStyle w:val="001000000000" w:firstRow="0" w:lastRow="0" w:firstColumn="1" w:lastColumn="0" w:oddVBand="0" w:evenVBand="0" w:oddHBand="0" w:evenHBand="0" w:firstRowFirstColumn="0" w:firstRowLastColumn="0" w:lastRowFirstColumn="0" w:lastRowLastColumn="0"/>
            <w:tcW w:w="1559" w:type="dxa"/>
            <w:hideMark/>
          </w:tcPr>
          <w:p w14:paraId="313AA8F3"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BRINJE</w:t>
            </w:r>
          </w:p>
        </w:tc>
        <w:tc>
          <w:tcPr>
            <w:tcW w:w="1647" w:type="dxa"/>
            <w:hideMark/>
          </w:tcPr>
          <w:p w14:paraId="327043CD"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118.872</w:t>
            </w:r>
          </w:p>
        </w:tc>
        <w:tc>
          <w:tcPr>
            <w:tcW w:w="884" w:type="dxa"/>
            <w:hideMark/>
          </w:tcPr>
          <w:p w14:paraId="17E5DAE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110,7</w:t>
            </w:r>
          </w:p>
        </w:tc>
        <w:tc>
          <w:tcPr>
            <w:tcW w:w="933" w:type="dxa"/>
            <w:hideMark/>
          </w:tcPr>
          <w:p w14:paraId="680C8C90"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4,8</w:t>
            </w:r>
          </w:p>
        </w:tc>
        <w:tc>
          <w:tcPr>
            <w:tcW w:w="1557" w:type="dxa"/>
            <w:hideMark/>
          </w:tcPr>
          <w:p w14:paraId="447961A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111.669</w:t>
            </w:r>
          </w:p>
        </w:tc>
        <w:tc>
          <w:tcPr>
            <w:tcW w:w="1176" w:type="dxa"/>
            <w:noWrap/>
            <w:hideMark/>
          </w:tcPr>
          <w:p w14:paraId="7FA5233A"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110,2</w:t>
            </w:r>
          </w:p>
        </w:tc>
        <w:tc>
          <w:tcPr>
            <w:tcW w:w="1367" w:type="dxa"/>
            <w:noWrap/>
            <w:hideMark/>
          </w:tcPr>
          <w:p w14:paraId="7D45722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7.203</w:t>
            </w:r>
          </w:p>
        </w:tc>
      </w:tr>
      <w:tr w:rsidR="00112760" w:rsidRPr="00112760" w14:paraId="7F493389" w14:textId="77777777" w:rsidTr="0011276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75DA9358"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DONJI LAPAC</w:t>
            </w:r>
          </w:p>
        </w:tc>
        <w:tc>
          <w:tcPr>
            <w:tcW w:w="1647" w:type="dxa"/>
            <w:vAlign w:val="center"/>
            <w:hideMark/>
          </w:tcPr>
          <w:p w14:paraId="5D53999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9.924</w:t>
            </w:r>
          </w:p>
        </w:tc>
        <w:tc>
          <w:tcPr>
            <w:tcW w:w="884" w:type="dxa"/>
            <w:vAlign w:val="center"/>
            <w:hideMark/>
          </w:tcPr>
          <w:p w14:paraId="6B37409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110,4</w:t>
            </w:r>
          </w:p>
        </w:tc>
        <w:tc>
          <w:tcPr>
            <w:tcW w:w="933" w:type="dxa"/>
            <w:vAlign w:val="center"/>
            <w:hideMark/>
          </w:tcPr>
          <w:p w14:paraId="41B5D6C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0,4</w:t>
            </w:r>
          </w:p>
        </w:tc>
        <w:tc>
          <w:tcPr>
            <w:tcW w:w="1557" w:type="dxa"/>
            <w:vAlign w:val="center"/>
            <w:hideMark/>
          </w:tcPr>
          <w:p w14:paraId="77FDFFF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14.954</w:t>
            </w:r>
          </w:p>
        </w:tc>
        <w:tc>
          <w:tcPr>
            <w:tcW w:w="1176" w:type="dxa"/>
            <w:noWrap/>
            <w:vAlign w:val="center"/>
            <w:hideMark/>
          </w:tcPr>
          <w:p w14:paraId="6652695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168,0</w:t>
            </w:r>
          </w:p>
        </w:tc>
        <w:tc>
          <w:tcPr>
            <w:tcW w:w="1367" w:type="dxa"/>
            <w:noWrap/>
            <w:vAlign w:val="center"/>
            <w:hideMark/>
          </w:tcPr>
          <w:p w14:paraId="02A1410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-5.030</w:t>
            </w:r>
          </w:p>
        </w:tc>
      </w:tr>
      <w:tr w:rsidR="00112760" w:rsidRPr="00112760" w14:paraId="18DB71C8" w14:textId="77777777" w:rsidTr="00112760">
        <w:trPr>
          <w:trHeight w:val="278"/>
        </w:trPr>
        <w:tc>
          <w:tcPr>
            <w:cnfStyle w:val="001000000000" w:firstRow="0" w:lastRow="0" w:firstColumn="1" w:lastColumn="0" w:oddVBand="0" w:evenVBand="0" w:oddHBand="0" w:evenHBand="0" w:firstRowFirstColumn="0" w:firstRowLastColumn="0" w:lastRowFirstColumn="0" w:lastRowLastColumn="0"/>
            <w:tcW w:w="1559" w:type="dxa"/>
            <w:hideMark/>
          </w:tcPr>
          <w:p w14:paraId="364B083B"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lastRenderedPageBreak/>
              <w:t>GOSPIĆ</w:t>
            </w:r>
          </w:p>
        </w:tc>
        <w:tc>
          <w:tcPr>
            <w:tcW w:w="1647" w:type="dxa"/>
            <w:hideMark/>
          </w:tcPr>
          <w:p w14:paraId="77879AC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924.046</w:t>
            </w:r>
          </w:p>
        </w:tc>
        <w:tc>
          <w:tcPr>
            <w:tcW w:w="884" w:type="dxa"/>
            <w:hideMark/>
          </w:tcPr>
          <w:p w14:paraId="28496184"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110,3</w:t>
            </w:r>
          </w:p>
        </w:tc>
        <w:tc>
          <w:tcPr>
            <w:tcW w:w="933" w:type="dxa"/>
            <w:hideMark/>
          </w:tcPr>
          <w:p w14:paraId="222ED8CD"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37,2</w:t>
            </w:r>
          </w:p>
        </w:tc>
        <w:tc>
          <w:tcPr>
            <w:tcW w:w="1557" w:type="dxa"/>
            <w:hideMark/>
          </w:tcPr>
          <w:p w14:paraId="7A3FEDC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885.596</w:t>
            </w:r>
          </w:p>
        </w:tc>
        <w:tc>
          <w:tcPr>
            <w:tcW w:w="1176" w:type="dxa"/>
            <w:noWrap/>
            <w:hideMark/>
          </w:tcPr>
          <w:p w14:paraId="01914203"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110,6</w:t>
            </w:r>
          </w:p>
        </w:tc>
        <w:tc>
          <w:tcPr>
            <w:tcW w:w="1367" w:type="dxa"/>
            <w:noWrap/>
            <w:hideMark/>
          </w:tcPr>
          <w:p w14:paraId="3C9E1D6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38.450</w:t>
            </w:r>
          </w:p>
        </w:tc>
      </w:tr>
      <w:tr w:rsidR="00112760" w:rsidRPr="00112760" w14:paraId="602E0EE5" w14:textId="77777777" w:rsidTr="0011276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559" w:type="dxa"/>
            <w:hideMark/>
          </w:tcPr>
          <w:p w14:paraId="35A8D7C7"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KARLOBAG</w:t>
            </w:r>
          </w:p>
        </w:tc>
        <w:tc>
          <w:tcPr>
            <w:tcW w:w="1647" w:type="dxa"/>
            <w:hideMark/>
          </w:tcPr>
          <w:p w14:paraId="296ACA2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34.743</w:t>
            </w:r>
          </w:p>
        </w:tc>
        <w:tc>
          <w:tcPr>
            <w:tcW w:w="884" w:type="dxa"/>
            <w:hideMark/>
          </w:tcPr>
          <w:p w14:paraId="00D92FD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86,0</w:t>
            </w:r>
          </w:p>
        </w:tc>
        <w:tc>
          <w:tcPr>
            <w:tcW w:w="933" w:type="dxa"/>
            <w:hideMark/>
          </w:tcPr>
          <w:p w14:paraId="270D8C3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1,4</w:t>
            </w:r>
          </w:p>
        </w:tc>
        <w:tc>
          <w:tcPr>
            <w:tcW w:w="1557" w:type="dxa"/>
            <w:hideMark/>
          </w:tcPr>
          <w:p w14:paraId="4DC8376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38.641</w:t>
            </w:r>
          </w:p>
        </w:tc>
        <w:tc>
          <w:tcPr>
            <w:tcW w:w="1176" w:type="dxa"/>
            <w:noWrap/>
            <w:hideMark/>
          </w:tcPr>
          <w:p w14:paraId="150141B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90,8</w:t>
            </w:r>
          </w:p>
        </w:tc>
        <w:tc>
          <w:tcPr>
            <w:tcW w:w="1367" w:type="dxa"/>
            <w:noWrap/>
            <w:hideMark/>
          </w:tcPr>
          <w:p w14:paraId="6C42F7E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-3.898</w:t>
            </w:r>
          </w:p>
        </w:tc>
      </w:tr>
      <w:tr w:rsidR="00112760" w:rsidRPr="00112760" w14:paraId="1C932EC0" w14:textId="77777777" w:rsidTr="00112760">
        <w:trPr>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61FE5243"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LOVINAC</w:t>
            </w:r>
          </w:p>
        </w:tc>
        <w:tc>
          <w:tcPr>
            <w:tcW w:w="1647" w:type="dxa"/>
            <w:hideMark/>
          </w:tcPr>
          <w:p w14:paraId="74A6C3D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23.401</w:t>
            </w:r>
          </w:p>
        </w:tc>
        <w:tc>
          <w:tcPr>
            <w:tcW w:w="884" w:type="dxa"/>
            <w:hideMark/>
          </w:tcPr>
          <w:p w14:paraId="3CB3A70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83,8</w:t>
            </w:r>
          </w:p>
        </w:tc>
        <w:tc>
          <w:tcPr>
            <w:tcW w:w="933" w:type="dxa"/>
            <w:hideMark/>
          </w:tcPr>
          <w:p w14:paraId="531ACF7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0,9</w:t>
            </w:r>
          </w:p>
        </w:tc>
        <w:tc>
          <w:tcPr>
            <w:tcW w:w="1557" w:type="dxa"/>
            <w:hideMark/>
          </w:tcPr>
          <w:p w14:paraId="4695FCF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22.722</w:t>
            </w:r>
          </w:p>
        </w:tc>
        <w:tc>
          <w:tcPr>
            <w:tcW w:w="1176" w:type="dxa"/>
            <w:noWrap/>
            <w:hideMark/>
          </w:tcPr>
          <w:p w14:paraId="03168FC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78,7</w:t>
            </w:r>
          </w:p>
        </w:tc>
        <w:tc>
          <w:tcPr>
            <w:tcW w:w="1367" w:type="dxa"/>
            <w:noWrap/>
            <w:hideMark/>
          </w:tcPr>
          <w:p w14:paraId="1396D5C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679</w:t>
            </w:r>
          </w:p>
        </w:tc>
      </w:tr>
      <w:tr w:rsidR="00112760" w:rsidRPr="00112760" w14:paraId="166A7EA7" w14:textId="77777777" w:rsidTr="0011276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557539DD"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NOVALJA</w:t>
            </w:r>
          </w:p>
        </w:tc>
        <w:tc>
          <w:tcPr>
            <w:tcW w:w="1647" w:type="dxa"/>
            <w:hideMark/>
          </w:tcPr>
          <w:p w14:paraId="0D39C36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373.704</w:t>
            </w:r>
          </w:p>
        </w:tc>
        <w:tc>
          <w:tcPr>
            <w:tcW w:w="884" w:type="dxa"/>
            <w:hideMark/>
          </w:tcPr>
          <w:p w14:paraId="7C092FE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66,0</w:t>
            </w:r>
          </w:p>
        </w:tc>
        <w:tc>
          <w:tcPr>
            <w:tcW w:w="933" w:type="dxa"/>
            <w:hideMark/>
          </w:tcPr>
          <w:p w14:paraId="077EF48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15,1</w:t>
            </w:r>
          </w:p>
        </w:tc>
        <w:tc>
          <w:tcPr>
            <w:tcW w:w="1557" w:type="dxa"/>
            <w:hideMark/>
          </w:tcPr>
          <w:p w14:paraId="2C77A99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384.564</w:t>
            </w:r>
          </w:p>
        </w:tc>
        <w:tc>
          <w:tcPr>
            <w:tcW w:w="1176" w:type="dxa"/>
            <w:noWrap/>
            <w:hideMark/>
          </w:tcPr>
          <w:p w14:paraId="05B2222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73,8</w:t>
            </w:r>
          </w:p>
        </w:tc>
        <w:tc>
          <w:tcPr>
            <w:tcW w:w="1367" w:type="dxa"/>
            <w:noWrap/>
            <w:hideMark/>
          </w:tcPr>
          <w:p w14:paraId="1DD52EA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-10.860</w:t>
            </w:r>
          </w:p>
        </w:tc>
      </w:tr>
      <w:tr w:rsidR="00112760" w:rsidRPr="00112760" w14:paraId="6C87654A" w14:textId="77777777" w:rsidTr="00112760">
        <w:trPr>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0E898DEF"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OTOČAC</w:t>
            </w:r>
          </w:p>
        </w:tc>
        <w:tc>
          <w:tcPr>
            <w:tcW w:w="1647" w:type="dxa"/>
            <w:hideMark/>
          </w:tcPr>
          <w:p w14:paraId="4E16C551"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401.782</w:t>
            </w:r>
          </w:p>
        </w:tc>
        <w:tc>
          <w:tcPr>
            <w:tcW w:w="884" w:type="dxa"/>
            <w:hideMark/>
          </w:tcPr>
          <w:p w14:paraId="5A9C96C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100,6</w:t>
            </w:r>
          </w:p>
        </w:tc>
        <w:tc>
          <w:tcPr>
            <w:tcW w:w="933" w:type="dxa"/>
            <w:hideMark/>
          </w:tcPr>
          <w:p w14:paraId="445249A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16,2</w:t>
            </w:r>
          </w:p>
        </w:tc>
        <w:tc>
          <w:tcPr>
            <w:tcW w:w="1557" w:type="dxa"/>
            <w:hideMark/>
          </w:tcPr>
          <w:p w14:paraId="23DF9BCD"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384.317</w:t>
            </w:r>
          </w:p>
        </w:tc>
        <w:tc>
          <w:tcPr>
            <w:tcW w:w="1176" w:type="dxa"/>
            <w:noWrap/>
            <w:hideMark/>
          </w:tcPr>
          <w:p w14:paraId="5468DA0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98,9</w:t>
            </w:r>
          </w:p>
        </w:tc>
        <w:tc>
          <w:tcPr>
            <w:tcW w:w="1367" w:type="dxa"/>
            <w:noWrap/>
            <w:hideMark/>
          </w:tcPr>
          <w:p w14:paraId="5581B84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17.465</w:t>
            </w:r>
          </w:p>
        </w:tc>
      </w:tr>
      <w:tr w:rsidR="00112760" w:rsidRPr="00112760" w14:paraId="21A6AB36" w14:textId="77777777" w:rsidTr="0011276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2145BE7F"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PERUŠIĆ</w:t>
            </w:r>
          </w:p>
        </w:tc>
        <w:tc>
          <w:tcPr>
            <w:tcW w:w="1647" w:type="dxa"/>
            <w:hideMark/>
          </w:tcPr>
          <w:p w14:paraId="0BA9D64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29.540</w:t>
            </w:r>
          </w:p>
        </w:tc>
        <w:tc>
          <w:tcPr>
            <w:tcW w:w="884" w:type="dxa"/>
            <w:hideMark/>
          </w:tcPr>
          <w:p w14:paraId="0D8ED20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63,2</w:t>
            </w:r>
          </w:p>
        </w:tc>
        <w:tc>
          <w:tcPr>
            <w:tcW w:w="933" w:type="dxa"/>
            <w:hideMark/>
          </w:tcPr>
          <w:p w14:paraId="3B1BA3F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1,2</w:t>
            </w:r>
          </w:p>
        </w:tc>
        <w:tc>
          <w:tcPr>
            <w:tcW w:w="1557" w:type="dxa"/>
            <w:hideMark/>
          </w:tcPr>
          <w:p w14:paraId="2E6E23A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29.346</w:t>
            </w:r>
          </w:p>
        </w:tc>
        <w:tc>
          <w:tcPr>
            <w:tcW w:w="1176" w:type="dxa"/>
            <w:noWrap/>
            <w:hideMark/>
          </w:tcPr>
          <w:p w14:paraId="5259BCB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64,1</w:t>
            </w:r>
          </w:p>
        </w:tc>
        <w:tc>
          <w:tcPr>
            <w:tcW w:w="1367" w:type="dxa"/>
            <w:noWrap/>
            <w:hideMark/>
          </w:tcPr>
          <w:p w14:paraId="57A9A18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194</w:t>
            </w:r>
          </w:p>
        </w:tc>
      </w:tr>
      <w:tr w:rsidR="00112760" w:rsidRPr="00112760" w14:paraId="631F7B18" w14:textId="77777777" w:rsidTr="00112760">
        <w:trPr>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1202F110"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SENJ</w:t>
            </w:r>
          </w:p>
        </w:tc>
        <w:tc>
          <w:tcPr>
            <w:tcW w:w="1647" w:type="dxa"/>
            <w:hideMark/>
          </w:tcPr>
          <w:p w14:paraId="15E6C05E"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263.878</w:t>
            </w:r>
          </w:p>
        </w:tc>
        <w:tc>
          <w:tcPr>
            <w:tcW w:w="884" w:type="dxa"/>
            <w:hideMark/>
          </w:tcPr>
          <w:p w14:paraId="506E898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99,4</w:t>
            </w:r>
          </w:p>
        </w:tc>
        <w:tc>
          <w:tcPr>
            <w:tcW w:w="933" w:type="dxa"/>
            <w:hideMark/>
          </w:tcPr>
          <w:p w14:paraId="3B9FB0ED"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10,6</w:t>
            </w:r>
          </w:p>
        </w:tc>
        <w:tc>
          <w:tcPr>
            <w:tcW w:w="1557" w:type="dxa"/>
            <w:hideMark/>
          </w:tcPr>
          <w:p w14:paraId="7853519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290.620</w:t>
            </w:r>
          </w:p>
        </w:tc>
        <w:tc>
          <w:tcPr>
            <w:tcW w:w="1176" w:type="dxa"/>
            <w:noWrap/>
            <w:hideMark/>
          </w:tcPr>
          <w:p w14:paraId="2F6E9B8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108,8</w:t>
            </w:r>
          </w:p>
        </w:tc>
        <w:tc>
          <w:tcPr>
            <w:tcW w:w="1367" w:type="dxa"/>
            <w:noWrap/>
            <w:hideMark/>
          </w:tcPr>
          <w:p w14:paraId="4151330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-26.742</w:t>
            </w:r>
          </w:p>
        </w:tc>
      </w:tr>
      <w:tr w:rsidR="00112760" w:rsidRPr="00112760" w14:paraId="0D728E5C" w14:textId="77777777" w:rsidTr="0011276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59" w:type="dxa"/>
            <w:hideMark/>
          </w:tcPr>
          <w:p w14:paraId="49C2229B"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PLITVIČKA JEZERA</w:t>
            </w:r>
          </w:p>
        </w:tc>
        <w:tc>
          <w:tcPr>
            <w:tcW w:w="1647" w:type="dxa"/>
            <w:vAlign w:val="center"/>
            <w:hideMark/>
          </w:tcPr>
          <w:p w14:paraId="37B67AD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184.864</w:t>
            </w:r>
          </w:p>
        </w:tc>
        <w:tc>
          <w:tcPr>
            <w:tcW w:w="884" w:type="dxa"/>
            <w:vAlign w:val="center"/>
            <w:hideMark/>
          </w:tcPr>
          <w:p w14:paraId="6E92439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81,0</w:t>
            </w:r>
          </w:p>
        </w:tc>
        <w:tc>
          <w:tcPr>
            <w:tcW w:w="933" w:type="dxa"/>
            <w:vAlign w:val="center"/>
            <w:hideMark/>
          </w:tcPr>
          <w:p w14:paraId="7C38FE3A"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7,4</w:t>
            </w:r>
          </w:p>
        </w:tc>
        <w:tc>
          <w:tcPr>
            <w:tcW w:w="1557" w:type="dxa"/>
            <w:vAlign w:val="center"/>
            <w:hideMark/>
          </w:tcPr>
          <w:p w14:paraId="317E04C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177.315</w:t>
            </w:r>
          </w:p>
        </w:tc>
        <w:tc>
          <w:tcPr>
            <w:tcW w:w="1176" w:type="dxa"/>
            <w:noWrap/>
            <w:vAlign w:val="center"/>
            <w:hideMark/>
          </w:tcPr>
          <w:p w14:paraId="4A8972E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67,3</w:t>
            </w:r>
          </w:p>
        </w:tc>
        <w:tc>
          <w:tcPr>
            <w:tcW w:w="1367" w:type="dxa"/>
            <w:noWrap/>
            <w:vAlign w:val="center"/>
            <w:hideMark/>
          </w:tcPr>
          <w:p w14:paraId="1609B50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7.549</w:t>
            </w:r>
          </w:p>
        </w:tc>
      </w:tr>
      <w:tr w:rsidR="00112760" w:rsidRPr="00112760" w14:paraId="38925310" w14:textId="77777777" w:rsidTr="00112760">
        <w:trPr>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7ECC1777"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UDBINA</w:t>
            </w:r>
          </w:p>
        </w:tc>
        <w:tc>
          <w:tcPr>
            <w:tcW w:w="1647" w:type="dxa"/>
            <w:hideMark/>
          </w:tcPr>
          <w:p w14:paraId="76AD2B56"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109.602</w:t>
            </w:r>
          </w:p>
        </w:tc>
        <w:tc>
          <w:tcPr>
            <w:tcW w:w="884" w:type="dxa"/>
            <w:hideMark/>
          </w:tcPr>
          <w:p w14:paraId="6C646CDD"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106,1</w:t>
            </w:r>
          </w:p>
        </w:tc>
        <w:tc>
          <w:tcPr>
            <w:tcW w:w="933" w:type="dxa"/>
            <w:hideMark/>
          </w:tcPr>
          <w:p w14:paraId="63B1466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4,4</w:t>
            </w:r>
          </w:p>
        </w:tc>
        <w:tc>
          <w:tcPr>
            <w:tcW w:w="1557" w:type="dxa"/>
            <w:hideMark/>
          </w:tcPr>
          <w:p w14:paraId="22E6E1D1"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108.116</w:t>
            </w:r>
          </w:p>
        </w:tc>
        <w:tc>
          <w:tcPr>
            <w:tcW w:w="1176" w:type="dxa"/>
            <w:noWrap/>
            <w:hideMark/>
          </w:tcPr>
          <w:p w14:paraId="0E71E73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105,0</w:t>
            </w:r>
          </w:p>
        </w:tc>
        <w:tc>
          <w:tcPr>
            <w:tcW w:w="1367" w:type="dxa"/>
            <w:noWrap/>
            <w:hideMark/>
          </w:tcPr>
          <w:p w14:paraId="42BF1B97"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1.486</w:t>
            </w:r>
          </w:p>
        </w:tc>
      </w:tr>
      <w:tr w:rsidR="00112760" w:rsidRPr="00112760" w14:paraId="0277821A" w14:textId="77777777" w:rsidTr="0011276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6089532B"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VRHOVINE</w:t>
            </w:r>
          </w:p>
        </w:tc>
        <w:tc>
          <w:tcPr>
            <w:tcW w:w="1647" w:type="dxa"/>
            <w:hideMark/>
          </w:tcPr>
          <w:p w14:paraId="0F4887F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7.548</w:t>
            </w:r>
          </w:p>
        </w:tc>
        <w:tc>
          <w:tcPr>
            <w:tcW w:w="884" w:type="dxa"/>
            <w:hideMark/>
          </w:tcPr>
          <w:p w14:paraId="6C94E56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92,5</w:t>
            </w:r>
          </w:p>
        </w:tc>
        <w:tc>
          <w:tcPr>
            <w:tcW w:w="933" w:type="dxa"/>
            <w:hideMark/>
          </w:tcPr>
          <w:p w14:paraId="2732402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0,3</w:t>
            </w:r>
          </w:p>
        </w:tc>
        <w:tc>
          <w:tcPr>
            <w:tcW w:w="1557" w:type="dxa"/>
            <w:hideMark/>
          </w:tcPr>
          <w:p w14:paraId="4DD3921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7.644</w:t>
            </w:r>
          </w:p>
        </w:tc>
        <w:tc>
          <w:tcPr>
            <w:tcW w:w="1176" w:type="dxa"/>
            <w:noWrap/>
            <w:hideMark/>
          </w:tcPr>
          <w:p w14:paraId="4898ADE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97,8</w:t>
            </w:r>
          </w:p>
        </w:tc>
        <w:tc>
          <w:tcPr>
            <w:tcW w:w="1367" w:type="dxa"/>
            <w:noWrap/>
            <w:hideMark/>
          </w:tcPr>
          <w:p w14:paraId="2455966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hr-HR"/>
              </w:rPr>
            </w:pPr>
            <w:r w:rsidRPr="00112760">
              <w:rPr>
                <w:rFonts w:ascii="Times New Roman" w:eastAsia="Calibri" w:hAnsi="Times New Roman" w:cs="Times New Roman"/>
                <w:bCs/>
                <w:sz w:val="24"/>
                <w:szCs w:val="24"/>
                <w:lang w:val="hr-HR"/>
              </w:rPr>
              <w:t>-96</w:t>
            </w:r>
          </w:p>
        </w:tc>
      </w:tr>
      <w:tr w:rsidR="00112760" w:rsidRPr="00112760" w14:paraId="4B2290CF" w14:textId="77777777" w:rsidTr="00112760">
        <w:trPr>
          <w:trHeight w:val="262"/>
        </w:trPr>
        <w:tc>
          <w:tcPr>
            <w:cnfStyle w:val="001000000000" w:firstRow="0" w:lastRow="0" w:firstColumn="1" w:lastColumn="0" w:oddVBand="0" w:evenVBand="0" w:oddHBand="0" w:evenHBand="0" w:firstRowFirstColumn="0" w:firstRowLastColumn="0" w:lastRowFirstColumn="0" w:lastRowLastColumn="0"/>
            <w:tcW w:w="1559" w:type="dxa"/>
            <w:hideMark/>
          </w:tcPr>
          <w:p w14:paraId="3DC6D804" w14:textId="77777777" w:rsidR="00112760" w:rsidRPr="00112760" w:rsidRDefault="00112760" w:rsidP="00112760">
            <w:pPr>
              <w:jc w:val="center"/>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UKUPNO</w:t>
            </w:r>
          </w:p>
        </w:tc>
        <w:tc>
          <w:tcPr>
            <w:tcW w:w="1647" w:type="dxa"/>
            <w:noWrap/>
            <w:vAlign w:val="center"/>
            <w:hideMark/>
          </w:tcPr>
          <w:p w14:paraId="1059F09E" w14:textId="77777777" w:rsidR="00112760" w:rsidRPr="00112760" w:rsidRDefault="00112760"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2.481.905</w:t>
            </w:r>
          </w:p>
        </w:tc>
        <w:tc>
          <w:tcPr>
            <w:tcW w:w="884" w:type="dxa"/>
            <w:vAlign w:val="center"/>
            <w:hideMark/>
          </w:tcPr>
          <w:p w14:paraId="65709BBD" w14:textId="77777777" w:rsidR="00112760" w:rsidRPr="00112760" w:rsidRDefault="00112760"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94,0</w:t>
            </w:r>
          </w:p>
        </w:tc>
        <w:tc>
          <w:tcPr>
            <w:tcW w:w="933" w:type="dxa"/>
            <w:vAlign w:val="center"/>
            <w:hideMark/>
          </w:tcPr>
          <w:p w14:paraId="2C13804C" w14:textId="77777777" w:rsidR="00112760" w:rsidRPr="00112760" w:rsidRDefault="00112760"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100,0</w:t>
            </w:r>
          </w:p>
        </w:tc>
        <w:tc>
          <w:tcPr>
            <w:tcW w:w="1557" w:type="dxa"/>
            <w:noWrap/>
            <w:vAlign w:val="center"/>
            <w:hideMark/>
          </w:tcPr>
          <w:p w14:paraId="032DA6E6" w14:textId="77777777" w:rsidR="00112760" w:rsidRPr="00112760" w:rsidRDefault="00112760"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2.455.503</w:t>
            </w:r>
          </w:p>
        </w:tc>
        <w:tc>
          <w:tcPr>
            <w:tcW w:w="1176" w:type="dxa"/>
            <w:noWrap/>
            <w:vAlign w:val="center"/>
            <w:hideMark/>
          </w:tcPr>
          <w:p w14:paraId="09687D61" w14:textId="77777777" w:rsidR="00112760" w:rsidRPr="00112760" w:rsidRDefault="00112760"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95,2</w:t>
            </w:r>
          </w:p>
        </w:tc>
        <w:tc>
          <w:tcPr>
            <w:tcW w:w="1367" w:type="dxa"/>
            <w:noWrap/>
            <w:vAlign w:val="center"/>
            <w:hideMark/>
          </w:tcPr>
          <w:p w14:paraId="089EB215" w14:textId="77777777" w:rsidR="00112760" w:rsidRPr="00112760" w:rsidRDefault="00112760" w:rsidP="0011276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hr-HR"/>
              </w:rPr>
            </w:pPr>
            <w:r w:rsidRPr="00112760">
              <w:rPr>
                <w:rFonts w:ascii="Times New Roman" w:eastAsia="Calibri" w:hAnsi="Times New Roman" w:cs="Times New Roman"/>
                <w:b/>
                <w:sz w:val="24"/>
                <w:szCs w:val="24"/>
                <w:lang w:val="hr-HR"/>
              </w:rPr>
              <w:t>26.402</w:t>
            </w:r>
          </w:p>
        </w:tc>
      </w:tr>
    </w:tbl>
    <w:p w14:paraId="081A20D5" w14:textId="77777777" w:rsidR="00112760" w:rsidRPr="00112760" w:rsidRDefault="00112760" w:rsidP="00112760">
      <w:pPr>
        <w:spacing w:after="0" w:line="240" w:lineRule="auto"/>
        <w:jc w:val="center"/>
        <w:rPr>
          <w:rFonts w:ascii="Times New Roman" w:eastAsia="Calibri" w:hAnsi="Times New Roman" w:cs="Times New Roman"/>
          <w:i/>
          <w:sz w:val="20"/>
          <w:szCs w:val="20"/>
          <w:lang w:val="hr-HR"/>
        </w:rPr>
      </w:pPr>
      <w:r w:rsidRPr="00112760">
        <w:rPr>
          <w:rFonts w:ascii="Times New Roman" w:eastAsia="Calibri" w:hAnsi="Times New Roman" w:cs="Times New Roman"/>
          <w:i/>
          <w:sz w:val="18"/>
          <w:szCs w:val="18"/>
          <w:lang w:val="hr-HR"/>
        </w:rPr>
        <w:t>Izvor: FINA, listopad 2021.</w:t>
      </w:r>
    </w:p>
    <w:p w14:paraId="6D6A50D6" w14:textId="77777777" w:rsidR="00112760" w:rsidRPr="00112760" w:rsidRDefault="00112760" w:rsidP="00112760">
      <w:pPr>
        <w:spacing w:after="0" w:line="240" w:lineRule="auto"/>
        <w:jc w:val="both"/>
        <w:rPr>
          <w:rFonts w:ascii="Times New Roman" w:eastAsia="Calibri" w:hAnsi="Times New Roman" w:cs="Times New Roman"/>
          <w:b/>
          <w:szCs w:val="24"/>
          <w:lang w:val="hr-HR"/>
        </w:rPr>
      </w:pPr>
    </w:p>
    <w:p w14:paraId="22AC0A32" w14:textId="77777777" w:rsidR="00112760" w:rsidRPr="00112760" w:rsidRDefault="00112760" w:rsidP="00112760">
      <w:pPr>
        <w:spacing w:after="0" w:line="240" w:lineRule="auto"/>
        <w:jc w:val="both"/>
        <w:rPr>
          <w:rFonts w:ascii="Times New Roman" w:eastAsia="Calibri" w:hAnsi="Times New Roman" w:cs="Times New Roman"/>
          <w:b/>
          <w:szCs w:val="24"/>
          <w:lang w:val="hr-HR"/>
        </w:rPr>
      </w:pPr>
    </w:p>
    <w:p w14:paraId="3D0FDBBC" w14:textId="77777777" w:rsidR="00112760" w:rsidRPr="00254FA3" w:rsidRDefault="00112760" w:rsidP="00112760">
      <w:pPr>
        <w:spacing w:after="0" w:line="240" w:lineRule="auto"/>
        <w:jc w:val="both"/>
        <w:rPr>
          <w:rFonts w:ascii="Times New Roman" w:eastAsia="Calibri" w:hAnsi="Times New Roman" w:cs="Times New Roman"/>
          <w:sz w:val="24"/>
          <w:szCs w:val="24"/>
          <w:lang w:val="hr-HR"/>
        </w:rPr>
      </w:pPr>
      <w:r w:rsidRPr="00254FA3">
        <w:rPr>
          <w:rFonts w:ascii="Times New Roman" w:eastAsia="Calibri" w:hAnsi="Times New Roman" w:cs="Times New Roman"/>
          <w:sz w:val="24"/>
          <w:szCs w:val="24"/>
          <w:lang w:val="hr-HR"/>
        </w:rPr>
        <w:t>Promatrano po jedinicama lokalne samouprave, ukupno najveći pozitivni financijski rezultat u 2019. godini ostvaren je na području Grada Gospić (38,5 milijuna kuna), zatim na području Grada Otočca (17,5 milijuna kuna), Općine Plitvička Jezera (7,5 milijuna kuna),</w:t>
      </w:r>
      <w:r w:rsidRPr="00254FA3">
        <w:rPr>
          <w:rFonts w:ascii="Times New Roman" w:eastAsia="Calibri" w:hAnsi="Times New Roman" w:cs="Times New Roman"/>
          <w:color w:val="FF0000"/>
          <w:sz w:val="24"/>
          <w:szCs w:val="24"/>
          <w:lang w:val="hr-HR"/>
        </w:rPr>
        <w:t xml:space="preserve"> </w:t>
      </w:r>
      <w:r w:rsidRPr="00254FA3">
        <w:rPr>
          <w:rFonts w:ascii="Times New Roman" w:eastAsia="Calibri" w:hAnsi="Times New Roman" w:cs="Times New Roman"/>
          <w:sz w:val="24"/>
          <w:szCs w:val="24"/>
          <w:lang w:val="hr-HR"/>
        </w:rPr>
        <w:t>Općine Brinje (7,2 milijuna kuna), Općine Udbina (1,5 milijuna kuna), Općine Lovinac (679.000,00 kuna) i Općine Perušić (194.000,00 kuna), dok su ostale jedinice lokalne samouprave ostvarile negativan financijski rezultat.</w:t>
      </w:r>
    </w:p>
    <w:p w14:paraId="246D7E49" w14:textId="77777777" w:rsidR="00112760" w:rsidRPr="00254FA3" w:rsidRDefault="00112760" w:rsidP="00112760">
      <w:pPr>
        <w:spacing w:after="0" w:line="240" w:lineRule="auto"/>
        <w:jc w:val="both"/>
        <w:rPr>
          <w:rFonts w:ascii="Times New Roman" w:eastAsia="Calibri" w:hAnsi="Times New Roman" w:cs="Times New Roman"/>
          <w:sz w:val="24"/>
          <w:szCs w:val="24"/>
          <w:lang w:val="hr-HR"/>
        </w:rPr>
      </w:pPr>
    </w:p>
    <w:p w14:paraId="179278D5"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254FA3">
        <w:rPr>
          <w:rFonts w:ascii="Times New Roman" w:eastAsia="Calibri" w:hAnsi="Times New Roman" w:cs="Times New Roman"/>
          <w:sz w:val="24"/>
          <w:szCs w:val="24"/>
          <w:lang w:val="hr-HR"/>
        </w:rPr>
        <w:t>Sljedeća tabela daje pregled ukupno ostvarene dobiti nakon oporezivanja, gubitka nakon oporezivanja, naplaćenog poreza na dobit te ukupno ostvarene prosječne mjesečne neto plaće po zaposlenom po jedinicama lokalne samouprave u Županiji u 2020. godini.</w:t>
      </w:r>
    </w:p>
    <w:p w14:paraId="7D53AD68" w14:textId="77777777" w:rsidR="0075711A" w:rsidRDefault="0075711A" w:rsidP="00254FA3">
      <w:pPr>
        <w:spacing w:after="0" w:line="240" w:lineRule="auto"/>
        <w:rPr>
          <w:rFonts w:ascii="Times New Roman" w:eastAsia="Calibri" w:hAnsi="Times New Roman" w:cs="Times New Roman"/>
          <w:b/>
          <w:bCs/>
          <w:lang w:val="hr-HR"/>
        </w:rPr>
      </w:pPr>
      <w:bookmarkStart w:id="224" w:name="_Toc99539176"/>
    </w:p>
    <w:p w14:paraId="0D0B8DBB" w14:textId="42D449C1" w:rsidR="00112760" w:rsidRPr="00907338" w:rsidRDefault="00112760" w:rsidP="00112760">
      <w:pPr>
        <w:spacing w:after="0" w:line="240" w:lineRule="auto"/>
        <w:jc w:val="center"/>
        <w:rPr>
          <w:rFonts w:ascii="Times New Roman" w:eastAsia="Calibri" w:hAnsi="Times New Roman" w:cs="Times New Roman"/>
          <w:b/>
          <w:bCs/>
          <w:lang w:val="hr-HR"/>
        </w:rPr>
      </w:pPr>
      <w:bookmarkStart w:id="225" w:name="_Toc114224947"/>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53</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Dobit nakon oporezivanja, gubitak nakon oporezivanja, porez na dobit, prosječna mjesečna neto plaća po JLS u 2020. g</w:t>
      </w:r>
      <w:bookmarkEnd w:id="224"/>
      <w:bookmarkEnd w:id="225"/>
    </w:p>
    <w:tbl>
      <w:tblPr>
        <w:tblStyle w:val="Tamnatablicareetke5-isticanje3"/>
        <w:tblW w:w="5351" w:type="pct"/>
        <w:jc w:val="center"/>
        <w:tblLook w:val="04A0" w:firstRow="1" w:lastRow="0" w:firstColumn="1" w:lastColumn="0" w:noHBand="0" w:noVBand="1"/>
      </w:tblPr>
      <w:tblGrid>
        <w:gridCol w:w="1345"/>
        <w:gridCol w:w="645"/>
        <w:gridCol w:w="645"/>
        <w:gridCol w:w="1181"/>
        <w:gridCol w:w="671"/>
        <w:gridCol w:w="1181"/>
        <w:gridCol w:w="671"/>
        <w:gridCol w:w="1082"/>
        <w:gridCol w:w="671"/>
        <w:gridCol w:w="873"/>
        <w:gridCol w:w="733"/>
      </w:tblGrid>
      <w:tr w:rsidR="00112760" w:rsidRPr="00112760" w14:paraId="0FB8F8D9" w14:textId="77777777" w:rsidTr="00112760">
        <w:trPr>
          <w:cnfStyle w:val="100000000000" w:firstRow="1" w:lastRow="0" w:firstColumn="0" w:lastColumn="0" w:oddVBand="0" w:evenVBand="0" w:oddHBand="0" w:evenHBand="0" w:firstRowFirstColumn="0" w:firstRowLastColumn="0" w:lastRowFirstColumn="0" w:lastRowLastColumn="0"/>
          <w:trHeight w:hRule="exact" w:val="710"/>
          <w:jc w:val="center"/>
        </w:trPr>
        <w:tc>
          <w:tcPr>
            <w:cnfStyle w:val="001000000000" w:firstRow="0" w:lastRow="0" w:firstColumn="1" w:lastColumn="0" w:oddVBand="0" w:evenVBand="0" w:oddHBand="0" w:evenHBand="0" w:firstRowFirstColumn="0" w:firstRowLastColumn="0" w:lastRowFirstColumn="0" w:lastRowLastColumn="0"/>
            <w:tcW w:w="693" w:type="pct"/>
            <w:vMerge w:val="restart"/>
            <w:vAlign w:val="center"/>
            <w:hideMark/>
          </w:tcPr>
          <w:p w14:paraId="0F4903F2" w14:textId="77777777" w:rsidR="00112760" w:rsidRPr="00112760" w:rsidRDefault="00112760" w:rsidP="00112760">
            <w:pPr>
              <w:jc w:val="center"/>
              <w:rPr>
                <w:rFonts w:ascii="Times New Roman" w:eastAsia="Times New Roman" w:hAnsi="Times New Roman" w:cs="Times New Roman"/>
                <w:color w:val="FFFFFF"/>
                <w:sz w:val="18"/>
                <w:szCs w:val="18"/>
                <w:lang w:val="hr-HR" w:eastAsia="hr-HR"/>
              </w:rPr>
            </w:pPr>
            <w:r w:rsidRPr="00112760">
              <w:rPr>
                <w:rFonts w:ascii="Times New Roman" w:eastAsia="Times New Roman" w:hAnsi="Times New Roman" w:cs="Times New Roman"/>
                <w:color w:val="FFFFFF"/>
                <w:sz w:val="18"/>
                <w:szCs w:val="18"/>
                <w:lang w:val="hr-HR" w:eastAsia="hr-HR"/>
              </w:rPr>
              <w:t>Naziv JLS</w:t>
            </w:r>
          </w:p>
        </w:tc>
        <w:tc>
          <w:tcPr>
            <w:tcW w:w="664" w:type="pct"/>
            <w:gridSpan w:val="2"/>
            <w:vAlign w:val="center"/>
            <w:hideMark/>
          </w:tcPr>
          <w:p w14:paraId="7F29198D"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eastAsia="hr-HR"/>
              </w:rPr>
            </w:pPr>
            <w:r w:rsidRPr="00112760">
              <w:rPr>
                <w:rFonts w:ascii="Times New Roman" w:eastAsia="Times New Roman" w:hAnsi="Times New Roman" w:cs="Times New Roman"/>
                <w:color w:val="FFFFFF"/>
                <w:sz w:val="18"/>
                <w:szCs w:val="18"/>
                <w:lang w:val="hr-HR" w:eastAsia="hr-HR"/>
              </w:rPr>
              <w:t>Zaposleni</w:t>
            </w:r>
          </w:p>
        </w:tc>
        <w:tc>
          <w:tcPr>
            <w:tcW w:w="955" w:type="pct"/>
            <w:gridSpan w:val="2"/>
            <w:vAlign w:val="center"/>
            <w:hideMark/>
          </w:tcPr>
          <w:p w14:paraId="66C630BA"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eastAsia="hr-HR"/>
              </w:rPr>
            </w:pPr>
            <w:r w:rsidRPr="00112760">
              <w:rPr>
                <w:rFonts w:ascii="Times New Roman" w:eastAsia="Times New Roman" w:hAnsi="Times New Roman" w:cs="Times New Roman"/>
                <w:color w:val="FFFFFF"/>
                <w:sz w:val="18"/>
                <w:szCs w:val="18"/>
                <w:lang w:val="hr-HR" w:eastAsia="hr-HR"/>
              </w:rPr>
              <w:t>Dobit razdoblja</w:t>
            </w:r>
          </w:p>
        </w:tc>
        <w:tc>
          <w:tcPr>
            <w:tcW w:w="955" w:type="pct"/>
            <w:gridSpan w:val="2"/>
            <w:vAlign w:val="center"/>
            <w:hideMark/>
          </w:tcPr>
          <w:p w14:paraId="5C484F2C"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eastAsia="hr-HR"/>
              </w:rPr>
            </w:pPr>
            <w:r w:rsidRPr="00112760">
              <w:rPr>
                <w:rFonts w:ascii="Times New Roman" w:eastAsia="Times New Roman" w:hAnsi="Times New Roman" w:cs="Times New Roman"/>
                <w:color w:val="FFFFFF"/>
                <w:sz w:val="18"/>
                <w:szCs w:val="18"/>
                <w:lang w:val="hr-HR" w:eastAsia="hr-HR"/>
              </w:rPr>
              <w:t>Gubitak razdoblja</w:t>
            </w:r>
          </w:p>
        </w:tc>
        <w:tc>
          <w:tcPr>
            <w:tcW w:w="904" w:type="pct"/>
            <w:gridSpan w:val="2"/>
            <w:vAlign w:val="center"/>
            <w:hideMark/>
          </w:tcPr>
          <w:p w14:paraId="5D1231A2"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eastAsia="hr-HR"/>
              </w:rPr>
            </w:pPr>
            <w:r w:rsidRPr="00112760">
              <w:rPr>
                <w:rFonts w:ascii="Times New Roman" w:eastAsia="Times New Roman" w:hAnsi="Times New Roman" w:cs="Times New Roman"/>
                <w:color w:val="FFFFFF"/>
                <w:sz w:val="18"/>
                <w:szCs w:val="18"/>
                <w:lang w:val="hr-HR" w:eastAsia="hr-HR"/>
              </w:rPr>
              <w:t>Porez na dobit</w:t>
            </w:r>
          </w:p>
        </w:tc>
        <w:tc>
          <w:tcPr>
            <w:tcW w:w="828" w:type="pct"/>
            <w:gridSpan w:val="2"/>
            <w:vAlign w:val="center"/>
            <w:hideMark/>
          </w:tcPr>
          <w:p w14:paraId="1E070E36"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18"/>
                <w:lang w:val="hr-HR" w:eastAsia="hr-HR"/>
              </w:rPr>
            </w:pPr>
            <w:r w:rsidRPr="00112760">
              <w:rPr>
                <w:rFonts w:ascii="Times New Roman" w:eastAsia="Times New Roman" w:hAnsi="Times New Roman" w:cs="Times New Roman"/>
                <w:color w:val="FFFFFF"/>
                <w:sz w:val="18"/>
                <w:szCs w:val="18"/>
                <w:lang w:val="hr-HR" w:eastAsia="hr-HR"/>
              </w:rPr>
              <w:t>Neto plaće</w:t>
            </w:r>
          </w:p>
        </w:tc>
      </w:tr>
      <w:tr w:rsidR="00112760" w:rsidRPr="00112760" w14:paraId="28D85607" w14:textId="77777777" w:rsidTr="00112760">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462F5E65" w14:textId="77777777" w:rsidR="00112760" w:rsidRPr="00112760" w:rsidRDefault="00112760" w:rsidP="00112760">
            <w:pPr>
              <w:rPr>
                <w:rFonts w:ascii="Times New Roman" w:eastAsia="Times New Roman" w:hAnsi="Times New Roman" w:cs="Times New Roman"/>
                <w:color w:val="FFFFFF"/>
                <w:sz w:val="18"/>
                <w:szCs w:val="18"/>
                <w:lang w:val="hr-HR" w:eastAsia="hr-HR"/>
              </w:rPr>
            </w:pPr>
          </w:p>
        </w:tc>
        <w:tc>
          <w:tcPr>
            <w:tcW w:w="332" w:type="pct"/>
            <w:vAlign w:val="center"/>
            <w:hideMark/>
          </w:tcPr>
          <w:p w14:paraId="2245200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Broj</w:t>
            </w:r>
          </w:p>
        </w:tc>
        <w:tc>
          <w:tcPr>
            <w:tcW w:w="332" w:type="pct"/>
            <w:vAlign w:val="center"/>
            <w:hideMark/>
          </w:tcPr>
          <w:p w14:paraId="50EBB15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IND 20/19</w:t>
            </w:r>
          </w:p>
        </w:tc>
        <w:tc>
          <w:tcPr>
            <w:tcW w:w="609" w:type="pct"/>
            <w:vAlign w:val="center"/>
            <w:hideMark/>
          </w:tcPr>
          <w:p w14:paraId="7CFF6B4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Iznos u</w:t>
            </w:r>
          </w:p>
          <w:p w14:paraId="6DC2D19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000 kn</w:t>
            </w:r>
          </w:p>
        </w:tc>
        <w:tc>
          <w:tcPr>
            <w:tcW w:w="346" w:type="pct"/>
            <w:vAlign w:val="center"/>
            <w:hideMark/>
          </w:tcPr>
          <w:p w14:paraId="65EE74A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IND 20/19</w:t>
            </w:r>
          </w:p>
        </w:tc>
        <w:tc>
          <w:tcPr>
            <w:tcW w:w="609" w:type="pct"/>
            <w:vAlign w:val="center"/>
            <w:hideMark/>
          </w:tcPr>
          <w:p w14:paraId="07FD0CF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Iznos u</w:t>
            </w:r>
          </w:p>
          <w:p w14:paraId="11E66C3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000 kn</w:t>
            </w:r>
          </w:p>
        </w:tc>
        <w:tc>
          <w:tcPr>
            <w:tcW w:w="346" w:type="pct"/>
            <w:vAlign w:val="center"/>
            <w:hideMark/>
          </w:tcPr>
          <w:p w14:paraId="4FD16A3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IND 20/19</w:t>
            </w:r>
          </w:p>
        </w:tc>
        <w:tc>
          <w:tcPr>
            <w:tcW w:w="558" w:type="pct"/>
            <w:vAlign w:val="center"/>
            <w:hideMark/>
          </w:tcPr>
          <w:p w14:paraId="2FE3C43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Iznos u</w:t>
            </w:r>
          </w:p>
          <w:p w14:paraId="4FEAAFA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000 kn</w:t>
            </w:r>
          </w:p>
        </w:tc>
        <w:tc>
          <w:tcPr>
            <w:tcW w:w="346" w:type="pct"/>
            <w:vAlign w:val="center"/>
            <w:hideMark/>
          </w:tcPr>
          <w:p w14:paraId="7962167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IND 20/19</w:t>
            </w:r>
          </w:p>
        </w:tc>
        <w:tc>
          <w:tcPr>
            <w:tcW w:w="450" w:type="pct"/>
            <w:vAlign w:val="center"/>
            <w:hideMark/>
          </w:tcPr>
          <w:p w14:paraId="43051A9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Iznos u kn</w:t>
            </w:r>
          </w:p>
        </w:tc>
        <w:tc>
          <w:tcPr>
            <w:tcW w:w="378" w:type="pct"/>
            <w:vAlign w:val="center"/>
            <w:hideMark/>
          </w:tcPr>
          <w:p w14:paraId="35DAE03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val="hr-HR" w:eastAsia="hr-HR"/>
              </w:rPr>
            </w:pPr>
            <w:r w:rsidRPr="00112760">
              <w:rPr>
                <w:rFonts w:ascii="Times New Roman" w:eastAsia="Times New Roman" w:hAnsi="Times New Roman" w:cs="Times New Roman"/>
                <w:b/>
                <w:bCs/>
                <w:sz w:val="18"/>
                <w:szCs w:val="18"/>
                <w:lang w:val="hr-HR" w:eastAsia="hr-HR"/>
              </w:rPr>
              <w:t>IND 20/19</w:t>
            </w:r>
          </w:p>
        </w:tc>
      </w:tr>
      <w:tr w:rsidR="00112760" w:rsidRPr="00112760" w14:paraId="15C087BE" w14:textId="77777777" w:rsidTr="0011276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0E691F4A"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BRINJE</w:t>
            </w:r>
          </w:p>
        </w:tc>
        <w:tc>
          <w:tcPr>
            <w:tcW w:w="332" w:type="pct"/>
            <w:hideMark/>
          </w:tcPr>
          <w:p w14:paraId="71E21E1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211</w:t>
            </w:r>
          </w:p>
        </w:tc>
        <w:tc>
          <w:tcPr>
            <w:tcW w:w="332" w:type="pct"/>
            <w:hideMark/>
          </w:tcPr>
          <w:p w14:paraId="0AA8574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101,0</w:t>
            </w:r>
          </w:p>
        </w:tc>
        <w:tc>
          <w:tcPr>
            <w:tcW w:w="609" w:type="pct"/>
            <w:hideMark/>
          </w:tcPr>
          <w:p w14:paraId="772833C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7.284</w:t>
            </w:r>
          </w:p>
        </w:tc>
        <w:tc>
          <w:tcPr>
            <w:tcW w:w="346" w:type="pct"/>
            <w:hideMark/>
          </w:tcPr>
          <w:p w14:paraId="5C581B7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131,1</w:t>
            </w:r>
          </w:p>
        </w:tc>
        <w:tc>
          <w:tcPr>
            <w:tcW w:w="609" w:type="pct"/>
            <w:hideMark/>
          </w:tcPr>
          <w:p w14:paraId="3B233FF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647</w:t>
            </w:r>
          </w:p>
        </w:tc>
        <w:tc>
          <w:tcPr>
            <w:tcW w:w="346" w:type="pct"/>
            <w:hideMark/>
          </w:tcPr>
          <w:p w14:paraId="525A7B8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364,6</w:t>
            </w:r>
          </w:p>
        </w:tc>
        <w:tc>
          <w:tcPr>
            <w:tcW w:w="558" w:type="pct"/>
            <w:hideMark/>
          </w:tcPr>
          <w:p w14:paraId="7441500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566</w:t>
            </w:r>
          </w:p>
        </w:tc>
        <w:tc>
          <w:tcPr>
            <w:tcW w:w="346" w:type="pct"/>
            <w:hideMark/>
          </w:tcPr>
          <w:p w14:paraId="08A88EB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88,0</w:t>
            </w:r>
          </w:p>
        </w:tc>
        <w:tc>
          <w:tcPr>
            <w:tcW w:w="450" w:type="pct"/>
            <w:hideMark/>
          </w:tcPr>
          <w:p w14:paraId="4577B85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4.928</w:t>
            </w:r>
          </w:p>
        </w:tc>
        <w:tc>
          <w:tcPr>
            <w:tcW w:w="378" w:type="pct"/>
            <w:hideMark/>
          </w:tcPr>
          <w:p w14:paraId="1CE8458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102,1</w:t>
            </w:r>
          </w:p>
        </w:tc>
      </w:tr>
      <w:tr w:rsidR="00112760" w:rsidRPr="00112760" w14:paraId="09FD7FA5" w14:textId="77777777" w:rsidTr="00112760">
        <w:trPr>
          <w:cnfStyle w:val="000000100000" w:firstRow="0" w:lastRow="0" w:firstColumn="0" w:lastColumn="0" w:oddVBand="0" w:evenVBand="0" w:oddHBand="1" w:evenHBand="0" w:firstRowFirstColumn="0" w:firstRowLastColumn="0" w:lastRowFirstColumn="0" w:lastRowLastColumn="0"/>
          <w:trHeight w:hRule="exact" w:val="548"/>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162437E0"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DONJI LAPAC</w:t>
            </w:r>
          </w:p>
        </w:tc>
        <w:tc>
          <w:tcPr>
            <w:tcW w:w="332" w:type="pct"/>
            <w:hideMark/>
          </w:tcPr>
          <w:p w14:paraId="06805A8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38</w:t>
            </w:r>
          </w:p>
        </w:tc>
        <w:tc>
          <w:tcPr>
            <w:tcW w:w="332" w:type="pct"/>
            <w:hideMark/>
          </w:tcPr>
          <w:p w14:paraId="051DB1D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115,2</w:t>
            </w:r>
          </w:p>
        </w:tc>
        <w:tc>
          <w:tcPr>
            <w:tcW w:w="609" w:type="pct"/>
            <w:hideMark/>
          </w:tcPr>
          <w:p w14:paraId="5F3BE21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663</w:t>
            </w:r>
          </w:p>
        </w:tc>
        <w:tc>
          <w:tcPr>
            <w:tcW w:w="346" w:type="pct"/>
            <w:hideMark/>
          </w:tcPr>
          <w:p w14:paraId="175E530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125,9</w:t>
            </w:r>
          </w:p>
        </w:tc>
        <w:tc>
          <w:tcPr>
            <w:tcW w:w="609" w:type="pct"/>
            <w:hideMark/>
          </w:tcPr>
          <w:p w14:paraId="18A4A50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5.791</w:t>
            </w:r>
          </w:p>
        </w:tc>
        <w:tc>
          <w:tcPr>
            <w:tcW w:w="346" w:type="pct"/>
            <w:hideMark/>
          </w:tcPr>
          <w:p w14:paraId="7F5C348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100</w:t>
            </w:r>
          </w:p>
        </w:tc>
        <w:tc>
          <w:tcPr>
            <w:tcW w:w="558" w:type="pct"/>
            <w:hideMark/>
          </w:tcPr>
          <w:p w14:paraId="0F579B8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98</w:t>
            </w:r>
          </w:p>
        </w:tc>
        <w:tc>
          <w:tcPr>
            <w:tcW w:w="346" w:type="pct"/>
            <w:hideMark/>
          </w:tcPr>
          <w:p w14:paraId="2EF628F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138,9</w:t>
            </w:r>
          </w:p>
        </w:tc>
        <w:tc>
          <w:tcPr>
            <w:tcW w:w="450" w:type="pct"/>
            <w:hideMark/>
          </w:tcPr>
          <w:p w14:paraId="348F4C6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3.808</w:t>
            </w:r>
          </w:p>
        </w:tc>
        <w:tc>
          <w:tcPr>
            <w:tcW w:w="378" w:type="pct"/>
            <w:hideMark/>
          </w:tcPr>
          <w:p w14:paraId="7873B54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89,3</w:t>
            </w:r>
          </w:p>
        </w:tc>
      </w:tr>
      <w:tr w:rsidR="00112760" w:rsidRPr="00112760" w14:paraId="14BCB5E9" w14:textId="77777777" w:rsidTr="0011276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5D168853"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GOSPIĆ</w:t>
            </w:r>
          </w:p>
        </w:tc>
        <w:tc>
          <w:tcPr>
            <w:tcW w:w="332" w:type="pct"/>
            <w:hideMark/>
          </w:tcPr>
          <w:p w14:paraId="4478B88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1.333</w:t>
            </w:r>
          </w:p>
        </w:tc>
        <w:tc>
          <w:tcPr>
            <w:tcW w:w="332" w:type="pct"/>
            <w:hideMark/>
          </w:tcPr>
          <w:p w14:paraId="664B43B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101,8</w:t>
            </w:r>
          </w:p>
        </w:tc>
        <w:tc>
          <w:tcPr>
            <w:tcW w:w="609" w:type="pct"/>
            <w:hideMark/>
          </w:tcPr>
          <w:p w14:paraId="7070CFC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45.364</w:t>
            </w:r>
          </w:p>
        </w:tc>
        <w:tc>
          <w:tcPr>
            <w:tcW w:w="346" w:type="pct"/>
            <w:hideMark/>
          </w:tcPr>
          <w:p w14:paraId="32E0673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96,4</w:t>
            </w:r>
          </w:p>
        </w:tc>
        <w:tc>
          <w:tcPr>
            <w:tcW w:w="609" w:type="pct"/>
            <w:hideMark/>
          </w:tcPr>
          <w:p w14:paraId="65E4023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10.057</w:t>
            </w:r>
          </w:p>
        </w:tc>
        <w:tc>
          <w:tcPr>
            <w:tcW w:w="346" w:type="pct"/>
            <w:hideMark/>
          </w:tcPr>
          <w:p w14:paraId="7736E1E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94,3</w:t>
            </w:r>
          </w:p>
        </w:tc>
        <w:tc>
          <w:tcPr>
            <w:tcW w:w="558" w:type="pct"/>
            <w:hideMark/>
          </w:tcPr>
          <w:p w14:paraId="0F84816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3.144</w:t>
            </w:r>
          </w:p>
        </w:tc>
        <w:tc>
          <w:tcPr>
            <w:tcW w:w="346" w:type="pct"/>
            <w:hideMark/>
          </w:tcPr>
          <w:p w14:paraId="69643D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271,1</w:t>
            </w:r>
          </w:p>
        </w:tc>
        <w:tc>
          <w:tcPr>
            <w:tcW w:w="450" w:type="pct"/>
            <w:hideMark/>
          </w:tcPr>
          <w:p w14:paraId="45A4D4D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4.835</w:t>
            </w:r>
          </w:p>
        </w:tc>
        <w:tc>
          <w:tcPr>
            <w:tcW w:w="378" w:type="pct"/>
            <w:hideMark/>
          </w:tcPr>
          <w:p w14:paraId="5F8537D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103,7</w:t>
            </w:r>
          </w:p>
        </w:tc>
      </w:tr>
      <w:tr w:rsidR="00112760" w:rsidRPr="00112760" w14:paraId="3D97B4CC" w14:textId="77777777" w:rsidTr="0011276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269B6DF5"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KARLOBAG</w:t>
            </w:r>
          </w:p>
        </w:tc>
        <w:tc>
          <w:tcPr>
            <w:tcW w:w="332" w:type="pct"/>
            <w:hideMark/>
          </w:tcPr>
          <w:p w14:paraId="33D6205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127</w:t>
            </w:r>
          </w:p>
        </w:tc>
        <w:tc>
          <w:tcPr>
            <w:tcW w:w="332" w:type="pct"/>
            <w:hideMark/>
          </w:tcPr>
          <w:p w14:paraId="38A3059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105,8</w:t>
            </w:r>
          </w:p>
        </w:tc>
        <w:tc>
          <w:tcPr>
            <w:tcW w:w="609" w:type="pct"/>
            <w:hideMark/>
          </w:tcPr>
          <w:p w14:paraId="6119575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687</w:t>
            </w:r>
          </w:p>
        </w:tc>
        <w:tc>
          <w:tcPr>
            <w:tcW w:w="346" w:type="pct"/>
            <w:hideMark/>
          </w:tcPr>
          <w:p w14:paraId="2439031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66,4</w:t>
            </w:r>
          </w:p>
        </w:tc>
        <w:tc>
          <w:tcPr>
            <w:tcW w:w="609" w:type="pct"/>
            <w:hideMark/>
          </w:tcPr>
          <w:p w14:paraId="3A37882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4.621</w:t>
            </w:r>
          </w:p>
        </w:tc>
        <w:tc>
          <w:tcPr>
            <w:tcW w:w="346" w:type="pct"/>
            <w:hideMark/>
          </w:tcPr>
          <w:p w14:paraId="7F7020D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136,5</w:t>
            </w:r>
          </w:p>
        </w:tc>
        <w:tc>
          <w:tcPr>
            <w:tcW w:w="558" w:type="pct"/>
            <w:hideMark/>
          </w:tcPr>
          <w:p w14:paraId="0BA94AB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36</w:t>
            </w:r>
          </w:p>
        </w:tc>
        <w:tc>
          <w:tcPr>
            <w:tcW w:w="346" w:type="pct"/>
            <w:hideMark/>
          </w:tcPr>
          <w:p w14:paraId="78A47B0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17,9</w:t>
            </w:r>
          </w:p>
        </w:tc>
        <w:tc>
          <w:tcPr>
            <w:tcW w:w="450" w:type="pct"/>
            <w:hideMark/>
          </w:tcPr>
          <w:p w14:paraId="591114A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4.944</w:t>
            </w:r>
          </w:p>
        </w:tc>
        <w:tc>
          <w:tcPr>
            <w:tcW w:w="378" w:type="pct"/>
            <w:hideMark/>
          </w:tcPr>
          <w:p w14:paraId="7F5366B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119,0</w:t>
            </w:r>
          </w:p>
        </w:tc>
      </w:tr>
      <w:tr w:rsidR="00112760" w:rsidRPr="00112760" w14:paraId="30911879" w14:textId="77777777" w:rsidTr="0011276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7FFFD2F1"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LOVINAC</w:t>
            </w:r>
          </w:p>
        </w:tc>
        <w:tc>
          <w:tcPr>
            <w:tcW w:w="332" w:type="pct"/>
            <w:hideMark/>
          </w:tcPr>
          <w:p w14:paraId="144C69C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68</w:t>
            </w:r>
          </w:p>
        </w:tc>
        <w:tc>
          <w:tcPr>
            <w:tcW w:w="332" w:type="pct"/>
            <w:hideMark/>
          </w:tcPr>
          <w:p w14:paraId="5282C57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115,3</w:t>
            </w:r>
          </w:p>
        </w:tc>
        <w:tc>
          <w:tcPr>
            <w:tcW w:w="609" w:type="pct"/>
            <w:hideMark/>
          </w:tcPr>
          <w:p w14:paraId="7DDD6B3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1.168</w:t>
            </w:r>
          </w:p>
        </w:tc>
        <w:tc>
          <w:tcPr>
            <w:tcW w:w="346" w:type="pct"/>
            <w:hideMark/>
          </w:tcPr>
          <w:p w14:paraId="326653A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370,0</w:t>
            </w:r>
          </w:p>
        </w:tc>
        <w:tc>
          <w:tcPr>
            <w:tcW w:w="609" w:type="pct"/>
            <w:hideMark/>
          </w:tcPr>
          <w:p w14:paraId="1AA301B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533</w:t>
            </w:r>
          </w:p>
        </w:tc>
        <w:tc>
          <w:tcPr>
            <w:tcW w:w="346" w:type="pct"/>
            <w:hideMark/>
          </w:tcPr>
          <w:p w14:paraId="7A855BC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40,9</w:t>
            </w:r>
          </w:p>
        </w:tc>
        <w:tc>
          <w:tcPr>
            <w:tcW w:w="558" w:type="pct"/>
            <w:hideMark/>
          </w:tcPr>
          <w:p w14:paraId="691E2DF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43</w:t>
            </w:r>
          </w:p>
        </w:tc>
        <w:tc>
          <w:tcPr>
            <w:tcW w:w="346" w:type="pct"/>
            <w:hideMark/>
          </w:tcPr>
          <w:p w14:paraId="45D64CC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91,4</w:t>
            </w:r>
          </w:p>
        </w:tc>
        <w:tc>
          <w:tcPr>
            <w:tcW w:w="450" w:type="pct"/>
            <w:hideMark/>
          </w:tcPr>
          <w:p w14:paraId="494B2A6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4.244</w:t>
            </w:r>
          </w:p>
        </w:tc>
        <w:tc>
          <w:tcPr>
            <w:tcW w:w="378" w:type="pct"/>
            <w:hideMark/>
          </w:tcPr>
          <w:p w14:paraId="63A79F2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101,1</w:t>
            </w:r>
          </w:p>
        </w:tc>
      </w:tr>
      <w:tr w:rsidR="00112760" w:rsidRPr="00112760" w14:paraId="76214802" w14:textId="77777777" w:rsidTr="0011276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49649F1E"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NOVALJA</w:t>
            </w:r>
          </w:p>
        </w:tc>
        <w:tc>
          <w:tcPr>
            <w:tcW w:w="332" w:type="pct"/>
            <w:hideMark/>
          </w:tcPr>
          <w:p w14:paraId="34390E7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859</w:t>
            </w:r>
          </w:p>
        </w:tc>
        <w:tc>
          <w:tcPr>
            <w:tcW w:w="332" w:type="pct"/>
            <w:hideMark/>
          </w:tcPr>
          <w:p w14:paraId="0BED2A3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92,9</w:t>
            </w:r>
          </w:p>
        </w:tc>
        <w:tc>
          <w:tcPr>
            <w:tcW w:w="609" w:type="pct"/>
            <w:hideMark/>
          </w:tcPr>
          <w:p w14:paraId="2479A69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12.421</w:t>
            </w:r>
          </w:p>
        </w:tc>
        <w:tc>
          <w:tcPr>
            <w:tcW w:w="346" w:type="pct"/>
            <w:hideMark/>
          </w:tcPr>
          <w:p w14:paraId="69F9FA6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28,2</w:t>
            </w:r>
          </w:p>
        </w:tc>
        <w:tc>
          <w:tcPr>
            <w:tcW w:w="609" w:type="pct"/>
            <w:hideMark/>
          </w:tcPr>
          <w:p w14:paraId="360816B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24.926</w:t>
            </w:r>
          </w:p>
        </w:tc>
        <w:tc>
          <w:tcPr>
            <w:tcW w:w="346" w:type="pct"/>
            <w:hideMark/>
          </w:tcPr>
          <w:p w14:paraId="6F5B2C8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304,7</w:t>
            </w:r>
          </w:p>
        </w:tc>
        <w:tc>
          <w:tcPr>
            <w:tcW w:w="558" w:type="pct"/>
            <w:hideMark/>
          </w:tcPr>
          <w:p w14:paraId="17C8725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1.645</w:t>
            </w:r>
          </w:p>
        </w:tc>
        <w:tc>
          <w:tcPr>
            <w:tcW w:w="346" w:type="pct"/>
            <w:hideMark/>
          </w:tcPr>
          <w:p w14:paraId="7FD8378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17,2</w:t>
            </w:r>
          </w:p>
        </w:tc>
        <w:tc>
          <w:tcPr>
            <w:tcW w:w="450" w:type="pct"/>
            <w:hideMark/>
          </w:tcPr>
          <w:p w14:paraId="24D6CC1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5.047</w:t>
            </w:r>
          </w:p>
        </w:tc>
        <w:tc>
          <w:tcPr>
            <w:tcW w:w="378" w:type="pct"/>
            <w:hideMark/>
          </w:tcPr>
          <w:p w14:paraId="5F5FB7F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90,3</w:t>
            </w:r>
          </w:p>
        </w:tc>
      </w:tr>
      <w:tr w:rsidR="00112760" w:rsidRPr="00112760" w14:paraId="4C578244" w14:textId="77777777" w:rsidTr="0011276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75D4674A"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OTOČAC</w:t>
            </w:r>
          </w:p>
        </w:tc>
        <w:tc>
          <w:tcPr>
            <w:tcW w:w="332" w:type="pct"/>
            <w:hideMark/>
          </w:tcPr>
          <w:p w14:paraId="708B77B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925</w:t>
            </w:r>
          </w:p>
        </w:tc>
        <w:tc>
          <w:tcPr>
            <w:tcW w:w="332" w:type="pct"/>
            <w:hideMark/>
          </w:tcPr>
          <w:p w14:paraId="317DA99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97,5</w:t>
            </w:r>
          </w:p>
        </w:tc>
        <w:tc>
          <w:tcPr>
            <w:tcW w:w="609" w:type="pct"/>
            <w:hideMark/>
          </w:tcPr>
          <w:p w14:paraId="3CDFB92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20.516</w:t>
            </w:r>
          </w:p>
        </w:tc>
        <w:tc>
          <w:tcPr>
            <w:tcW w:w="346" w:type="pct"/>
            <w:hideMark/>
          </w:tcPr>
          <w:p w14:paraId="6DD003C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167,5</w:t>
            </w:r>
          </w:p>
        </w:tc>
        <w:tc>
          <w:tcPr>
            <w:tcW w:w="609" w:type="pct"/>
            <w:hideMark/>
          </w:tcPr>
          <w:p w14:paraId="602EFD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5.945</w:t>
            </w:r>
          </w:p>
        </w:tc>
        <w:tc>
          <w:tcPr>
            <w:tcW w:w="346" w:type="pct"/>
            <w:hideMark/>
          </w:tcPr>
          <w:p w14:paraId="05CCA1E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161,7</w:t>
            </w:r>
          </w:p>
        </w:tc>
        <w:tc>
          <w:tcPr>
            <w:tcW w:w="558" w:type="pct"/>
            <w:hideMark/>
          </w:tcPr>
          <w:p w14:paraId="166D013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2.894</w:t>
            </w:r>
          </w:p>
        </w:tc>
        <w:tc>
          <w:tcPr>
            <w:tcW w:w="346" w:type="pct"/>
            <w:hideMark/>
          </w:tcPr>
          <w:p w14:paraId="6ED4D8C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125,2</w:t>
            </w:r>
          </w:p>
        </w:tc>
        <w:tc>
          <w:tcPr>
            <w:tcW w:w="450" w:type="pct"/>
            <w:hideMark/>
          </w:tcPr>
          <w:p w14:paraId="768D017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4.377</w:t>
            </w:r>
          </w:p>
        </w:tc>
        <w:tc>
          <w:tcPr>
            <w:tcW w:w="378" w:type="pct"/>
            <w:hideMark/>
          </w:tcPr>
          <w:p w14:paraId="1A7D19E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106,4</w:t>
            </w:r>
          </w:p>
        </w:tc>
      </w:tr>
      <w:tr w:rsidR="00112760" w:rsidRPr="00112760" w14:paraId="1EDC3D81" w14:textId="77777777" w:rsidTr="0011276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542D5241"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PERUŠIĆ</w:t>
            </w:r>
          </w:p>
        </w:tc>
        <w:tc>
          <w:tcPr>
            <w:tcW w:w="332" w:type="pct"/>
            <w:hideMark/>
          </w:tcPr>
          <w:p w14:paraId="69B9628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58</w:t>
            </w:r>
          </w:p>
        </w:tc>
        <w:tc>
          <w:tcPr>
            <w:tcW w:w="332" w:type="pct"/>
            <w:hideMark/>
          </w:tcPr>
          <w:p w14:paraId="0804AF0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84,1</w:t>
            </w:r>
          </w:p>
        </w:tc>
        <w:tc>
          <w:tcPr>
            <w:tcW w:w="609" w:type="pct"/>
            <w:hideMark/>
          </w:tcPr>
          <w:p w14:paraId="36BA7F6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2.263</w:t>
            </w:r>
          </w:p>
        </w:tc>
        <w:tc>
          <w:tcPr>
            <w:tcW w:w="346" w:type="pct"/>
            <w:hideMark/>
          </w:tcPr>
          <w:p w14:paraId="2BB725B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120,9</w:t>
            </w:r>
          </w:p>
        </w:tc>
        <w:tc>
          <w:tcPr>
            <w:tcW w:w="609" w:type="pct"/>
            <w:hideMark/>
          </w:tcPr>
          <w:p w14:paraId="2C2E519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2.418</w:t>
            </w:r>
          </w:p>
        </w:tc>
        <w:tc>
          <w:tcPr>
            <w:tcW w:w="346" w:type="pct"/>
            <w:hideMark/>
          </w:tcPr>
          <w:p w14:paraId="07FC061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208,4</w:t>
            </w:r>
          </w:p>
        </w:tc>
        <w:tc>
          <w:tcPr>
            <w:tcW w:w="558" w:type="pct"/>
            <w:hideMark/>
          </w:tcPr>
          <w:p w14:paraId="6A824EB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350</w:t>
            </w:r>
          </w:p>
        </w:tc>
        <w:tc>
          <w:tcPr>
            <w:tcW w:w="346" w:type="pct"/>
            <w:hideMark/>
          </w:tcPr>
          <w:p w14:paraId="24136CD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128,7</w:t>
            </w:r>
          </w:p>
        </w:tc>
        <w:tc>
          <w:tcPr>
            <w:tcW w:w="450" w:type="pct"/>
            <w:hideMark/>
          </w:tcPr>
          <w:p w14:paraId="18437F8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4.822</w:t>
            </w:r>
          </w:p>
        </w:tc>
        <w:tc>
          <w:tcPr>
            <w:tcW w:w="378" w:type="pct"/>
            <w:hideMark/>
          </w:tcPr>
          <w:p w14:paraId="7080F8F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100,0</w:t>
            </w:r>
          </w:p>
        </w:tc>
      </w:tr>
      <w:tr w:rsidR="00112760" w:rsidRPr="00112760" w14:paraId="52057F6A" w14:textId="77777777" w:rsidTr="0011276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023037A3"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SENJ</w:t>
            </w:r>
          </w:p>
        </w:tc>
        <w:tc>
          <w:tcPr>
            <w:tcW w:w="332" w:type="pct"/>
            <w:hideMark/>
          </w:tcPr>
          <w:p w14:paraId="0ED31D6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403</w:t>
            </w:r>
          </w:p>
        </w:tc>
        <w:tc>
          <w:tcPr>
            <w:tcW w:w="332" w:type="pct"/>
            <w:hideMark/>
          </w:tcPr>
          <w:p w14:paraId="541C440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100,5</w:t>
            </w:r>
          </w:p>
        </w:tc>
        <w:tc>
          <w:tcPr>
            <w:tcW w:w="609" w:type="pct"/>
            <w:hideMark/>
          </w:tcPr>
          <w:p w14:paraId="5B69925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11.463</w:t>
            </w:r>
          </w:p>
        </w:tc>
        <w:tc>
          <w:tcPr>
            <w:tcW w:w="346" w:type="pct"/>
            <w:hideMark/>
          </w:tcPr>
          <w:p w14:paraId="7C1FBB0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124,6</w:t>
            </w:r>
          </w:p>
        </w:tc>
        <w:tc>
          <w:tcPr>
            <w:tcW w:w="609" w:type="pct"/>
            <w:hideMark/>
          </w:tcPr>
          <w:p w14:paraId="6856771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39.935</w:t>
            </w:r>
          </w:p>
        </w:tc>
        <w:tc>
          <w:tcPr>
            <w:tcW w:w="346" w:type="pct"/>
            <w:hideMark/>
          </w:tcPr>
          <w:p w14:paraId="5824C50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308,8</w:t>
            </w:r>
          </w:p>
        </w:tc>
        <w:tc>
          <w:tcPr>
            <w:tcW w:w="558" w:type="pct"/>
            <w:hideMark/>
          </w:tcPr>
          <w:p w14:paraId="15A7F63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1.729</w:t>
            </w:r>
          </w:p>
        </w:tc>
        <w:tc>
          <w:tcPr>
            <w:tcW w:w="346" w:type="pct"/>
            <w:hideMark/>
          </w:tcPr>
          <w:p w14:paraId="679E415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85,9</w:t>
            </w:r>
          </w:p>
        </w:tc>
        <w:tc>
          <w:tcPr>
            <w:tcW w:w="450" w:type="pct"/>
            <w:hideMark/>
          </w:tcPr>
          <w:p w14:paraId="3D3CEBB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5.123</w:t>
            </w:r>
          </w:p>
        </w:tc>
        <w:tc>
          <w:tcPr>
            <w:tcW w:w="378" w:type="pct"/>
            <w:hideMark/>
          </w:tcPr>
          <w:p w14:paraId="652B87C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99,8</w:t>
            </w:r>
          </w:p>
        </w:tc>
      </w:tr>
      <w:tr w:rsidR="00112760" w:rsidRPr="00112760" w14:paraId="5C5BDEC6" w14:textId="77777777" w:rsidTr="00112760">
        <w:trPr>
          <w:cnfStyle w:val="000000100000" w:firstRow="0" w:lastRow="0" w:firstColumn="0" w:lastColumn="0" w:oddVBand="0" w:evenVBand="0" w:oddHBand="1" w:evenHBand="0" w:firstRowFirstColumn="0" w:firstRowLastColumn="0" w:lastRowFirstColumn="0" w:lastRowLastColumn="0"/>
          <w:trHeight w:hRule="exact" w:val="556"/>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37F5EB56"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PLITVIČKA JEZERA</w:t>
            </w:r>
          </w:p>
        </w:tc>
        <w:tc>
          <w:tcPr>
            <w:tcW w:w="332" w:type="pct"/>
            <w:hideMark/>
          </w:tcPr>
          <w:p w14:paraId="7052164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530</w:t>
            </w:r>
          </w:p>
        </w:tc>
        <w:tc>
          <w:tcPr>
            <w:tcW w:w="332" w:type="pct"/>
            <w:hideMark/>
          </w:tcPr>
          <w:p w14:paraId="182ECD4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94,6</w:t>
            </w:r>
          </w:p>
        </w:tc>
        <w:tc>
          <w:tcPr>
            <w:tcW w:w="609" w:type="pct"/>
            <w:hideMark/>
          </w:tcPr>
          <w:p w14:paraId="568540D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16.222</w:t>
            </w:r>
          </w:p>
        </w:tc>
        <w:tc>
          <w:tcPr>
            <w:tcW w:w="346" w:type="pct"/>
            <w:hideMark/>
          </w:tcPr>
          <w:p w14:paraId="5115F04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123,9</w:t>
            </w:r>
          </w:p>
        </w:tc>
        <w:tc>
          <w:tcPr>
            <w:tcW w:w="609" w:type="pct"/>
            <w:hideMark/>
          </w:tcPr>
          <w:p w14:paraId="51AF515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10.695</w:t>
            </w:r>
          </w:p>
        </w:tc>
        <w:tc>
          <w:tcPr>
            <w:tcW w:w="346" w:type="pct"/>
            <w:hideMark/>
          </w:tcPr>
          <w:p w14:paraId="4DCF90D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21,0</w:t>
            </w:r>
          </w:p>
        </w:tc>
        <w:tc>
          <w:tcPr>
            <w:tcW w:w="558" w:type="pct"/>
            <w:hideMark/>
          </w:tcPr>
          <w:p w14:paraId="2EF4E1C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2.023</w:t>
            </w:r>
          </w:p>
        </w:tc>
        <w:tc>
          <w:tcPr>
            <w:tcW w:w="346" w:type="pct"/>
            <w:hideMark/>
          </w:tcPr>
          <w:p w14:paraId="038635F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73,0</w:t>
            </w:r>
          </w:p>
        </w:tc>
        <w:tc>
          <w:tcPr>
            <w:tcW w:w="450" w:type="pct"/>
            <w:hideMark/>
          </w:tcPr>
          <w:p w14:paraId="4ED0C75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4.589</w:t>
            </w:r>
          </w:p>
        </w:tc>
        <w:tc>
          <w:tcPr>
            <w:tcW w:w="378" w:type="pct"/>
            <w:hideMark/>
          </w:tcPr>
          <w:p w14:paraId="3A7CAF3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87,9</w:t>
            </w:r>
          </w:p>
        </w:tc>
      </w:tr>
      <w:tr w:rsidR="00112760" w:rsidRPr="00112760" w14:paraId="0847E6F7" w14:textId="77777777" w:rsidTr="00112760">
        <w:trPr>
          <w:trHeight w:val="255"/>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4B7E386E"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UDBINA</w:t>
            </w:r>
          </w:p>
        </w:tc>
        <w:tc>
          <w:tcPr>
            <w:tcW w:w="332" w:type="pct"/>
            <w:hideMark/>
          </w:tcPr>
          <w:p w14:paraId="4447C06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118</w:t>
            </w:r>
          </w:p>
        </w:tc>
        <w:tc>
          <w:tcPr>
            <w:tcW w:w="332" w:type="pct"/>
            <w:hideMark/>
          </w:tcPr>
          <w:p w14:paraId="0FAC431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110,3</w:t>
            </w:r>
          </w:p>
        </w:tc>
        <w:tc>
          <w:tcPr>
            <w:tcW w:w="609" w:type="pct"/>
            <w:hideMark/>
          </w:tcPr>
          <w:p w14:paraId="5E95F0B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2.407</w:t>
            </w:r>
          </w:p>
        </w:tc>
        <w:tc>
          <w:tcPr>
            <w:tcW w:w="346" w:type="pct"/>
            <w:hideMark/>
          </w:tcPr>
          <w:p w14:paraId="39407AE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174,0</w:t>
            </w:r>
          </w:p>
        </w:tc>
        <w:tc>
          <w:tcPr>
            <w:tcW w:w="609" w:type="pct"/>
            <w:hideMark/>
          </w:tcPr>
          <w:p w14:paraId="79B7519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1.786</w:t>
            </w:r>
          </w:p>
        </w:tc>
        <w:tc>
          <w:tcPr>
            <w:tcW w:w="346" w:type="pct"/>
            <w:hideMark/>
          </w:tcPr>
          <w:p w14:paraId="08C1389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119,3</w:t>
            </w:r>
          </w:p>
        </w:tc>
        <w:tc>
          <w:tcPr>
            <w:tcW w:w="558" w:type="pct"/>
            <w:hideMark/>
          </w:tcPr>
          <w:p w14:paraId="77A4B7B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865</w:t>
            </w:r>
          </w:p>
        </w:tc>
        <w:tc>
          <w:tcPr>
            <w:tcW w:w="346" w:type="pct"/>
            <w:hideMark/>
          </w:tcPr>
          <w:p w14:paraId="0528F6E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214,1</w:t>
            </w:r>
          </w:p>
        </w:tc>
        <w:tc>
          <w:tcPr>
            <w:tcW w:w="450" w:type="pct"/>
            <w:hideMark/>
          </w:tcPr>
          <w:p w14:paraId="0F947C2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4.913</w:t>
            </w:r>
          </w:p>
        </w:tc>
        <w:tc>
          <w:tcPr>
            <w:tcW w:w="378" w:type="pct"/>
            <w:hideMark/>
          </w:tcPr>
          <w:p w14:paraId="4E6B5FD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98,1</w:t>
            </w:r>
          </w:p>
        </w:tc>
      </w:tr>
      <w:tr w:rsidR="00112760" w:rsidRPr="00112760" w14:paraId="7ABC8EDD" w14:textId="77777777" w:rsidTr="0011276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497445E1"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VRHOVINE</w:t>
            </w:r>
          </w:p>
        </w:tc>
        <w:tc>
          <w:tcPr>
            <w:tcW w:w="332" w:type="pct"/>
            <w:hideMark/>
          </w:tcPr>
          <w:p w14:paraId="0CA9B2C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23</w:t>
            </w:r>
          </w:p>
        </w:tc>
        <w:tc>
          <w:tcPr>
            <w:tcW w:w="332" w:type="pct"/>
            <w:hideMark/>
          </w:tcPr>
          <w:p w14:paraId="653BBD8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104,5</w:t>
            </w:r>
          </w:p>
        </w:tc>
        <w:tc>
          <w:tcPr>
            <w:tcW w:w="609" w:type="pct"/>
            <w:hideMark/>
          </w:tcPr>
          <w:p w14:paraId="3FE1CF7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238</w:t>
            </w:r>
          </w:p>
        </w:tc>
        <w:tc>
          <w:tcPr>
            <w:tcW w:w="346" w:type="pct"/>
            <w:hideMark/>
          </w:tcPr>
          <w:p w14:paraId="54E0B44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75,6</w:t>
            </w:r>
          </w:p>
        </w:tc>
        <w:tc>
          <w:tcPr>
            <w:tcW w:w="609" w:type="pct"/>
            <w:hideMark/>
          </w:tcPr>
          <w:p w14:paraId="4B714D3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366</w:t>
            </w:r>
          </w:p>
        </w:tc>
        <w:tc>
          <w:tcPr>
            <w:tcW w:w="346" w:type="pct"/>
            <w:hideMark/>
          </w:tcPr>
          <w:p w14:paraId="54AC9BC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100</w:t>
            </w:r>
          </w:p>
        </w:tc>
        <w:tc>
          <w:tcPr>
            <w:tcW w:w="558" w:type="pct"/>
            <w:hideMark/>
          </w:tcPr>
          <w:p w14:paraId="7CE24A0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32</w:t>
            </w:r>
          </w:p>
        </w:tc>
        <w:tc>
          <w:tcPr>
            <w:tcW w:w="346" w:type="pct"/>
            <w:hideMark/>
          </w:tcPr>
          <w:p w14:paraId="104016F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76,0</w:t>
            </w:r>
          </w:p>
        </w:tc>
        <w:tc>
          <w:tcPr>
            <w:tcW w:w="450" w:type="pct"/>
            <w:hideMark/>
          </w:tcPr>
          <w:p w14:paraId="05BCC7D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3.617</w:t>
            </w:r>
          </w:p>
        </w:tc>
        <w:tc>
          <w:tcPr>
            <w:tcW w:w="378" w:type="pct"/>
            <w:hideMark/>
          </w:tcPr>
          <w:p w14:paraId="364B1DA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94,0</w:t>
            </w:r>
          </w:p>
        </w:tc>
      </w:tr>
      <w:tr w:rsidR="00112760" w:rsidRPr="00112760" w14:paraId="350F6E44" w14:textId="77777777" w:rsidTr="00112760">
        <w:trPr>
          <w:trHeight w:val="255"/>
          <w:jc w:val="center"/>
        </w:trPr>
        <w:tc>
          <w:tcPr>
            <w:cnfStyle w:val="001000000000" w:firstRow="0" w:lastRow="0" w:firstColumn="1" w:lastColumn="0" w:oddVBand="0" w:evenVBand="0" w:oddHBand="0" w:evenHBand="0" w:firstRowFirstColumn="0" w:firstRowLastColumn="0" w:lastRowFirstColumn="0" w:lastRowLastColumn="0"/>
            <w:tcW w:w="693" w:type="pct"/>
            <w:hideMark/>
          </w:tcPr>
          <w:p w14:paraId="2EC1AB46" w14:textId="77777777" w:rsidR="00112760" w:rsidRPr="00112760" w:rsidRDefault="00112760" w:rsidP="00112760">
            <w:pPr>
              <w:jc w:val="center"/>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UKUPNO</w:t>
            </w:r>
          </w:p>
        </w:tc>
        <w:tc>
          <w:tcPr>
            <w:tcW w:w="332" w:type="pct"/>
            <w:noWrap/>
            <w:hideMark/>
          </w:tcPr>
          <w:p w14:paraId="56D460FD"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4.693</w:t>
            </w:r>
          </w:p>
        </w:tc>
        <w:tc>
          <w:tcPr>
            <w:tcW w:w="332" w:type="pct"/>
            <w:hideMark/>
          </w:tcPr>
          <w:p w14:paraId="2C99AB78"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98,5</w:t>
            </w:r>
          </w:p>
        </w:tc>
        <w:tc>
          <w:tcPr>
            <w:tcW w:w="609" w:type="pct"/>
            <w:noWrap/>
            <w:hideMark/>
          </w:tcPr>
          <w:p w14:paraId="1E53E11B"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120.696</w:t>
            </w:r>
          </w:p>
        </w:tc>
        <w:tc>
          <w:tcPr>
            <w:tcW w:w="346" w:type="pct"/>
            <w:hideMark/>
          </w:tcPr>
          <w:p w14:paraId="12EF795D"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88,3</w:t>
            </w:r>
          </w:p>
        </w:tc>
        <w:tc>
          <w:tcPr>
            <w:tcW w:w="609" w:type="pct"/>
            <w:noWrap/>
            <w:hideMark/>
          </w:tcPr>
          <w:p w14:paraId="080FB33D"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107.718</w:t>
            </w:r>
          </w:p>
        </w:tc>
        <w:tc>
          <w:tcPr>
            <w:tcW w:w="346" w:type="pct"/>
            <w:hideMark/>
          </w:tcPr>
          <w:p w14:paraId="5D5BE574"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114,0</w:t>
            </w:r>
          </w:p>
        </w:tc>
        <w:tc>
          <w:tcPr>
            <w:tcW w:w="558" w:type="pct"/>
            <w:noWrap/>
            <w:hideMark/>
          </w:tcPr>
          <w:p w14:paraId="297E791F"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13.425</w:t>
            </w:r>
          </w:p>
        </w:tc>
        <w:tc>
          <w:tcPr>
            <w:tcW w:w="346" w:type="pct"/>
            <w:hideMark/>
          </w:tcPr>
          <w:p w14:paraId="73F955E7"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68,9</w:t>
            </w:r>
          </w:p>
        </w:tc>
        <w:tc>
          <w:tcPr>
            <w:tcW w:w="450" w:type="pct"/>
            <w:noWrap/>
            <w:hideMark/>
          </w:tcPr>
          <w:p w14:paraId="3F616F3C"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4.767</w:t>
            </w:r>
          </w:p>
        </w:tc>
        <w:tc>
          <w:tcPr>
            <w:tcW w:w="378" w:type="pct"/>
            <w:hideMark/>
          </w:tcPr>
          <w:p w14:paraId="17F5356E" w14:textId="77777777" w:rsidR="00112760" w:rsidRPr="00112760" w:rsidRDefault="00112760" w:rsidP="00112760">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hr-HR" w:eastAsia="hr-HR"/>
              </w:rPr>
            </w:pPr>
            <w:r w:rsidRPr="00112760">
              <w:rPr>
                <w:rFonts w:ascii="Times New Roman" w:eastAsia="Times New Roman" w:hAnsi="Times New Roman" w:cs="Times New Roman"/>
                <w:sz w:val="18"/>
                <w:szCs w:val="18"/>
                <w:lang w:val="hr-HR" w:eastAsia="hr-HR"/>
              </w:rPr>
              <w:t>98,7</w:t>
            </w:r>
          </w:p>
        </w:tc>
      </w:tr>
    </w:tbl>
    <w:p w14:paraId="2C05EE1D" w14:textId="77777777" w:rsidR="00112760" w:rsidRPr="00112760" w:rsidRDefault="00112760" w:rsidP="00112760">
      <w:pPr>
        <w:spacing w:after="0" w:line="240" w:lineRule="auto"/>
        <w:jc w:val="center"/>
        <w:rPr>
          <w:rFonts w:ascii="Times New Roman" w:eastAsia="Calibri" w:hAnsi="Times New Roman" w:cs="Times New Roman"/>
          <w:i/>
          <w:sz w:val="20"/>
          <w:szCs w:val="20"/>
          <w:lang w:val="hr-HR"/>
        </w:rPr>
      </w:pPr>
      <w:r w:rsidRPr="00112760">
        <w:rPr>
          <w:rFonts w:ascii="Times New Roman" w:eastAsia="Calibri" w:hAnsi="Times New Roman" w:cs="Times New Roman"/>
          <w:i/>
          <w:sz w:val="18"/>
          <w:szCs w:val="18"/>
          <w:lang w:val="hr-HR"/>
        </w:rPr>
        <w:t>Izvor: FINA, listopad 2021.</w:t>
      </w:r>
    </w:p>
    <w:p w14:paraId="7A8C85FB" w14:textId="77777777" w:rsidR="00112760" w:rsidRPr="00112760" w:rsidRDefault="00112760" w:rsidP="00112760">
      <w:pPr>
        <w:spacing w:after="0" w:line="240" w:lineRule="auto"/>
        <w:jc w:val="both"/>
        <w:rPr>
          <w:rFonts w:ascii="Times New Roman" w:eastAsia="Calibri" w:hAnsi="Times New Roman" w:cs="Times New Roman"/>
          <w:i/>
          <w:sz w:val="20"/>
          <w:szCs w:val="20"/>
          <w:lang w:val="hr-HR"/>
        </w:rPr>
      </w:pPr>
    </w:p>
    <w:p w14:paraId="7BFCD7E7"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bCs/>
          <w:sz w:val="24"/>
          <w:szCs w:val="24"/>
          <w:lang w:val="hr-HR"/>
        </w:rPr>
        <w:t>Ukupno ostvarena dobit nakon oporezivanja 2020. godine u Županiji je za 11,7% niža nego ista ostvarena prethodne godine.</w:t>
      </w:r>
      <w:r w:rsidRPr="00112760">
        <w:rPr>
          <w:rFonts w:ascii="Times New Roman" w:eastAsia="Calibri" w:hAnsi="Times New Roman" w:cs="Times New Roman"/>
          <w:b/>
          <w:color w:val="FF0000"/>
          <w:sz w:val="24"/>
          <w:szCs w:val="24"/>
          <w:lang w:val="hr-HR"/>
        </w:rPr>
        <w:t xml:space="preserve"> </w:t>
      </w:r>
      <w:r w:rsidRPr="00112760">
        <w:rPr>
          <w:rFonts w:ascii="Times New Roman" w:eastAsia="Calibri" w:hAnsi="Times New Roman" w:cs="Times New Roman"/>
          <w:sz w:val="24"/>
          <w:szCs w:val="24"/>
          <w:lang w:val="hr-HR"/>
        </w:rPr>
        <w:t>Ukupno najveći porez na dobit</w:t>
      </w:r>
      <w:r w:rsidRPr="00112760">
        <w:rPr>
          <w:rFonts w:ascii="Times New Roman" w:eastAsia="Calibri" w:hAnsi="Times New Roman" w:cs="Times New Roman"/>
          <w:sz w:val="24"/>
          <w:szCs w:val="24"/>
          <w:vertAlign w:val="superscript"/>
          <w:lang w:val="hr-HR"/>
        </w:rPr>
        <w:footnoteReference w:id="23"/>
      </w:r>
      <w:r w:rsidRPr="00112760">
        <w:rPr>
          <w:rFonts w:ascii="Times New Roman" w:eastAsia="Calibri" w:hAnsi="Times New Roman" w:cs="Times New Roman"/>
          <w:sz w:val="24"/>
          <w:szCs w:val="24"/>
          <w:lang w:val="hr-HR"/>
        </w:rPr>
        <w:t xml:space="preserve"> naplaćen je na području Grada Gospića (3,1 milijun kuna), Grada Otočca (2,9 milijuna kuna), Općine Plitvička Jezera (2,0 milijuna kuna), Grada Senja (1,7 milijuna kuna) i Grada Novalje (1,6 milijuna kuna). </w:t>
      </w:r>
    </w:p>
    <w:p w14:paraId="2DF3C483"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p>
    <w:p w14:paraId="7BC69859" w14:textId="4CDFDA7B"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bCs/>
          <w:sz w:val="24"/>
          <w:szCs w:val="24"/>
          <w:lang w:val="hr-HR"/>
        </w:rPr>
        <w:t>Ukupno ostvareni gubitak nakon oporezivanja</w:t>
      </w:r>
      <w:r w:rsidRPr="00112760">
        <w:rPr>
          <w:rFonts w:ascii="Times New Roman" w:eastAsia="Calibri" w:hAnsi="Times New Roman" w:cs="Times New Roman"/>
          <w:sz w:val="24"/>
          <w:szCs w:val="24"/>
          <w:lang w:val="hr-HR"/>
        </w:rPr>
        <w:t xml:space="preserve"> ostvaren je u vrijednosti 107,7 milijuna kuna. Najveći rast prosječne mjesečne neto plaće ostvaren je na području </w:t>
      </w:r>
      <w:r w:rsidR="003E31D1">
        <w:rPr>
          <w:rFonts w:ascii="Times New Roman" w:eastAsia="Calibri" w:hAnsi="Times New Roman" w:cs="Times New Roman"/>
          <w:sz w:val="24"/>
          <w:szCs w:val="24"/>
          <w:lang w:val="hr-HR"/>
        </w:rPr>
        <w:t>O</w:t>
      </w:r>
      <w:r w:rsidRPr="00112760">
        <w:rPr>
          <w:rFonts w:ascii="Times New Roman" w:eastAsia="Calibri" w:hAnsi="Times New Roman" w:cs="Times New Roman"/>
          <w:sz w:val="24"/>
          <w:szCs w:val="24"/>
          <w:lang w:val="hr-HR"/>
        </w:rPr>
        <w:t>pćine Karlobag i to za 19,0%.</w:t>
      </w:r>
    </w:p>
    <w:p w14:paraId="0CCF8878" w14:textId="77777777" w:rsidR="00112760" w:rsidRPr="00112760" w:rsidRDefault="00112760" w:rsidP="00112760">
      <w:pPr>
        <w:spacing w:after="0" w:line="240" w:lineRule="auto"/>
        <w:jc w:val="both"/>
        <w:rPr>
          <w:rFonts w:ascii="Times New Roman" w:eastAsia="Times New Roman" w:hAnsi="Times New Roman" w:cs="Times New Roman"/>
          <w:b/>
          <w:sz w:val="24"/>
          <w:szCs w:val="24"/>
          <w:lang w:val="hr-HR" w:eastAsia="hr-HR"/>
        </w:rPr>
      </w:pPr>
    </w:p>
    <w:p w14:paraId="10B31A12" w14:textId="77777777" w:rsidR="00112760" w:rsidRPr="00112760" w:rsidRDefault="00112760" w:rsidP="00112760">
      <w:pPr>
        <w:spacing w:after="0" w:line="240" w:lineRule="auto"/>
        <w:jc w:val="both"/>
        <w:rPr>
          <w:rFonts w:ascii="Times New Roman" w:eastAsia="Times New Roman" w:hAnsi="Times New Roman" w:cs="Times New Roman"/>
          <w:bCs/>
          <w:sz w:val="24"/>
          <w:szCs w:val="24"/>
          <w:lang w:val="hr-HR" w:eastAsia="hr-HR"/>
        </w:rPr>
      </w:pPr>
      <w:r w:rsidRPr="00112760">
        <w:rPr>
          <w:rFonts w:ascii="Times New Roman" w:eastAsia="Times New Roman" w:hAnsi="Times New Roman" w:cs="Times New Roman"/>
          <w:bCs/>
          <w:sz w:val="24"/>
          <w:szCs w:val="24"/>
          <w:lang w:val="hr-HR" w:eastAsia="hr-HR"/>
        </w:rPr>
        <w:t>Najveći udio u broju zaposlenih ostvaren je u sektoru djelatnosti pružanja smještaja te pripreme i usluživanja hrane – 19,2%, zatim u sektoru prerađivačke industrije – 18,2%,</w:t>
      </w:r>
      <w:r w:rsidRPr="00112760">
        <w:rPr>
          <w:rFonts w:ascii="Times New Roman" w:eastAsia="Times New Roman" w:hAnsi="Times New Roman" w:cs="Times New Roman"/>
          <w:bCs/>
          <w:color w:val="FF0000"/>
          <w:sz w:val="24"/>
          <w:szCs w:val="24"/>
          <w:lang w:val="hr-HR" w:eastAsia="hr-HR"/>
        </w:rPr>
        <w:t xml:space="preserve"> </w:t>
      </w:r>
      <w:r w:rsidRPr="00112760">
        <w:rPr>
          <w:rFonts w:ascii="Times New Roman" w:eastAsia="Times New Roman" w:hAnsi="Times New Roman" w:cs="Times New Roman"/>
          <w:bCs/>
          <w:sz w:val="24"/>
          <w:szCs w:val="24"/>
          <w:lang w:val="hr-HR" w:eastAsia="hr-HR"/>
        </w:rPr>
        <w:t>građevinarstva – 14,9%, sektor trgovina na veliko i malo – 13%, opskrba vodom – 11,0% dok su udjeli ostalih sektora ispod 10,0% (Tablica 54.)</w:t>
      </w:r>
    </w:p>
    <w:p w14:paraId="41FBDA0A" w14:textId="77777777" w:rsidR="00112760" w:rsidRPr="00112760" w:rsidRDefault="00112760" w:rsidP="00112760">
      <w:pPr>
        <w:spacing w:after="0" w:line="240" w:lineRule="auto"/>
        <w:rPr>
          <w:rFonts w:ascii="Times New Roman" w:eastAsia="Calibri" w:hAnsi="Times New Roman" w:cs="Times New Roman"/>
          <w:sz w:val="24"/>
          <w:szCs w:val="24"/>
          <w:lang w:val="hr-HR"/>
        </w:rPr>
      </w:pPr>
    </w:p>
    <w:p w14:paraId="75E87FA1" w14:textId="77777777" w:rsidR="00112760" w:rsidRPr="00112760" w:rsidRDefault="00112760" w:rsidP="00112760">
      <w:pPr>
        <w:spacing w:after="0" w:line="240" w:lineRule="auto"/>
        <w:rPr>
          <w:rFonts w:ascii="Times New Roman" w:eastAsia="Calibri" w:hAnsi="Times New Roman" w:cs="Times New Roman"/>
          <w:lang w:val="hr-HR"/>
        </w:rPr>
        <w:sectPr w:rsidR="00112760" w:rsidRPr="00112760">
          <w:pgSz w:w="11906" w:h="16838"/>
          <w:pgMar w:top="1417" w:right="1417" w:bottom="1417" w:left="1417" w:header="708" w:footer="708" w:gutter="0"/>
          <w:cols w:space="720"/>
        </w:sectPr>
      </w:pPr>
    </w:p>
    <w:p w14:paraId="7375470F" w14:textId="2D998CA2" w:rsidR="00112760" w:rsidRPr="00907338" w:rsidRDefault="00112760" w:rsidP="00112760">
      <w:pPr>
        <w:spacing w:after="200" w:line="240" w:lineRule="auto"/>
        <w:jc w:val="center"/>
        <w:rPr>
          <w:rFonts w:ascii="Times New Roman" w:eastAsia="Calibri" w:hAnsi="Times New Roman" w:cs="Times New Roman"/>
          <w:bCs/>
          <w:lang w:val="hr-HR"/>
        </w:rPr>
      </w:pPr>
      <w:bookmarkStart w:id="226" w:name="_Toc99539177"/>
      <w:bookmarkStart w:id="227" w:name="_Toc114224948"/>
      <w:r w:rsidRPr="00907338">
        <w:rPr>
          <w:rFonts w:ascii="Times New Roman" w:eastAsia="Calibri" w:hAnsi="Times New Roman" w:cs="Times New Roman"/>
          <w:b/>
          <w:bCs/>
          <w:lang w:val="hr-HR"/>
        </w:rPr>
        <w:lastRenderedPageBreak/>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54</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Pregled poslovanja poduzetnika u Županiji 2020. godine po NKD</w:t>
      </w:r>
      <w:bookmarkEnd w:id="226"/>
      <w:bookmarkEnd w:id="227"/>
    </w:p>
    <w:tbl>
      <w:tblPr>
        <w:tblStyle w:val="Tamnatablicareetke5-isticanje3"/>
        <w:tblW w:w="16096" w:type="dxa"/>
        <w:jc w:val="center"/>
        <w:tblLayout w:type="fixed"/>
        <w:tblLook w:val="04A0" w:firstRow="1" w:lastRow="0" w:firstColumn="1" w:lastColumn="0" w:noHBand="0" w:noVBand="1"/>
      </w:tblPr>
      <w:tblGrid>
        <w:gridCol w:w="436"/>
        <w:gridCol w:w="2447"/>
        <w:gridCol w:w="580"/>
        <w:gridCol w:w="725"/>
        <w:gridCol w:w="726"/>
        <w:gridCol w:w="1312"/>
        <w:gridCol w:w="721"/>
        <w:gridCol w:w="1305"/>
        <w:gridCol w:w="727"/>
        <w:gridCol w:w="1166"/>
        <w:gridCol w:w="726"/>
        <w:gridCol w:w="1161"/>
        <w:gridCol w:w="726"/>
        <w:gridCol w:w="725"/>
        <w:gridCol w:w="1161"/>
        <w:gridCol w:w="726"/>
        <w:gridCol w:w="726"/>
      </w:tblGrid>
      <w:tr w:rsidR="00112760" w:rsidRPr="00112760" w14:paraId="426352CC" w14:textId="77777777" w:rsidTr="00112760">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436" w:type="dxa"/>
            <w:vMerge w:val="restart"/>
            <w:hideMark/>
          </w:tcPr>
          <w:p w14:paraId="75340926"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GRU</w:t>
            </w:r>
          </w:p>
          <w:p w14:paraId="684FFD00"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P</w:t>
            </w:r>
          </w:p>
          <w:p w14:paraId="5FA9CF20"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A</w:t>
            </w:r>
          </w:p>
        </w:tc>
        <w:tc>
          <w:tcPr>
            <w:tcW w:w="2447" w:type="dxa"/>
            <w:vMerge w:val="restart"/>
            <w:hideMark/>
          </w:tcPr>
          <w:p w14:paraId="107BEE92"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OPIS</w:t>
            </w:r>
          </w:p>
        </w:tc>
        <w:tc>
          <w:tcPr>
            <w:tcW w:w="580" w:type="dxa"/>
            <w:vMerge w:val="restart"/>
            <w:hideMark/>
          </w:tcPr>
          <w:p w14:paraId="7D7C18BF"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B</w:t>
            </w:r>
          </w:p>
          <w:p w14:paraId="1CCE630E"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R</w:t>
            </w:r>
          </w:p>
          <w:p w14:paraId="34BAD9BE"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O</w:t>
            </w:r>
          </w:p>
          <w:p w14:paraId="7F4016B3"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J</w:t>
            </w:r>
          </w:p>
        </w:tc>
        <w:tc>
          <w:tcPr>
            <w:tcW w:w="1451" w:type="dxa"/>
            <w:gridSpan w:val="2"/>
            <w:hideMark/>
          </w:tcPr>
          <w:p w14:paraId="58B3D892"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Zaposleni</w:t>
            </w:r>
          </w:p>
          <w:p w14:paraId="06884983"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(sati rada)</w:t>
            </w:r>
          </w:p>
        </w:tc>
        <w:tc>
          <w:tcPr>
            <w:tcW w:w="2033" w:type="dxa"/>
            <w:gridSpan w:val="2"/>
            <w:hideMark/>
          </w:tcPr>
          <w:p w14:paraId="3578CC5B"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Ukupni prihodi</w:t>
            </w:r>
          </w:p>
        </w:tc>
        <w:tc>
          <w:tcPr>
            <w:tcW w:w="2032" w:type="dxa"/>
            <w:gridSpan w:val="2"/>
            <w:hideMark/>
          </w:tcPr>
          <w:p w14:paraId="76448783"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Ukupni rashodi</w:t>
            </w:r>
          </w:p>
        </w:tc>
        <w:tc>
          <w:tcPr>
            <w:tcW w:w="1892" w:type="dxa"/>
            <w:gridSpan w:val="2"/>
            <w:hideMark/>
          </w:tcPr>
          <w:p w14:paraId="3E0F9F3B"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Neto plaće i nadnice</w:t>
            </w:r>
          </w:p>
        </w:tc>
        <w:tc>
          <w:tcPr>
            <w:tcW w:w="2612" w:type="dxa"/>
            <w:gridSpan w:val="3"/>
            <w:hideMark/>
          </w:tcPr>
          <w:p w14:paraId="785C70F9"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Dobit razdoblja</w:t>
            </w:r>
          </w:p>
        </w:tc>
        <w:tc>
          <w:tcPr>
            <w:tcW w:w="2613" w:type="dxa"/>
            <w:gridSpan w:val="3"/>
            <w:hideMark/>
          </w:tcPr>
          <w:p w14:paraId="0D66F8CC"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Gubitak razdoblja</w:t>
            </w:r>
          </w:p>
        </w:tc>
      </w:tr>
      <w:tr w:rsidR="00112760" w:rsidRPr="00112760" w14:paraId="4A6CA70D" w14:textId="77777777" w:rsidTr="00112760">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436" w:type="dxa"/>
            <w:vMerge/>
            <w:hideMark/>
          </w:tcPr>
          <w:p w14:paraId="776C27C9" w14:textId="77777777" w:rsidR="00112760" w:rsidRPr="00112760" w:rsidRDefault="00112760" w:rsidP="00112760">
            <w:pPr>
              <w:rPr>
                <w:rFonts w:ascii="Times New Roman" w:eastAsia="Times New Roman" w:hAnsi="Times New Roman" w:cs="Times New Roman"/>
                <w:sz w:val="16"/>
                <w:szCs w:val="16"/>
                <w:lang w:val="hr-HR" w:eastAsia="hr-HR"/>
              </w:rPr>
            </w:pPr>
          </w:p>
        </w:tc>
        <w:tc>
          <w:tcPr>
            <w:tcW w:w="2447" w:type="dxa"/>
            <w:vMerge/>
            <w:hideMark/>
          </w:tcPr>
          <w:p w14:paraId="0B3F3565"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p>
        </w:tc>
        <w:tc>
          <w:tcPr>
            <w:tcW w:w="580" w:type="dxa"/>
            <w:vMerge/>
            <w:hideMark/>
          </w:tcPr>
          <w:p w14:paraId="12F02269"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p>
        </w:tc>
        <w:tc>
          <w:tcPr>
            <w:tcW w:w="725" w:type="dxa"/>
            <w:hideMark/>
          </w:tcPr>
          <w:p w14:paraId="2164CAE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Broj</w:t>
            </w:r>
          </w:p>
        </w:tc>
        <w:tc>
          <w:tcPr>
            <w:tcW w:w="726" w:type="dxa"/>
            <w:hideMark/>
          </w:tcPr>
          <w:p w14:paraId="32C8883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IND</w:t>
            </w:r>
          </w:p>
          <w:p w14:paraId="521F45D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20/19</w:t>
            </w:r>
          </w:p>
        </w:tc>
        <w:tc>
          <w:tcPr>
            <w:tcW w:w="1312" w:type="dxa"/>
            <w:hideMark/>
          </w:tcPr>
          <w:p w14:paraId="14C7B72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Iznos</w:t>
            </w:r>
          </w:p>
          <w:p w14:paraId="4CCA2FC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u  kn</w:t>
            </w:r>
          </w:p>
        </w:tc>
        <w:tc>
          <w:tcPr>
            <w:tcW w:w="721" w:type="dxa"/>
            <w:hideMark/>
          </w:tcPr>
          <w:p w14:paraId="0397D29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IND</w:t>
            </w:r>
          </w:p>
          <w:p w14:paraId="7277AB6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20/19</w:t>
            </w:r>
          </w:p>
        </w:tc>
        <w:tc>
          <w:tcPr>
            <w:tcW w:w="1305" w:type="dxa"/>
            <w:hideMark/>
          </w:tcPr>
          <w:p w14:paraId="73F7442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Iznos</w:t>
            </w:r>
          </w:p>
          <w:p w14:paraId="6FFDFC0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u kn</w:t>
            </w:r>
          </w:p>
        </w:tc>
        <w:tc>
          <w:tcPr>
            <w:tcW w:w="726" w:type="dxa"/>
            <w:hideMark/>
          </w:tcPr>
          <w:p w14:paraId="7DBBA35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IND</w:t>
            </w:r>
          </w:p>
          <w:p w14:paraId="22761CF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20/19</w:t>
            </w:r>
          </w:p>
        </w:tc>
        <w:tc>
          <w:tcPr>
            <w:tcW w:w="1166" w:type="dxa"/>
            <w:hideMark/>
          </w:tcPr>
          <w:p w14:paraId="284314C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Iznos</w:t>
            </w:r>
          </w:p>
          <w:p w14:paraId="30806A89"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u kn</w:t>
            </w:r>
          </w:p>
        </w:tc>
        <w:tc>
          <w:tcPr>
            <w:tcW w:w="726" w:type="dxa"/>
            <w:hideMark/>
          </w:tcPr>
          <w:p w14:paraId="4983E09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IND</w:t>
            </w:r>
          </w:p>
          <w:p w14:paraId="634CAE8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20/19</w:t>
            </w:r>
          </w:p>
        </w:tc>
        <w:tc>
          <w:tcPr>
            <w:tcW w:w="1161" w:type="dxa"/>
            <w:hideMark/>
          </w:tcPr>
          <w:p w14:paraId="0FCFE2BC"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Iznos</w:t>
            </w:r>
          </w:p>
          <w:p w14:paraId="353A058A"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u  kn</w:t>
            </w:r>
          </w:p>
        </w:tc>
        <w:tc>
          <w:tcPr>
            <w:tcW w:w="726" w:type="dxa"/>
            <w:hideMark/>
          </w:tcPr>
          <w:p w14:paraId="0DF33E4D"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Udjel</w:t>
            </w:r>
          </w:p>
          <w:p w14:paraId="47A9C82B"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LSŽ = 100</w:t>
            </w:r>
          </w:p>
        </w:tc>
        <w:tc>
          <w:tcPr>
            <w:tcW w:w="725" w:type="dxa"/>
            <w:hideMark/>
          </w:tcPr>
          <w:p w14:paraId="5770FC4D"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IND</w:t>
            </w:r>
          </w:p>
          <w:p w14:paraId="248BF848"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eastAsia="hr-HR"/>
              </w:rPr>
              <w:t>20/19</w:t>
            </w:r>
          </w:p>
        </w:tc>
        <w:tc>
          <w:tcPr>
            <w:tcW w:w="1161" w:type="dxa"/>
            <w:hideMark/>
          </w:tcPr>
          <w:p w14:paraId="28C0A19F"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Iznos</w:t>
            </w:r>
          </w:p>
          <w:p w14:paraId="010524D6"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u  kn</w:t>
            </w:r>
          </w:p>
        </w:tc>
        <w:tc>
          <w:tcPr>
            <w:tcW w:w="726" w:type="dxa"/>
            <w:hideMark/>
          </w:tcPr>
          <w:p w14:paraId="3D62D193"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Udjel</w:t>
            </w:r>
          </w:p>
          <w:p w14:paraId="130ED836"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rPr>
              <w:t>LSŽ = 100</w:t>
            </w:r>
          </w:p>
        </w:tc>
        <w:tc>
          <w:tcPr>
            <w:tcW w:w="726" w:type="dxa"/>
            <w:hideMark/>
          </w:tcPr>
          <w:p w14:paraId="3B894C76"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IND</w:t>
            </w:r>
          </w:p>
          <w:p w14:paraId="1D47113A" w14:textId="77777777" w:rsidR="00112760" w:rsidRPr="00112760" w:rsidRDefault="00112760" w:rsidP="001127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rPr>
            </w:pPr>
            <w:r w:rsidRPr="00112760">
              <w:rPr>
                <w:rFonts w:ascii="Times New Roman" w:eastAsia="Times New Roman" w:hAnsi="Times New Roman" w:cs="Times New Roman"/>
                <w:b/>
                <w:bCs/>
                <w:sz w:val="16"/>
                <w:szCs w:val="16"/>
                <w:lang w:val="hr-HR" w:eastAsia="hr-HR"/>
              </w:rPr>
              <w:t>20/19</w:t>
            </w:r>
          </w:p>
        </w:tc>
      </w:tr>
      <w:tr w:rsidR="00112760" w:rsidRPr="00112760" w14:paraId="1B75A2CF" w14:textId="77777777" w:rsidTr="00112760">
        <w:trPr>
          <w:trHeight w:val="334"/>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4551746A"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A</w:t>
            </w:r>
          </w:p>
        </w:tc>
        <w:tc>
          <w:tcPr>
            <w:tcW w:w="2447" w:type="dxa"/>
            <w:hideMark/>
          </w:tcPr>
          <w:p w14:paraId="60EBE66A"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POLJOPRIVREDA, ŠUMARSTVO I RIBAR.</w:t>
            </w:r>
          </w:p>
        </w:tc>
        <w:tc>
          <w:tcPr>
            <w:tcW w:w="580" w:type="dxa"/>
            <w:noWrap/>
            <w:hideMark/>
          </w:tcPr>
          <w:p w14:paraId="54F35D8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51</w:t>
            </w:r>
          </w:p>
        </w:tc>
        <w:tc>
          <w:tcPr>
            <w:tcW w:w="725" w:type="dxa"/>
            <w:noWrap/>
            <w:hideMark/>
          </w:tcPr>
          <w:p w14:paraId="1757E8E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189</w:t>
            </w:r>
          </w:p>
        </w:tc>
        <w:tc>
          <w:tcPr>
            <w:tcW w:w="726" w:type="dxa"/>
            <w:noWrap/>
            <w:hideMark/>
          </w:tcPr>
          <w:p w14:paraId="228E85C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105,0</w:t>
            </w:r>
          </w:p>
        </w:tc>
        <w:tc>
          <w:tcPr>
            <w:tcW w:w="1312" w:type="dxa"/>
            <w:noWrap/>
            <w:hideMark/>
          </w:tcPr>
          <w:p w14:paraId="50AE6B3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90.584</w:t>
            </w:r>
          </w:p>
        </w:tc>
        <w:tc>
          <w:tcPr>
            <w:tcW w:w="721" w:type="dxa"/>
            <w:noWrap/>
            <w:hideMark/>
          </w:tcPr>
          <w:p w14:paraId="4E552ED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100,8</w:t>
            </w:r>
          </w:p>
        </w:tc>
        <w:tc>
          <w:tcPr>
            <w:tcW w:w="1305" w:type="dxa"/>
            <w:noWrap/>
            <w:hideMark/>
          </w:tcPr>
          <w:p w14:paraId="34F20D7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87.892</w:t>
            </w:r>
          </w:p>
        </w:tc>
        <w:tc>
          <w:tcPr>
            <w:tcW w:w="726" w:type="dxa"/>
            <w:noWrap/>
            <w:hideMark/>
          </w:tcPr>
          <w:p w14:paraId="44FAC27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99,9</w:t>
            </w:r>
          </w:p>
        </w:tc>
        <w:tc>
          <w:tcPr>
            <w:tcW w:w="1166" w:type="dxa"/>
            <w:noWrap/>
            <w:hideMark/>
          </w:tcPr>
          <w:p w14:paraId="6303AA0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3.938</w:t>
            </w:r>
          </w:p>
        </w:tc>
        <w:tc>
          <w:tcPr>
            <w:tcW w:w="726" w:type="dxa"/>
            <w:noWrap/>
            <w:hideMark/>
          </w:tcPr>
          <w:p w14:paraId="1E9E6AA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99,2</w:t>
            </w:r>
          </w:p>
        </w:tc>
        <w:tc>
          <w:tcPr>
            <w:tcW w:w="1161" w:type="dxa"/>
            <w:hideMark/>
          </w:tcPr>
          <w:p w14:paraId="3E6DF3D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3.337</w:t>
            </w:r>
          </w:p>
        </w:tc>
        <w:tc>
          <w:tcPr>
            <w:tcW w:w="726" w:type="dxa"/>
            <w:hideMark/>
          </w:tcPr>
          <w:p w14:paraId="1B3045E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2,8</w:t>
            </w:r>
          </w:p>
        </w:tc>
        <w:tc>
          <w:tcPr>
            <w:tcW w:w="725" w:type="dxa"/>
            <w:hideMark/>
          </w:tcPr>
          <w:p w14:paraId="25F6EE7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97,2</w:t>
            </w:r>
          </w:p>
        </w:tc>
        <w:tc>
          <w:tcPr>
            <w:tcW w:w="1161" w:type="dxa"/>
            <w:hideMark/>
          </w:tcPr>
          <w:p w14:paraId="0D25FCA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1.011</w:t>
            </w:r>
          </w:p>
        </w:tc>
        <w:tc>
          <w:tcPr>
            <w:tcW w:w="726" w:type="dxa"/>
            <w:hideMark/>
          </w:tcPr>
          <w:p w14:paraId="055A74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0,9</w:t>
            </w:r>
          </w:p>
        </w:tc>
        <w:tc>
          <w:tcPr>
            <w:tcW w:w="726" w:type="dxa"/>
            <w:hideMark/>
          </w:tcPr>
          <w:p w14:paraId="7A409A8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45,8</w:t>
            </w:r>
          </w:p>
        </w:tc>
      </w:tr>
      <w:tr w:rsidR="00112760" w:rsidRPr="00112760" w14:paraId="45A8E1DD" w14:textId="77777777" w:rsidTr="00112760">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0AF3B0A6"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B</w:t>
            </w:r>
          </w:p>
        </w:tc>
        <w:tc>
          <w:tcPr>
            <w:tcW w:w="2447" w:type="dxa"/>
            <w:hideMark/>
          </w:tcPr>
          <w:p w14:paraId="41CC94CA"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RUDARSTVO I VAĐENJE</w:t>
            </w:r>
          </w:p>
        </w:tc>
        <w:tc>
          <w:tcPr>
            <w:tcW w:w="580" w:type="dxa"/>
            <w:noWrap/>
            <w:hideMark/>
          </w:tcPr>
          <w:p w14:paraId="6074E3F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w:t>
            </w:r>
          </w:p>
        </w:tc>
        <w:tc>
          <w:tcPr>
            <w:tcW w:w="725" w:type="dxa"/>
            <w:noWrap/>
            <w:hideMark/>
          </w:tcPr>
          <w:p w14:paraId="7F5A921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115</w:t>
            </w:r>
          </w:p>
        </w:tc>
        <w:tc>
          <w:tcPr>
            <w:tcW w:w="726" w:type="dxa"/>
            <w:noWrap/>
            <w:hideMark/>
          </w:tcPr>
          <w:p w14:paraId="50A32C8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109,5</w:t>
            </w:r>
          </w:p>
        </w:tc>
        <w:tc>
          <w:tcPr>
            <w:tcW w:w="1312" w:type="dxa"/>
            <w:noWrap/>
            <w:hideMark/>
          </w:tcPr>
          <w:p w14:paraId="1EF055D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430.176</w:t>
            </w:r>
          </w:p>
        </w:tc>
        <w:tc>
          <w:tcPr>
            <w:tcW w:w="721" w:type="dxa"/>
            <w:noWrap/>
            <w:hideMark/>
          </w:tcPr>
          <w:p w14:paraId="051908C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126,8</w:t>
            </w:r>
          </w:p>
        </w:tc>
        <w:tc>
          <w:tcPr>
            <w:tcW w:w="1305" w:type="dxa"/>
            <w:noWrap/>
            <w:hideMark/>
          </w:tcPr>
          <w:p w14:paraId="2C7333B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409.282</w:t>
            </w:r>
          </w:p>
        </w:tc>
        <w:tc>
          <w:tcPr>
            <w:tcW w:w="726" w:type="dxa"/>
            <w:noWrap/>
            <w:hideMark/>
          </w:tcPr>
          <w:p w14:paraId="5A945A8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128,0</w:t>
            </w:r>
          </w:p>
        </w:tc>
        <w:tc>
          <w:tcPr>
            <w:tcW w:w="1166" w:type="dxa"/>
            <w:noWrap/>
            <w:hideMark/>
          </w:tcPr>
          <w:p w14:paraId="086300A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7.643</w:t>
            </w:r>
          </w:p>
        </w:tc>
        <w:tc>
          <w:tcPr>
            <w:tcW w:w="726" w:type="dxa"/>
            <w:noWrap/>
            <w:hideMark/>
          </w:tcPr>
          <w:p w14:paraId="591E002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104,4</w:t>
            </w:r>
          </w:p>
        </w:tc>
        <w:tc>
          <w:tcPr>
            <w:tcW w:w="1161" w:type="dxa"/>
            <w:hideMark/>
          </w:tcPr>
          <w:p w14:paraId="6EF8DC6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22.094</w:t>
            </w:r>
          </w:p>
        </w:tc>
        <w:tc>
          <w:tcPr>
            <w:tcW w:w="726" w:type="dxa"/>
            <w:hideMark/>
          </w:tcPr>
          <w:p w14:paraId="5C2CBF3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18,3</w:t>
            </w:r>
          </w:p>
        </w:tc>
        <w:tc>
          <w:tcPr>
            <w:tcW w:w="725" w:type="dxa"/>
            <w:hideMark/>
          </w:tcPr>
          <w:p w14:paraId="3BAFE88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92,1</w:t>
            </w:r>
          </w:p>
        </w:tc>
        <w:tc>
          <w:tcPr>
            <w:tcW w:w="1161" w:type="dxa"/>
            <w:hideMark/>
          </w:tcPr>
          <w:p w14:paraId="6679986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880</w:t>
            </w:r>
          </w:p>
        </w:tc>
        <w:tc>
          <w:tcPr>
            <w:tcW w:w="726" w:type="dxa"/>
            <w:hideMark/>
          </w:tcPr>
          <w:p w14:paraId="61D89B2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0,8</w:t>
            </w:r>
          </w:p>
        </w:tc>
        <w:tc>
          <w:tcPr>
            <w:tcW w:w="726" w:type="dxa"/>
            <w:hideMark/>
          </w:tcPr>
          <w:p w14:paraId="4DC625E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65,5</w:t>
            </w:r>
          </w:p>
        </w:tc>
      </w:tr>
      <w:tr w:rsidR="00112760" w:rsidRPr="00112760" w14:paraId="2C9D3E3A" w14:textId="77777777" w:rsidTr="00112760">
        <w:trPr>
          <w:trHeight w:val="245"/>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AEDB80B"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C</w:t>
            </w:r>
          </w:p>
        </w:tc>
        <w:tc>
          <w:tcPr>
            <w:tcW w:w="2447" w:type="dxa"/>
            <w:hideMark/>
          </w:tcPr>
          <w:p w14:paraId="0CBA7942"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PRERAĐIV. INDUST</w:t>
            </w:r>
          </w:p>
        </w:tc>
        <w:tc>
          <w:tcPr>
            <w:tcW w:w="580" w:type="dxa"/>
            <w:noWrap/>
            <w:hideMark/>
          </w:tcPr>
          <w:p w14:paraId="68CA84C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113</w:t>
            </w:r>
          </w:p>
        </w:tc>
        <w:tc>
          <w:tcPr>
            <w:tcW w:w="725" w:type="dxa"/>
            <w:noWrap/>
            <w:hideMark/>
          </w:tcPr>
          <w:p w14:paraId="3C55DD0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855</w:t>
            </w:r>
          </w:p>
        </w:tc>
        <w:tc>
          <w:tcPr>
            <w:tcW w:w="726" w:type="dxa"/>
            <w:noWrap/>
            <w:hideMark/>
          </w:tcPr>
          <w:p w14:paraId="450C471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92,6</w:t>
            </w:r>
          </w:p>
        </w:tc>
        <w:tc>
          <w:tcPr>
            <w:tcW w:w="1312" w:type="dxa"/>
            <w:noWrap/>
            <w:hideMark/>
          </w:tcPr>
          <w:p w14:paraId="0310A53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436.691</w:t>
            </w:r>
          </w:p>
        </w:tc>
        <w:tc>
          <w:tcPr>
            <w:tcW w:w="721" w:type="dxa"/>
            <w:noWrap/>
            <w:hideMark/>
          </w:tcPr>
          <w:p w14:paraId="309DD5C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93,8</w:t>
            </w:r>
          </w:p>
        </w:tc>
        <w:tc>
          <w:tcPr>
            <w:tcW w:w="1305" w:type="dxa"/>
            <w:noWrap/>
            <w:hideMark/>
          </w:tcPr>
          <w:p w14:paraId="321E83F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428.978</w:t>
            </w:r>
          </w:p>
        </w:tc>
        <w:tc>
          <w:tcPr>
            <w:tcW w:w="726" w:type="dxa"/>
            <w:noWrap/>
            <w:hideMark/>
          </w:tcPr>
          <w:p w14:paraId="57B886D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86,0</w:t>
            </w:r>
          </w:p>
        </w:tc>
        <w:tc>
          <w:tcPr>
            <w:tcW w:w="1166" w:type="dxa"/>
            <w:noWrap/>
            <w:hideMark/>
          </w:tcPr>
          <w:p w14:paraId="5D19110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4.782</w:t>
            </w:r>
          </w:p>
        </w:tc>
        <w:tc>
          <w:tcPr>
            <w:tcW w:w="726" w:type="dxa"/>
            <w:noWrap/>
            <w:hideMark/>
          </w:tcPr>
          <w:p w14:paraId="25B0666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108,9</w:t>
            </w:r>
          </w:p>
        </w:tc>
        <w:tc>
          <w:tcPr>
            <w:tcW w:w="1161" w:type="dxa"/>
            <w:hideMark/>
          </w:tcPr>
          <w:p w14:paraId="7B567F1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18.548</w:t>
            </w:r>
          </w:p>
        </w:tc>
        <w:tc>
          <w:tcPr>
            <w:tcW w:w="726" w:type="dxa"/>
            <w:hideMark/>
          </w:tcPr>
          <w:p w14:paraId="4055D21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15,4</w:t>
            </w:r>
          </w:p>
        </w:tc>
        <w:tc>
          <w:tcPr>
            <w:tcW w:w="725" w:type="dxa"/>
            <w:hideMark/>
          </w:tcPr>
          <w:p w14:paraId="3768D22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134,2</w:t>
            </w:r>
          </w:p>
        </w:tc>
        <w:tc>
          <w:tcPr>
            <w:tcW w:w="1161" w:type="dxa"/>
            <w:hideMark/>
          </w:tcPr>
          <w:p w14:paraId="4B54202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12.738</w:t>
            </w:r>
          </w:p>
        </w:tc>
        <w:tc>
          <w:tcPr>
            <w:tcW w:w="726" w:type="dxa"/>
            <w:hideMark/>
          </w:tcPr>
          <w:p w14:paraId="7562522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11,8</w:t>
            </w:r>
          </w:p>
        </w:tc>
        <w:tc>
          <w:tcPr>
            <w:tcW w:w="726" w:type="dxa"/>
            <w:hideMark/>
          </w:tcPr>
          <w:p w14:paraId="57F6A82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25,6</w:t>
            </w:r>
          </w:p>
        </w:tc>
      </w:tr>
      <w:tr w:rsidR="00112760" w:rsidRPr="00112760" w14:paraId="5CD441DB" w14:textId="77777777" w:rsidTr="00112760">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2769060C"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D</w:t>
            </w:r>
          </w:p>
        </w:tc>
        <w:tc>
          <w:tcPr>
            <w:tcW w:w="2447" w:type="dxa"/>
            <w:hideMark/>
          </w:tcPr>
          <w:p w14:paraId="0319BF1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OPSKRBA ELE. ENE., PLINOM, PAROM I KLIMATIZACIJA</w:t>
            </w:r>
          </w:p>
        </w:tc>
        <w:tc>
          <w:tcPr>
            <w:tcW w:w="580" w:type="dxa"/>
            <w:noWrap/>
            <w:hideMark/>
          </w:tcPr>
          <w:p w14:paraId="0DC3DEA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17</w:t>
            </w:r>
          </w:p>
        </w:tc>
        <w:tc>
          <w:tcPr>
            <w:tcW w:w="725" w:type="dxa"/>
            <w:noWrap/>
            <w:hideMark/>
          </w:tcPr>
          <w:p w14:paraId="2E422AC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37</w:t>
            </w:r>
          </w:p>
        </w:tc>
        <w:tc>
          <w:tcPr>
            <w:tcW w:w="726" w:type="dxa"/>
            <w:noWrap/>
            <w:hideMark/>
          </w:tcPr>
          <w:p w14:paraId="3B6EF66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127,6</w:t>
            </w:r>
          </w:p>
        </w:tc>
        <w:tc>
          <w:tcPr>
            <w:tcW w:w="1312" w:type="dxa"/>
            <w:noWrap/>
            <w:hideMark/>
          </w:tcPr>
          <w:p w14:paraId="2AF04B9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45.756</w:t>
            </w:r>
          </w:p>
        </w:tc>
        <w:tc>
          <w:tcPr>
            <w:tcW w:w="721" w:type="dxa"/>
            <w:noWrap/>
            <w:hideMark/>
          </w:tcPr>
          <w:p w14:paraId="5F90250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209,5</w:t>
            </w:r>
          </w:p>
        </w:tc>
        <w:tc>
          <w:tcPr>
            <w:tcW w:w="1305" w:type="dxa"/>
            <w:noWrap/>
            <w:hideMark/>
          </w:tcPr>
          <w:p w14:paraId="37E9B3E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71.434</w:t>
            </w:r>
          </w:p>
        </w:tc>
        <w:tc>
          <w:tcPr>
            <w:tcW w:w="726" w:type="dxa"/>
            <w:noWrap/>
            <w:hideMark/>
          </w:tcPr>
          <w:p w14:paraId="1BA81C8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259,9</w:t>
            </w:r>
          </w:p>
        </w:tc>
        <w:tc>
          <w:tcPr>
            <w:tcW w:w="1166" w:type="dxa"/>
            <w:noWrap/>
            <w:hideMark/>
          </w:tcPr>
          <w:p w14:paraId="1B5C59C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7.259</w:t>
            </w:r>
          </w:p>
        </w:tc>
        <w:tc>
          <w:tcPr>
            <w:tcW w:w="726" w:type="dxa"/>
            <w:noWrap/>
            <w:hideMark/>
          </w:tcPr>
          <w:p w14:paraId="40ED6AE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96,4</w:t>
            </w:r>
          </w:p>
        </w:tc>
        <w:tc>
          <w:tcPr>
            <w:tcW w:w="1161" w:type="dxa"/>
            <w:hideMark/>
          </w:tcPr>
          <w:p w14:paraId="6F2C106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3.459</w:t>
            </w:r>
          </w:p>
        </w:tc>
        <w:tc>
          <w:tcPr>
            <w:tcW w:w="726" w:type="dxa"/>
            <w:hideMark/>
          </w:tcPr>
          <w:p w14:paraId="087E983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2,9</w:t>
            </w:r>
          </w:p>
        </w:tc>
        <w:tc>
          <w:tcPr>
            <w:tcW w:w="725" w:type="dxa"/>
            <w:hideMark/>
          </w:tcPr>
          <w:p w14:paraId="7BA12FA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351,9</w:t>
            </w:r>
          </w:p>
        </w:tc>
        <w:tc>
          <w:tcPr>
            <w:tcW w:w="1161" w:type="dxa"/>
            <w:hideMark/>
          </w:tcPr>
          <w:p w14:paraId="71ADAE5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29.989</w:t>
            </w:r>
          </w:p>
        </w:tc>
        <w:tc>
          <w:tcPr>
            <w:tcW w:w="726" w:type="dxa"/>
            <w:hideMark/>
          </w:tcPr>
          <w:p w14:paraId="2F066B4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27,8</w:t>
            </w:r>
          </w:p>
        </w:tc>
        <w:tc>
          <w:tcPr>
            <w:tcW w:w="726" w:type="dxa"/>
            <w:hideMark/>
          </w:tcPr>
          <w:p w14:paraId="244DEEF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443,3</w:t>
            </w:r>
          </w:p>
        </w:tc>
      </w:tr>
      <w:tr w:rsidR="00112760" w:rsidRPr="00112760" w14:paraId="6E38941E" w14:textId="77777777" w:rsidTr="00112760">
        <w:trPr>
          <w:trHeight w:val="536"/>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55EF5223"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E</w:t>
            </w:r>
          </w:p>
        </w:tc>
        <w:tc>
          <w:tcPr>
            <w:tcW w:w="2447" w:type="dxa"/>
            <w:hideMark/>
          </w:tcPr>
          <w:p w14:paraId="592EF1EA"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OPSKRBA VODOM; UKLANJANJE OTP. VODA, GOSPODARENJE OTPADOM TE SANACIJA OKOLIŠA</w:t>
            </w:r>
          </w:p>
        </w:tc>
        <w:tc>
          <w:tcPr>
            <w:tcW w:w="580" w:type="dxa"/>
            <w:noWrap/>
            <w:hideMark/>
          </w:tcPr>
          <w:p w14:paraId="790378B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26</w:t>
            </w:r>
          </w:p>
        </w:tc>
        <w:tc>
          <w:tcPr>
            <w:tcW w:w="725" w:type="dxa"/>
            <w:noWrap/>
            <w:hideMark/>
          </w:tcPr>
          <w:p w14:paraId="153C0FF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517</w:t>
            </w:r>
          </w:p>
        </w:tc>
        <w:tc>
          <w:tcPr>
            <w:tcW w:w="726" w:type="dxa"/>
            <w:noWrap/>
            <w:hideMark/>
          </w:tcPr>
          <w:p w14:paraId="3C3CD21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102,4</w:t>
            </w:r>
          </w:p>
        </w:tc>
        <w:tc>
          <w:tcPr>
            <w:tcW w:w="1312" w:type="dxa"/>
            <w:noWrap/>
            <w:hideMark/>
          </w:tcPr>
          <w:p w14:paraId="04549D0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140.299</w:t>
            </w:r>
          </w:p>
        </w:tc>
        <w:tc>
          <w:tcPr>
            <w:tcW w:w="721" w:type="dxa"/>
            <w:noWrap/>
            <w:hideMark/>
          </w:tcPr>
          <w:p w14:paraId="3D18621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99,1</w:t>
            </w:r>
          </w:p>
        </w:tc>
        <w:tc>
          <w:tcPr>
            <w:tcW w:w="1305" w:type="dxa"/>
            <w:noWrap/>
            <w:hideMark/>
          </w:tcPr>
          <w:p w14:paraId="6B77082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146.434</w:t>
            </w:r>
          </w:p>
        </w:tc>
        <w:tc>
          <w:tcPr>
            <w:tcW w:w="726" w:type="dxa"/>
            <w:noWrap/>
            <w:hideMark/>
          </w:tcPr>
          <w:p w14:paraId="5081BD0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104,5</w:t>
            </w:r>
          </w:p>
        </w:tc>
        <w:tc>
          <w:tcPr>
            <w:tcW w:w="1166" w:type="dxa"/>
            <w:noWrap/>
            <w:hideMark/>
          </w:tcPr>
          <w:p w14:paraId="1C3D9A2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5.371</w:t>
            </w:r>
          </w:p>
        </w:tc>
        <w:tc>
          <w:tcPr>
            <w:tcW w:w="726" w:type="dxa"/>
            <w:noWrap/>
            <w:hideMark/>
          </w:tcPr>
          <w:p w14:paraId="025061A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102,7</w:t>
            </w:r>
          </w:p>
        </w:tc>
        <w:tc>
          <w:tcPr>
            <w:tcW w:w="1161" w:type="dxa"/>
            <w:hideMark/>
          </w:tcPr>
          <w:p w14:paraId="60BF0B1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4.532</w:t>
            </w:r>
          </w:p>
        </w:tc>
        <w:tc>
          <w:tcPr>
            <w:tcW w:w="726" w:type="dxa"/>
            <w:hideMark/>
          </w:tcPr>
          <w:p w14:paraId="1C18B5B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3,8</w:t>
            </w:r>
          </w:p>
        </w:tc>
        <w:tc>
          <w:tcPr>
            <w:tcW w:w="725" w:type="dxa"/>
            <w:hideMark/>
          </w:tcPr>
          <w:p w14:paraId="7B0007D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78,4</w:t>
            </w:r>
          </w:p>
        </w:tc>
        <w:tc>
          <w:tcPr>
            <w:tcW w:w="1161" w:type="dxa"/>
            <w:hideMark/>
          </w:tcPr>
          <w:p w14:paraId="4B39C58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11.459</w:t>
            </w:r>
          </w:p>
        </w:tc>
        <w:tc>
          <w:tcPr>
            <w:tcW w:w="726" w:type="dxa"/>
            <w:hideMark/>
          </w:tcPr>
          <w:p w14:paraId="025CBB9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10,6</w:t>
            </w:r>
          </w:p>
        </w:tc>
        <w:tc>
          <w:tcPr>
            <w:tcW w:w="726" w:type="dxa"/>
            <w:hideMark/>
          </w:tcPr>
          <w:p w14:paraId="3A94817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210,6</w:t>
            </w:r>
          </w:p>
        </w:tc>
      </w:tr>
      <w:tr w:rsidR="00112760" w:rsidRPr="00112760" w14:paraId="2428810E" w14:textId="77777777" w:rsidTr="001127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0B972F79"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F</w:t>
            </w:r>
          </w:p>
        </w:tc>
        <w:tc>
          <w:tcPr>
            <w:tcW w:w="2447" w:type="dxa"/>
            <w:hideMark/>
          </w:tcPr>
          <w:p w14:paraId="4204F013"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GRAĐEVINARSTVO</w:t>
            </w:r>
          </w:p>
        </w:tc>
        <w:tc>
          <w:tcPr>
            <w:tcW w:w="580" w:type="dxa"/>
            <w:noWrap/>
            <w:hideMark/>
          </w:tcPr>
          <w:p w14:paraId="527AEEC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123</w:t>
            </w:r>
          </w:p>
        </w:tc>
        <w:tc>
          <w:tcPr>
            <w:tcW w:w="725" w:type="dxa"/>
            <w:noWrap/>
            <w:hideMark/>
          </w:tcPr>
          <w:p w14:paraId="51282FE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697</w:t>
            </w:r>
          </w:p>
        </w:tc>
        <w:tc>
          <w:tcPr>
            <w:tcW w:w="726" w:type="dxa"/>
            <w:noWrap/>
            <w:hideMark/>
          </w:tcPr>
          <w:p w14:paraId="0DC1727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102,3</w:t>
            </w:r>
          </w:p>
        </w:tc>
        <w:tc>
          <w:tcPr>
            <w:tcW w:w="1312" w:type="dxa"/>
            <w:noWrap/>
            <w:hideMark/>
          </w:tcPr>
          <w:p w14:paraId="515089F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330.438</w:t>
            </w:r>
          </w:p>
        </w:tc>
        <w:tc>
          <w:tcPr>
            <w:tcW w:w="721" w:type="dxa"/>
            <w:noWrap/>
            <w:hideMark/>
          </w:tcPr>
          <w:p w14:paraId="19C9503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105,5</w:t>
            </w:r>
          </w:p>
        </w:tc>
        <w:tc>
          <w:tcPr>
            <w:tcW w:w="1305" w:type="dxa"/>
            <w:noWrap/>
            <w:hideMark/>
          </w:tcPr>
          <w:p w14:paraId="5B177AD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314.929</w:t>
            </w:r>
          </w:p>
        </w:tc>
        <w:tc>
          <w:tcPr>
            <w:tcW w:w="726" w:type="dxa"/>
            <w:noWrap/>
            <w:hideMark/>
          </w:tcPr>
          <w:p w14:paraId="2ED065A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103,3</w:t>
            </w:r>
          </w:p>
        </w:tc>
        <w:tc>
          <w:tcPr>
            <w:tcW w:w="1166" w:type="dxa"/>
            <w:noWrap/>
            <w:hideMark/>
          </w:tcPr>
          <w:p w14:paraId="0BD9299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4.488</w:t>
            </w:r>
          </w:p>
        </w:tc>
        <w:tc>
          <w:tcPr>
            <w:tcW w:w="726" w:type="dxa"/>
            <w:noWrap/>
            <w:hideMark/>
          </w:tcPr>
          <w:p w14:paraId="251E335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107,3</w:t>
            </w:r>
          </w:p>
        </w:tc>
        <w:tc>
          <w:tcPr>
            <w:tcW w:w="1161" w:type="dxa"/>
            <w:hideMark/>
          </w:tcPr>
          <w:p w14:paraId="12A573F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18.507</w:t>
            </w:r>
          </w:p>
        </w:tc>
        <w:tc>
          <w:tcPr>
            <w:tcW w:w="726" w:type="dxa"/>
            <w:hideMark/>
          </w:tcPr>
          <w:p w14:paraId="705F9EC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15,3</w:t>
            </w:r>
          </w:p>
        </w:tc>
        <w:tc>
          <w:tcPr>
            <w:tcW w:w="725" w:type="dxa"/>
            <w:hideMark/>
          </w:tcPr>
          <w:p w14:paraId="1F5A36E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149,9</w:t>
            </w:r>
          </w:p>
        </w:tc>
        <w:tc>
          <w:tcPr>
            <w:tcW w:w="1161" w:type="dxa"/>
            <w:hideMark/>
          </w:tcPr>
          <w:p w14:paraId="62F8AE8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6.239</w:t>
            </w:r>
          </w:p>
        </w:tc>
        <w:tc>
          <w:tcPr>
            <w:tcW w:w="726" w:type="dxa"/>
            <w:hideMark/>
          </w:tcPr>
          <w:p w14:paraId="794B775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5,8</w:t>
            </w:r>
          </w:p>
        </w:tc>
        <w:tc>
          <w:tcPr>
            <w:tcW w:w="726" w:type="dxa"/>
            <w:hideMark/>
          </w:tcPr>
          <w:p w14:paraId="5F2EDED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92,7</w:t>
            </w:r>
          </w:p>
        </w:tc>
      </w:tr>
      <w:tr w:rsidR="00112760" w:rsidRPr="00112760" w14:paraId="52E321BD" w14:textId="77777777" w:rsidTr="00112760">
        <w:trPr>
          <w:trHeight w:val="44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40EBB57A"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G</w:t>
            </w:r>
          </w:p>
        </w:tc>
        <w:tc>
          <w:tcPr>
            <w:tcW w:w="2447" w:type="dxa"/>
            <w:hideMark/>
          </w:tcPr>
          <w:p w14:paraId="2D9DD66C"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TRGOVINA NA VELIKO I NA MALO; POPRAVAK MOTORNIH VOZILA</w:t>
            </w:r>
          </w:p>
        </w:tc>
        <w:tc>
          <w:tcPr>
            <w:tcW w:w="580" w:type="dxa"/>
            <w:noWrap/>
            <w:hideMark/>
          </w:tcPr>
          <w:p w14:paraId="1B37C38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147</w:t>
            </w:r>
          </w:p>
        </w:tc>
        <w:tc>
          <w:tcPr>
            <w:tcW w:w="725" w:type="dxa"/>
            <w:noWrap/>
            <w:hideMark/>
          </w:tcPr>
          <w:p w14:paraId="4555DBA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610</w:t>
            </w:r>
          </w:p>
        </w:tc>
        <w:tc>
          <w:tcPr>
            <w:tcW w:w="726" w:type="dxa"/>
            <w:noWrap/>
            <w:hideMark/>
          </w:tcPr>
          <w:p w14:paraId="09D870E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100,2</w:t>
            </w:r>
          </w:p>
        </w:tc>
        <w:tc>
          <w:tcPr>
            <w:tcW w:w="1312" w:type="dxa"/>
            <w:noWrap/>
            <w:hideMark/>
          </w:tcPr>
          <w:p w14:paraId="4F713D7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438.868</w:t>
            </w:r>
          </w:p>
        </w:tc>
        <w:tc>
          <w:tcPr>
            <w:tcW w:w="721" w:type="dxa"/>
            <w:noWrap/>
            <w:hideMark/>
          </w:tcPr>
          <w:p w14:paraId="464EEFD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92,8</w:t>
            </w:r>
          </w:p>
        </w:tc>
        <w:tc>
          <w:tcPr>
            <w:tcW w:w="1305" w:type="dxa"/>
            <w:noWrap/>
            <w:hideMark/>
          </w:tcPr>
          <w:p w14:paraId="5D54ECF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421.632</w:t>
            </w:r>
          </w:p>
        </w:tc>
        <w:tc>
          <w:tcPr>
            <w:tcW w:w="726" w:type="dxa"/>
            <w:noWrap/>
            <w:hideMark/>
          </w:tcPr>
          <w:p w14:paraId="1E14A1D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92,7</w:t>
            </w:r>
          </w:p>
        </w:tc>
        <w:tc>
          <w:tcPr>
            <w:tcW w:w="1166" w:type="dxa"/>
            <w:noWrap/>
            <w:hideMark/>
          </w:tcPr>
          <w:p w14:paraId="18919F9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4.546</w:t>
            </w:r>
          </w:p>
        </w:tc>
        <w:tc>
          <w:tcPr>
            <w:tcW w:w="726" w:type="dxa"/>
            <w:noWrap/>
            <w:hideMark/>
          </w:tcPr>
          <w:p w14:paraId="25A3CEE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97,4</w:t>
            </w:r>
          </w:p>
        </w:tc>
        <w:tc>
          <w:tcPr>
            <w:tcW w:w="1161" w:type="dxa"/>
            <w:hideMark/>
          </w:tcPr>
          <w:p w14:paraId="1844469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18.228</w:t>
            </w:r>
          </w:p>
        </w:tc>
        <w:tc>
          <w:tcPr>
            <w:tcW w:w="726" w:type="dxa"/>
            <w:hideMark/>
          </w:tcPr>
          <w:p w14:paraId="0E55A35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15,1</w:t>
            </w:r>
          </w:p>
        </w:tc>
        <w:tc>
          <w:tcPr>
            <w:tcW w:w="725" w:type="dxa"/>
            <w:hideMark/>
          </w:tcPr>
          <w:p w14:paraId="0668243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105,3</w:t>
            </w:r>
          </w:p>
        </w:tc>
        <w:tc>
          <w:tcPr>
            <w:tcW w:w="1161" w:type="dxa"/>
            <w:hideMark/>
          </w:tcPr>
          <w:p w14:paraId="6441084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3.870</w:t>
            </w:r>
          </w:p>
        </w:tc>
        <w:tc>
          <w:tcPr>
            <w:tcW w:w="726" w:type="dxa"/>
            <w:hideMark/>
          </w:tcPr>
          <w:p w14:paraId="2DE7402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3,6</w:t>
            </w:r>
          </w:p>
        </w:tc>
        <w:tc>
          <w:tcPr>
            <w:tcW w:w="726" w:type="dxa"/>
            <w:hideMark/>
          </w:tcPr>
          <w:p w14:paraId="1B958A3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140,8</w:t>
            </w:r>
          </w:p>
        </w:tc>
      </w:tr>
      <w:tr w:rsidR="00112760" w:rsidRPr="00112760" w14:paraId="7E289E46" w14:textId="77777777" w:rsidTr="001127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6E922261"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H</w:t>
            </w:r>
          </w:p>
        </w:tc>
        <w:tc>
          <w:tcPr>
            <w:tcW w:w="2447" w:type="dxa"/>
            <w:hideMark/>
          </w:tcPr>
          <w:p w14:paraId="773DD17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PRIJEVOZ I SKLADIŠT</w:t>
            </w:r>
          </w:p>
        </w:tc>
        <w:tc>
          <w:tcPr>
            <w:tcW w:w="580" w:type="dxa"/>
            <w:noWrap/>
            <w:hideMark/>
          </w:tcPr>
          <w:p w14:paraId="199956D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80</w:t>
            </w:r>
          </w:p>
        </w:tc>
        <w:tc>
          <w:tcPr>
            <w:tcW w:w="725" w:type="dxa"/>
            <w:noWrap/>
            <w:hideMark/>
          </w:tcPr>
          <w:p w14:paraId="2AA527C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347</w:t>
            </w:r>
          </w:p>
        </w:tc>
        <w:tc>
          <w:tcPr>
            <w:tcW w:w="726" w:type="dxa"/>
            <w:noWrap/>
            <w:hideMark/>
          </w:tcPr>
          <w:p w14:paraId="1CF40DE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105,5</w:t>
            </w:r>
          </w:p>
        </w:tc>
        <w:tc>
          <w:tcPr>
            <w:tcW w:w="1312" w:type="dxa"/>
            <w:noWrap/>
            <w:hideMark/>
          </w:tcPr>
          <w:p w14:paraId="59C6467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144.975</w:t>
            </w:r>
          </w:p>
        </w:tc>
        <w:tc>
          <w:tcPr>
            <w:tcW w:w="721" w:type="dxa"/>
            <w:noWrap/>
            <w:hideMark/>
          </w:tcPr>
          <w:p w14:paraId="268AEEA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79,2</w:t>
            </w:r>
          </w:p>
        </w:tc>
        <w:tc>
          <w:tcPr>
            <w:tcW w:w="1305" w:type="dxa"/>
            <w:noWrap/>
            <w:hideMark/>
          </w:tcPr>
          <w:p w14:paraId="3AF2037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142.069</w:t>
            </w:r>
          </w:p>
        </w:tc>
        <w:tc>
          <w:tcPr>
            <w:tcW w:w="726" w:type="dxa"/>
            <w:noWrap/>
            <w:hideMark/>
          </w:tcPr>
          <w:p w14:paraId="717C9A3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79,3</w:t>
            </w:r>
          </w:p>
        </w:tc>
        <w:tc>
          <w:tcPr>
            <w:tcW w:w="1166" w:type="dxa"/>
            <w:noWrap/>
            <w:hideMark/>
          </w:tcPr>
          <w:p w14:paraId="5434241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4.906</w:t>
            </w:r>
          </w:p>
        </w:tc>
        <w:tc>
          <w:tcPr>
            <w:tcW w:w="726" w:type="dxa"/>
            <w:noWrap/>
            <w:hideMark/>
          </w:tcPr>
          <w:p w14:paraId="6F595B8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81,9</w:t>
            </w:r>
          </w:p>
        </w:tc>
        <w:tc>
          <w:tcPr>
            <w:tcW w:w="1161" w:type="dxa"/>
            <w:hideMark/>
          </w:tcPr>
          <w:p w14:paraId="5219F7D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7.469</w:t>
            </w:r>
          </w:p>
        </w:tc>
        <w:tc>
          <w:tcPr>
            <w:tcW w:w="726" w:type="dxa"/>
            <w:hideMark/>
          </w:tcPr>
          <w:p w14:paraId="494658E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6,2</w:t>
            </w:r>
          </w:p>
        </w:tc>
        <w:tc>
          <w:tcPr>
            <w:tcW w:w="725" w:type="dxa"/>
            <w:hideMark/>
          </w:tcPr>
          <w:p w14:paraId="2ACDC002"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131,9</w:t>
            </w:r>
          </w:p>
        </w:tc>
        <w:tc>
          <w:tcPr>
            <w:tcW w:w="1161" w:type="dxa"/>
            <w:hideMark/>
          </w:tcPr>
          <w:p w14:paraId="324BCCA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5.425</w:t>
            </w:r>
          </w:p>
        </w:tc>
        <w:tc>
          <w:tcPr>
            <w:tcW w:w="726" w:type="dxa"/>
            <w:hideMark/>
          </w:tcPr>
          <w:p w14:paraId="20F6871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5,0</w:t>
            </w:r>
          </w:p>
        </w:tc>
        <w:tc>
          <w:tcPr>
            <w:tcW w:w="726" w:type="dxa"/>
            <w:hideMark/>
          </w:tcPr>
          <w:p w14:paraId="2CA9838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183,1</w:t>
            </w:r>
          </w:p>
        </w:tc>
      </w:tr>
      <w:tr w:rsidR="00112760" w:rsidRPr="00112760" w14:paraId="0DD9D9D9" w14:textId="77777777" w:rsidTr="00112760">
        <w:trPr>
          <w:trHeight w:val="44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74CCC67"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I</w:t>
            </w:r>
          </w:p>
        </w:tc>
        <w:tc>
          <w:tcPr>
            <w:tcW w:w="2447" w:type="dxa"/>
            <w:hideMark/>
          </w:tcPr>
          <w:p w14:paraId="584A77B0"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DJELATNOSTI PRUŽANJA SMJEŠTAJA TE PRIPREME I USLUŽIVANJA HRANE</w:t>
            </w:r>
          </w:p>
        </w:tc>
        <w:tc>
          <w:tcPr>
            <w:tcW w:w="580" w:type="dxa"/>
            <w:noWrap/>
            <w:hideMark/>
          </w:tcPr>
          <w:p w14:paraId="3BDE86E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187</w:t>
            </w:r>
          </w:p>
        </w:tc>
        <w:tc>
          <w:tcPr>
            <w:tcW w:w="725" w:type="dxa"/>
            <w:noWrap/>
            <w:hideMark/>
          </w:tcPr>
          <w:p w14:paraId="62EA68A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901</w:t>
            </w:r>
          </w:p>
        </w:tc>
        <w:tc>
          <w:tcPr>
            <w:tcW w:w="726" w:type="dxa"/>
            <w:noWrap/>
            <w:hideMark/>
          </w:tcPr>
          <w:p w14:paraId="55BE41A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91,1</w:t>
            </w:r>
          </w:p>
        </w:tc>
        <w:tc>
          <w:tcPr>
            <w:tcW w:w="1312" w:type="dxa"/>
            <w:noWrap/>
            <w:hideMark/>
          </w:tcPr>
          <w:p w14:paraId="7EE9CC8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310.159</w:t>
            </w:r>
          </w:p>
        </w:tc>
        <w:tc>
          <w:tcPr>
            <w:tcW w:w="721" w:type="dxa"/>
            <w:noWrap/>
            <w:hideMark/>
          </w:tcPr>
          <w:p w14:paraId="6A594D7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67,0</w:t>
            </w:r>
          </w:p>
        </w:tc>
        <w:tc>
          <w:tcPr>
            <w:tcW w:w="1305" w:type="dxa"/>
            <w:noWrap/>
            <w:hideMark/>
          </w:tcPr>
          <w:p w14:paraId="7EFD74A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319.805</w:t>
            </w:r>
          </w:p>
        </w:tc>
        <w:tc>
          <w:tcPr>
            <w:tcW w:w="726" w:type="dxa"/>
            <w:noWrap/>
            <w:hideMark/>
          </w:tcPr>
          <w:p w14:paraId="5C71A4E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75,9</w:t>
            </w:r>
          </w:p>
        </w:tc>
        <w:tc>
          <w:tcPr>
            <w:tcW w:w="1166" w:type="dxa"/>
            <w:noWrap/>
            <w:hideMark/>
          </w:tcPr>
          <w:p w14:paraId="0ED10C0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4.620</w:t>
            </w:r>
          </w:p>
        </w:tc>
        <w:tc>
          <w:tcPr>
            <w:tcW w:w="726" w:type="dxa"/>
            <w:noWrap/>
            <w:hideMark/>
          </w:tcPr>
          <w:p w14:paraId="04C6A8D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89,3</w:t>
            </w:r>
          </w:p>
        </w:tc>
        <w:tc>
          <w:tcPr>
            <w:tcW w:w="1161" w:type="dxa"/>
            <w:hideMark/>
          </w:tcPr>
          <w:p w14:paraId="5448A44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15.610</w:t>
            </w:r>
          </w:p>
        </w:tc>
        <w:tc>
          <w:tcPr>
            <w:tcW w:w="726" w:type="dxa"/>
            <w:hideMark/>
          </w:tcPr>
          <w:p w14:paraId="01D27BD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12,9</w:t>
            </w:r>
          </w:p>
        </w:tc>
        <w:tc>
          <w:tcPr>
            <w:tcW w:w="725" w:type="dxa"/>
            <w:hideMark/>
          </w:tcPr>
          <w:p w14:paraId="02E6280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35,4</w:t>
            </w:r>
          </w:p>
        </w:tc>
        <w:tc>
          <w:tcPr>
            <w:tcW w:w="1161" w:type="dxa"/>
            <w:hideMark/>
          </w:tcPr>
          <w:p w14:paraId="529B23A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27.161</w:t>
            </w:r>
          </w:p>
        </w:tc>
        <w:tc>
          <w:tcPr>
            <w:tcW w:w="726" w:type="dxa"/>
            <w:hideMark/>
          </w:tcPr>
          <w:p w14:paraId="24B2F56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25,2</w:t>
            </w:r>
          </w:p>
        </w:tc>
        <w:tc>
          <w:tcPr>
            <w:tcW w:w="726" w:type="dxa"/>
            <w:hideMark/>
          </w:tcPr>
          <w:p w14:paraId="007E71A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226,1</w:t>
            </w:r>
          </w:p>
        </w:tc>
      </w:tr>
      <w:tr w:rsidR="00112760" w:rsidRPr="00112760" w14:paraId="775E2CCE" w14:textId="77777777" w:rsidTr="001127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98721B0"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J</w:t>
            </w:r>
          </w:p>
        </w:tc>
        <w:tc>
          <w:tcPr>
            <w:tcW w:w="2447" w:type="dxa"/>
            <w:hideMark/>
          </w:tcPr>
          <w:p w14:paraId="502449B2"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INFORMAC. I KOMUNIK.</w:t>
            </w:r>
          </w:p>
        </w:tc>
        <w:tc>
          <w:tcPr>
            <w:tcW w:w="580" w:type="dxa"/>
            <w:noWrap/>
            <w:hideMark/>
          </w:tcPr>
          <w:p w14:paraId="1B2C115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22</w:t>
            </w:r>
          </w:p>
        </w:tc>
        <w:tc>
          <w:tcPr>
            <w:tcW w:w="725" w:type="dxa"/>
            <w:noWrap/>
            <w:hideMark/>
          </w:tcPr>
          <w:p w14:paraId="04A25B7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50</w:t>
            </w:r>
          </w:p>
        </w:tc>
        <w:tc>
          <w:tcPr>
            <w:tcW w:w="726" w:type="dxa"/>
            <w:noWrap/>
            <w:hideMark/>
          </w:tcPr>
          <w:p w14:paraId="639B15A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108,7</w:t>
            </w:r>
          </w:p>
        </w:tc>
        <w:tc>
          <w:tcPr>
            <w:tcW w:w="1312" w:type="dxa"/>
            <w:noWrap/>
            <w:hideMark/>
          </w:tcPr>
          <w:p w14:paraId="4F99ACE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15.542</w:t>
            </w:r>
          </w:p>
        </w:tc>
        <w:tc>
          <w:tcPr>
            <w:tcW w:w="721" w:type="dxa"/>
            <w:noWrap/>
            <w:hideMark/>
          </w:tcPr>
          <w:p w14:paraId="558C38C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70,1</w:t>
            </w:r>
          </w:p>
        </w:tc>
        <w:tc>
          <w:tcPr>
            <w:tcW w:w="1305" w:type="dxa"/>
            <w:noWrap/>
            <w:hideMark/>
          </w:tcPr>
          <w:p w14:paraId="7F6BBA2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15.104</w:t>
            </w:r>
          </w:p>
        </w:tc>
        <w:tc>
          <w:tcPr>
            <w:tcW w:w="726" w:type="dxa"/>
            <w:noWrap/>
            <w:hideMark/>
          </w:tcPr>
          <w:p w14:paraId="62D083E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69,1</w:t>
            </w:r>
          </w:p>
        </w:tc>
        <w:tc>
          <w:tcPr>
            <w:tcW w:w="1166" w:type="dxa"/>
            <w:noWrap/>
            <w:hideMark/>
          </w:tcPr>
          <w:p w14:paraId="74609E1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4.804</w:t>
            </w:r>
          </w:p>
        </w:tc>
        <w:tc>
          <w:tcPr>
            <w:tcW w:w="726" w:type="dxa"/>
            <w:noWrap/>
            <w:hideMark/>
          </w:tcPr>
          <w:p w14:paraId="399CBCA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83,1</w:t>
            </w:r>
          </w:p>
        </w:tc>
        <w:tc>
          <w:tcPr>
            <w:tcW w:w="1161" w:type="dxa"/>
            <w:hideMark/>
          </w:tcPr>
          <w:p w14:paraId="4CFE41C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718</w:t>
            </w:r>
          </w:p>
        </w:tc>
        <w:tc>
          <w:tcPr>
            <w:tcW w:w="726" w:type="dxa"/>
            <w:hideMark/>
          </w:tcPr>
          <w:p w14:paraId="512EA42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0,6</w:t>
            </w:r>
          </w:p>
        </w:tc>
        <w:tc>
          <w:tcPr>
            <w:tcW w:w="725" w:type="dxa"/>
            <w:hideMark/>
          </w:tcPr>
          <w:p w14:paraId="055CF1E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135,6</w:t>
            </w:r>
          </w:p>
        </w:tc>
        <w:tc>
          <w:tcPr>
            <w:tcW w:w="1161" w:type="dxa"/>
            <w:hideMark/>
          </w:tcPr>
          <w:p w14:paraId="59B8A3B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339</w:t>
            </w:r>
          </w:p>
        </w:tc>
        <w:tc>
          <w:tcPr>
            <w:tcW w:w="726" w:type="dxa"/>
            <w:hideMark/>
          </w:tcPr>
          <w:p w14:paraId="1B6DDFA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0,3</w:t>
            </w:r>
          </w:p>
        </w:tc>
        <w:tc>
          <w:tcPr>
            <w:tcW w:w="726" w:type="dxa"/>
            <w:hideMark/>
          </w:tcPr>
          <w:p w14:paraId="6128DAC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110,9</w:t>
            </w:r>
          </w:p>
        </w:tc>
      </w:tr>
      <w:tr w:rsidR="00112760" w:rsidRPr="00112760" w14:paraId="03FBF7F8" w14:textId="77777777" w:rsidTr="00112760">
        <w:trPr>
          <w:trHeight w:val="44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2E9C83A"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K</w:t>
            </w:r>
          </w:p>
        </w:tc>
        <w:tc>
          <w:tcPr>
            <w:tcW w:w="2447" w:type="dxa"/>
            <w:hideMark/>
          </w:tcPr>
          <w:p w14:paraId="0DB360C5"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FINANCIJSKE DJEL. I OSIGURANJA</w:t>
            </w:r>
          </w:p>
        </w:tc>
        <w:tc>
          <w:tcPr>
            <w:tcW w:w="580" w:type="dxa"/>
            <w:noWrap/>
            <w:hideMark/>
          </w:tcPr>
          <w:p w14:paraId="3594173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w:t>
            </w:r>
          </w:p>
        </w:tc>
        <w:tc>
          <w:tcPr>
            <w:tcW w:w="725" w:type="dxa"/>
            <w:noWrap/>
            <w:hideMark/>
          </w:tcPr>
          <w:p w14:paraId="0D4C8FC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w:t>
            </w:r>
          </w:p>
        </w:tc>
        <w:tc>
          <w:tcPr>
            <w:tcW w:w="726" w:type="dxa"/>
            <w:noWrap/>
            <w:hideMark/>
          </w:tcPr>
          <w:p w14:paraId="4D34682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 </w:t>
            </w:r>
          </w:p>
        </w:tc>
        <w:tc>
          <w:tcPr>
            <w:tcW w:w="1312" w:type="dxa"/>
            <w:noWrap/>
            <w:hideMark/>
          </w:tcPr>
          <w:p w14:paraId="6E8BCBF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260</w:t>
            </w:r>
          </w:p>
        </w:tc>
        <w:tc>
          <w:tcPr>
            <w:tcW w:w="721" w:type="dxa"/>
            <w:noWrap/>
            <w:hideMark/>
          </w:tcPr>
          <w:p w14:paraId="041BFC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824,9</w:t>
            </w:r>
          </w:p>
        </w:tc>
        <w:tc>
          <w:tcPr>
            <w:tcW w:w="1305" w:type="dxa"/>
            <w:noWrap/>
            <w:hideMark/>
          </w:tcPr>
          <w:p w14:paraId="40BEF28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150</w:t>
            </w:r>
          </w:p>
        </w:tc>
        <w:tc>
          <w:tcPr>
            <w:tcW w:w="726" w:type="dxa"/>
            <w:noWrap/>
            <w:hideMark/>
          </w:tcPr>
          <w:p w14:paraId="786A467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&gt;&gt;100</w:t>
            </w:r>
          </w:p>
        </w:tc>
        <w:tc>
          <w:tcPr>
            <w:tcW w:w="1166" w:type="dxa"/>
            <w:noWrap/>
            <w:hideMark/>
          </w:tcPr>
          <w:p w14:paraId="201ED40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2.299</w:t>
            </w:r>
          </w:p>
        </w:tc>
        <w:tc>
          <w:tcPr>
            <w:tcW w:w="726" w:type="dxa"/>
            <w:noWrap/>
            <w:hideMark/>
          </w:tcPr>
          <w:p w14:paraId="59B9917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 </w:t>
            </w:r>
          </w:p>
        </w:tc>
        <w:tc>
          <w:tcPr>
            <w:tcW w:w="1161" w:type="dxa"/>
            <w:hideMark/>
          </w:tcPr>
          <w:p w14:paraId="3F0EA2E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97</w:t>
            </w:r>
          </w:p>
        </w:tc>
        <w:tc>
          <w:tcPr>
            <w:tcW w:w="726" w:type="dxa"/>
            <w:hideMark/>
          </w:tcPr>
          <w:p w14:paraId="2F8B560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0,1</w:t>
            </w:r>
          </w:p>
        </w:tc>
        <w:tc>
          <w:tcPr>
            <w:tcW w:w="725" w:type="dxa"/>
            <w:hideMark/>
          </w:tcPr>
          <w:p w14:paraId="0F6F03B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366,8</w:t>
            </w:r>
          </w:p>
        </w:tc>
        <w:tc>
          <w:tcPr>
            <w:tcW w:w="1161" w:type="dxa"/>
            <w:hideMark/>
          </w:tcPr>
          <w:p w14:paraId="30ED279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w:t>
            </w:r>
          </w:p>
        </w:tc>
        <w:tc>
          <w:tcPr>
            <w:tcW w:w="726" w:type="dxa"/>
            <w:hideMark/>
          </w:tcPr>
          <w:p w14:paraId="1513BB1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0,0</w:t>
            </w:r>
          </w:p>
        </w:tc>
        <w:tc>
          <w:tcPr>
            <w:tcW w:w="726" w:type="dxa"/>
            <w:hideMark/>
          </w:tcPr>
          <w:p w14:paraId="30FD644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 </w:t>
            </w:r>
          </w:p>
        </w:tc>
      </w:tr>
      <w:tr w:rsidR="00112760" w:rsidRPr="00112760" w14:paraId="0D390836" w14:textId="77777777" w:rsidTr="001127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4649D36"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L</w:t>
            </w:r>
          </w:p>
        </w:tc>
        <w:tc>
          <w:tcPr>
            <w:tcW w:w="2447" w:type="dxa"/>
            <w:hideMark/>
          </w:tcPr>
          <w:p w14:paraId="52F022B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POSLOVANJE NEKRETNINAMA</w:t>
            </w:r>
          </w:p>
        </w:tc>
        <w:tc>
          <w:tcPr>
            <w:tcW w:w="580" w:type="dxa"/>
            <w:noWrap/>
            <w:hideMark/>
          </w:tcPr>
          <w:p w14:paraId="616FC6B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22</w:t>
            </w:r>
          </w:p>
        </w:tc>
        <w:tc>
          <w:tcPr>
            <w:tcW w:w="725" w:type="dxa"/>
            <w:noWrap/>
            <w:hideMark/>
          </w:tcPr>
          <w:p w14:paraId="1827B30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85</w:t>
            </w:r>
          </w:p>
        </w:tc>
        <w:tc>
          <w:tcPr>
            <w:tcW w:w="726" w:type="dxa"/>
            <w:noWrap/>
            <w:hideMark/>
          </w:tcPr>
          <w:p w14:paraId="460BC4C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109,0</w:t>
            </w:r>
          </w:p>
        </w:tc>
        <w:tc>
          <w:tcPr>
            <w:tcW w:w="1312" w:type="dxa"/>
            <w:noWrap/>
            <w:hideMark/>
          </w:tcPr>
          <w:p w14:paraId="4C88A05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21.177</w:t>
            </w:r>
          </w:p>
        </w:tc>
        <w:tc>
          <w:tcPr>
            <w:tcW w:w="721" w:type="dxa"/>
            <w:noWrap/>
            <w:hideMark/>
          </w:tcPr>
          <w:p w14:paraId="307D181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94,5</w:t>
            </w:r>
          </w:p>
        </w:tc>
        <w:tc>
          <w:tcPr>
            <w:tcW w:w="1305" w:type="dxa"/>
            <w:noWrap/>
            <w:hideMark/>
          </w:tcPr>
          <w:p w14:paraId="4A11A09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24.914</w:t>
            </w:r>
          </w:p>
        </w:tc>
        <w:tc>
          <w:tcPr>
            <w:tcW w:w="726" w:type="dxa"/>
            <w:noWrap/>
            <w:hideMark/>
          </w:tcPr>
          <w:p w14:paraId="214B8FB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112,3</w:t>
            </w:r>
          </w:p>
        </w:tc>
        <w:tc>
          <w:tcPr>
            <w:tcW w:w="1166" w:type="dxa"/>
            <w:noWrap/>
            <w:hideMark/>
          </w:tcPr>
          <w:p w14:paraId="6AD5097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4.637</w:t>
            </w:r>
          </w:p>
        </w:tc>
        <w:tc>
          <w:tcPr>
            <w:tcW w:w="726" w:type="dxa"/>
            <w:noWrap/>
            <w:hideMark/>
          </w:tcPr>
          <w:p w14:paraId="09D8031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116,7</w:t>
            </w:r>
          </w:p>
        </w:tc>
        <w:tc>
          <w:tcPr>
            <w:tcW w:w="1161" w:type="dxa"/>
            <w:hideMark/>
          </w:tcPr>
          <w:p w14:paraId="3EFBC83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375</w:t>
            </w:r>
          </w:p>
        </w:tc>
        <w:tc>
          <w:tcPr>
            <w:tcW w:w="726" w:type="dxa"/>
            <w:hideMark/>
          </w:tcPr>
          <w:p w14:paraId="5C3C188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0,3</w:t>
            </w:r>
          </w:p>
        </w:tc>
        <w:tc>
          <w:tcPr>
            <w:tcW w:w="725" w:type="dxa"/>
            <w:hideMark/>
          </w:tcPr>
          <w:p w14:paraId="0884EDC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27,8</w:t>
            </w:r>
          </w:p>
        </w:tc>
        <w:tc>
          <w:tcPr>
            <w:tcW w:w="1161" w:type="dxa"/>
            <w:hideMark/>
          </w:tcPr>
          <w:p w14:paraId="6EA18CE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4.134</w:t>
            </w:r>
          </w:p>
        </w:tc>
        <w:tc>
          <w:tcPr>
            <w:tcW w:w="726" w:type="dxa"/>
            <w:hideMark/>
          </w:tcPr>
          <w:p w14:paraId="46A775E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3,8</w:t>
            </w:r>
          </w:p>
        </w:tc>
        <w:tc>
          <w:tcPr>
            <w:tcW w:w="726" w:type="dxa"/>
            <w:hideMark/>
          </w:tcPr>
          <w:p w14:paraId="2163D04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348,1</w:t>
            </w:r>
          </w:p>
        </w:tc>
      </w:tr>
      <w:tr w:rsidR="00112760" w:rsidRPr="00112760" w14:paraId="1C755AB8" w14:textId="77777777" w:rsidTr="00112760">
        <w:trPr>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5FFCB4BD"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M</w:t>
            </w:r>
          </w:p>
        </w:tc>
        <w:tc>
          <w:tcPr>
            <w:tcW w:w="2447" w:type="dxa"/>
            <w:hideMark/>
          </w:tcPr>
          <w:p w14:paraId="7CAEAE8B"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STRUČNE, ZNANSTVENE I TEHNIČKE DJELATNOSTI</w:t>
            </w:r>
          </w:p>
        </w:tc>
        <w:tc>
          <w:tcPr>
            <w:tcW w:w="580" w:type="dxa"/>
            <w:noWrap/>
            <w:hideMark/>
          </w:tcPr>
          <w:p w14:paraId="546AFC50"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81</w:t>
            </w:r>
          </w:p>
        </w:tc>
        <w:tc>
          <w:tcPr>
            <w:tcW w:w="725" w:type="dxa"/>
            <w:noWrap/>
            <w:hideMark/>
          </w:tcPr>
          <w:p w14:paraId="275E5F9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145</w:t>
            </w:r>
          </w:p>
        </w:tc>
        <w:tc>
          <w:tcPr>
            <w:tcW w:w="726" w:type="dxa"/>
            <w:noWrap/>
            <w:hideMark/>
          </w:tcPr>
          <w:p w14:paraId="6A868F4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109,8</w:t>
            </w:r>
          </w:p>
        </w:tc>
        <w:tc>
          <w:tcPr>
            <w:tcW w:w="1312" w:type="dxa"/>
            <w:noWrap/>
            <w:hideMark/>
          </w:tcPr>
          <w:p w14:paraId="47338C0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36.887</w:t>
            </w:r>
          </w:p>
        </w:tc>
        <w:tc>
          <w:tcPr>
            <w:tcW w:w="721" w:type="dxa"/>
            <w:noWrap/>
            <w:hideMark/>
          </w:tcPr>
          <w:p w14:paraId="1F90D93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98,2</w:t>
            </w:r>
          </w:p>
        </w:tc>
        <w:tc>
          <w:tcPr>
            <w:tcW w:w="1305" w:type="dxa"/>
            <w:noWrap/>
            <w:hideMark/>
          </w:tcPr>
          <w:p w14:paraId="12E8FA0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32.710</w:t>
            </w:r>
          </w:p>
        </w:tc>
        <w:tc>
          <w:tcPr>
            <w:tcW w:w="726" w:type="dxa"/>
            <w:noWrap/>
            <w:hideMark/>
          </w:tcPr>
          <w:p w14:paraId="0ECDA8F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95,5</w:t>
            </w:r>
          </w:p>
        </w:tc>
        <w:tc>
          <w:tcPr>
            <w:tcW w:w="1166" w:type="dxa"/>
            <w:noWrap/>
            <w:hideMark/>
          </w:tcPr>
          <w:p w14:paraId="02D85A0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4.852</w:t>
            </w:r>
          </w:p>
        </w:tc>
        <w:tc>
          <w:tcPr>
            <w:tcW w:w="726" w:type="dxa"/>
            <w:noWrap/>
            <w:hideMark/>
          </w:tcPr>
          <w:p w14:paraId="4101DAB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94,7</w:t>
            </w:r>
          </w:p>
        </w:tc>
        <w:tc>
          <w:tcPr>
            <w:tcW w:w="1161" w:type="dxa"/>
            <w:hideMark/>
          </w:tcPr>
          <w:p w14:paraId="7F31609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5.152</w:t>
            </w:r>
          </w:p>
        </w:tc>
        <w:tc>
          <w:tcPr>
            <w:tcW w:w="726" w:type="dxa"/>
            <w:hideMark/>
          </w:tcPr>
          <w:p w14:paraId="2453B98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4,3</w:t>
            </w:r>
          </w:p>
        </w:tc>
        <w:tc>
          <w:tcPr>
            <w:tcW w:w="725" w:type="dxa"/>
            <w:hideMark/>
          </w:tcPr>
          <w:p w14:paraId="3B024CA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131,8</w:t>
            </w:r>
          </w:p>
        </w:tc>
        <w:tc>
          <w:tcPr>
            <w:tcW w:w="1161" w:type="dxa"/>
            <w:hideMark/>
          </w:tcPr>
          <w:p w14:paraId="6244B61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1.508</w:t>
            </w:r>
          </w:p>
        </w:tc>
        <w:tc>
          <w:tcPr>
            <w:tcW w:w="726" w:type="dxa"/>
            <w:hideMark/>
          </w:tcPr>
          <w:p w14:paraId="010A1BA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w:t>
            </w:r>
          </w:p>
        </w:tc>
        <w:tc>
          <w:tcPr>
            <w:tcW w:w="726" w:type="dxa"/>
            <w:hideMark/>
          </w:tcPr>
          <w:p w14:paraId="7BD4595E"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123,5</w:t>
            </w:r>
          </w:p>
        </w:tc>
      </w:tr>
      <w:tr w:rsidR="00112760" w:rsidRPr="00112760" w14:paraId="71F8ACF1" w14:textId="77777777" w:rsidTr="00112760">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5D2615B1"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N</w:t>
            </w:r>
          </w:p>
        </w:tc>
        <w:tc>
          <w:tcPr>
            <w:tcW w:w="2447" w:type="dxa"/>
            <w:hideMark/>
          </w:tcPr>
          <w:p w14:paraId="191B00C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ADMINISTR. I POMOĆNE USLUŽNE DJELATNOSTI</w:t>
            </w:r>
          </w:p>
        </w:tc>
        <w:tc>
          <w:tcPr>
            <w:tcW w:w="580" w:type="dxa"/>
            <w:noWrap/>
            <w:hideMark/>
          </w:tcPr>
          <w:p w14:paraId="3BF9346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49</w:t>
            </w:r>
          </w:p>
        </w:tc>
        <w:tc>
          <w:tcPr>
            <w:tcW w:w="725" w:type="dxa"/>
            <w:noWrap/>
            <w:hideMark/>
          </w:tcPr>
          <w:p w14:paraId="625BF4A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95</w:t>
            </w:r>
          </w:p>
        </w:tc>
        <w:tc>
          <w:tcPr>
            <w:tcW w:w="726" w:type="dxa"/>
            <w:noWrap/>
            <w:hideMark/>
          </w:tcPr>
          <w:p w14:paraId="7CC6D04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88,0</w:t>
            </w:r>
          </w:p>
        </w:tc>
        <w:tc>
          <w:tcPr>
            <w:tcW w:w="1312" w:type="dxa"/>
            <w:noWrap/>
            <w:hideMark/>
          </w:tcPr>
          <w:p w14:paraId="7231843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31.466</w:t>
            </w:r>
          </w:p>
        </w:tc>
        <w:tc>
          <w:tcPr>
            <w:tcW w:w="721" w:type="dxa"/>
            <w:noWrap/>
            <w:hideMark/>
          </w:tcPr>
          <w:p w14:paraId="70AB24F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56,4</w:t>
            </w:r>
          </w:p>
        </w:tc>
        <w:tc>
          <w:tcPr>
            <w:tcW w:w="1305" w:type="dxa"/>
            <w:noWrap/>
            <w:hideMark/>
          </w:tcPr>
          <w:p w14:paraId="70B563C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31.300</w:t>
            </w:r>
          </w:p>
        </w:tc>
        <w:tc>
          <w:tcPr>
            <w:tcW w:w="726" w:type="dxa"/>
            <w:noWrap/>
            <w:hideMark/>
          </w:tcPr>
          <w:p w14:paraId="79C2B47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58,4</w:t>
            </w:r>
          </w:p>
        </w:tc>
        <w:tc>
          <w:tcPr>
            <w:tcW w:w="1166" w:type="dxa"/>
            <w:noWrap/>
            <w:hideMark/>
          </w:tcPr>
          <w:p w14:paraId="3D92495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3.625</w:t>
            </w:r>
          </w:p>
        </w:tc>
        <w:tc>
          <w:tcPr>
            <w:tcW w:w="726" w:type="dxa"/>
            <w:noWrap/>
            <w:hideMark/>
          </w:tcPr>
          <w:p w14:paraId="30138DA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94,6</w:t>
            </w:r>
          </w:p>
        </w:tc>
        <w:tc>
          <w:tcPr>
            <w:tcW w:w="1161" w:type="dxa"/>
            <w:hideMark/>
          </w:tcPr>
          <w:p w14:paraId="792E28B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2.060</w:t>
            </w:r>
          </w:p>
        </w:tc>
        <w:tc>
          <w:tcPr>
            <w:tcW w:w="726" w:type="dxa"/>
            <w:hideMark/>
          </w:tcPr>
          <w:p w14:paraId="7ADCE7A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1,7</w:t>
            </w:r>
          </w:p>
        </w:tc>
        <w:tc>
          <w:tcPr>
            <w:tcW w:w="725" w:type="dxa"/>
            <w:hideMark/>
          </w:tcPr>
          <w:p w14:paraId="07AF85D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68,7</w:t>
            </w:r>
          </w:p>
        </w:tc>
        <w:tc>
          <w:tcPr>
            <w:tcW w:w="1161" w:type="dxa"/>
            <w:hideMark/>
          </w:tcPr>
          <w:p w14:paraId="73ADC43E"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2.168</w:t>
            </w:r>
          </w:p>
        </w:tc>
        <w:tc>
          <w:tcPr>
            <w:tcW w:w="726" w:type="dxa"/>
            <w:hideMark/>
          </w:tcPr>
          <w:p w14:paraId="6C4E817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w:t>
            </w:r>
          </w:p>
        </w:tc>
        <w:tc>
          <w:tcPr>
            <w:tcW w:w="726" w:type="dxa"/>
            <w:hideMark/>
          </w:tcPr>
          <w:p w14:paraId="1ACAD27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163,5</w:t>
            </w:r>
          </w:p>
        </w:tc>
      </w:tr>
      <w:tr w:rsidR="00112760" w:rsidRPr="00112760" w14:paraId="5D431E74" w14:textId="77777777" w:rsidTr="00112760">
        <w:trPr>
          <w:trHeight w:val="22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6C0F7C9B"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P</w:t>
            </w:r>
          </w:p>
        </w:tc>
        <w:tc>
          <w:tcPr>
            <w:tcW w:w="2447" w:type="dxa"/>
            <w:hideMark/>
          </w:tcPr>
          <w:p w14:paraId="292C253F"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OBRAZOVANJE</w:t>
            </w:r>
          </w:p>
        </w:tc>
        <w:tc>
          <w:tcPr>
            <w:tcW w:w="580" w:type="dxa"/>
            <w:noWrap/>
            <w:hideMark/>
          </w:tcPr>
          <w:p w14:paraId="1D9D9AC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w:t>
            </w:r>
          </w:p>
        </w:tc>
        <w:tc>
          <w:tcPr>
            <w:tcW w:w="725" w:type="dxa"/>
            <w:noWrap/>
            <w:hideMark/>
          </w:tcPr>
          <w:p w14:paraId="4246D92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w:t>
            </w:r>
          </w:p>
        </w:tc>
        <w:tc>
          <w:tcPr>
            <w:tcW w:w="726" w:type="dxa"/>
            <w:noWrap/>
            <w:hideMark/>
          </w:tcPr>
          <w:p w14:paraId="3305440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100,0</w:t>
            </w:r>
          </w:p>
        </w:tc>
        <w:tc>
          <w:tcPr>
            <w:tcW w:w="1312" w:type="dxa"/>
            <w:noWrap/>
            <w:hideMark/>
          </w:tcPr>
          <w:p w14:paraId="6C0F5D0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614</w:t>
            </w:r>
          </w:p>
        </w:tc>
        <w:tc>
          <w:tcPr>
            <w:tcW w:w="721" w:type="dxa"/>
            <w:noWrap/>
            <w:hideMark/>
          </w:tcPr>
          <w:p w14:paraId="24703D3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75,3</w:t>
            </w:r>
          </w:p>
        </w:tc>
        <w:tc>
          <w:tcPr>
            <w:tcW w:w="1305" w:type="dxa"/>
            <w:noWrap/>
            <w:hideMark/>
          </w:tcPr>
          <w:p w14:paraId="00E8597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606</w:t>
            </w:r>
          </w:p>
        </w:tc>
        <w:tc>
          <w:tcPr>
            <w:tcW w:w="726" w:type="dxa"/>
            <w:noWrap/>
            <w:hideMark/>
          </w:tcPr>
          <w:p w14:paraId="6CBC195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75,1</w:t>
            </w:r>
          </w:p>
        </w:tc>
        <w:tc>
          <w:tcPr>
            <w:tcW w:w="1166" w:type="dxa"/>
            <w:noWrap/>
            <w:hideMark/>
          </w:tcPr>
          <w:p w14:paraId="07242D6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2.526</w:t>
            </w:r>
          </w:p>
        </w:tc>
        <w:tc>
          <w:tcPr>
            <w:tcW w:w="726" w:type="dxa"/>
            <w:noWrap/>
            <w:hideMark/>
          </w:tcPr>
          <w:p w14:paraId="11EE292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73,5</w:t>
            </w:r>
          </w:p>
        </w:tc>
        <w:tc>
          <w:tcPr>
            <w:tcW w:w="1161" w:type="dxa"/>
            <w:hideMark/>
          </w:tcPr>
          <w:p w14:paraId="78AE60A3"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58</w:t>
            </w:r>
          </w:p>
        </w:tc>
        <w:tc>
          <w:tcPr>
            <w:tcW w:w="726" w:type="dxa"/>
            <w:hideMark/>
          </w:tcPr>
          <w:p w14:paraId="54BE3D6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0,0</w:t>
            </w:r>
          </w:p>
        </w:tc>
        <w:tc>
          <w:tcPr>
            <w:tcW w:w="725" w:type="dxa"/>
            <w:hideMark/>
          </w:tcPr>
          <w:p w14:paraId="2145AF4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144,3</w:t>
            </w:r>
          </w:p>
        </w:tc>
        <w:tc>
          <w:tcPr>
            <w:tcW w:w="1161" w:type="dxa"/>
            <w:hideMark/>
          </w:tcPr>
          <w:p w14:paraId="0962B02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52</w:t>
            </w:r>
          </w:p>
        </w:tc>
        <w:tc>
          <w:tcPr>
            <w:tcW w:w="726" w:type="dxa"/>
            <w:hideMark/>
          </w:tcPr>
          <w:p w14:paraId="2A0CB53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0,0</w:t>
            </w:r>
          </w:p>
        </w:tc>
        <w:tc>
          <w:tcPr>
            <w:tcW w:w="726" w:type="dxa"/>
            <w:hideMark/>
          </w:tcPr>
          <w:p w14:paraId="448FD74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140,0</w:t>
            </w:r>
          </w:p>
        </w:tc>
      </w:tr>
      <w:tr w:rsidR="00112760" w:rsidRPr="00112760" w14:paraId="1875B1D4" w14:textId="77777777" w:rsidTr="00112760">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2F4298B"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Q</w:t>
            </w:r>
          </w:p>
        </w:tc>
        <w:tc>
          <w:tcPr>
            <w:tcW w:w="2447" w:type="dxa"/>
            <w:hideMark/>
          </w:tcPr>
          <w:p w14:paraId="1BEABECC"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DJELATNOSTI ZDRAVSTV. ZAŠTITE I SOCIJALNE SKRBI</w:t>
            </w:r>
          </w:p>
        </w:tc>
        <w:tc>
          <w:tcPr>
            <w:tcW w:w="580" w:type="dxa"/>
            <w:noWrap/>
            <w:hideMark/>
          </w:tcPr>
          <w:p w14:paraId="17A650F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w:t>
            </w:r>
          </w:p>
        </w:tc>
        <w:tc>
          <w:tcPr>
            <w:tcW w:w="725" w:type="dxa"/>
            <w:noWrap/>
            <w:hideMark/>
          </w:tcPr>
          <w:p w14:paraId="627D81D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w:t>
            </w:r>
          </w:p>
        </w:tc>
        <w:tc>
          <w:tcPr>
            <w:tcW w:w="726" w:type="dxa"/>
            <w:noWrap/>
            <w:hideMark/>
          </w:tcPr>
          <w:p w14:paraId="03EB6BC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92,9</w:t>
            </w:r>
          </w:p>
        </w:tc>
        <w:tc>
          <w:tcPr>
            <w:tcW w:w="1312" w:type="dxa"/>
            <w:noWrap/>
            <w:hideMark/>
          </w:tcPr>
          <w:p w14:paraId="7992742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2.850</w:t>
            </w:r>
          </w:p>
        </w:tc>
        <w:tc>
          <w:tcPr>
            <w:tcW w:w="721" w:type="dxa"/>
            <w:noWrap/>
            <w:hideMark/>
          </w:tcPr>
          <w:p w14:paraId="027DF0B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132,7</w:t>
            </w:r>
          </w:p>
        </w:tc>
        <w:tc>
          <w:tcPr>
            <w:tcW w:w="1305" w:type="dxa"/>
            <w:noWrap/>
            <w:hideMark/>
          </w:tcPr>
          <w:p w14:paraId="3488E836"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2.649</w:t>
            </w:r>
          </w:p>
        </w:tc>
        <w:tc>
          <w:tcPr>
            <w:tcW w:w="726" w:type="dxa"/>
            <w:noWrap/>
            <w:hideMark/>
          </w:tcPr>
          <w:p w14:paraId="034134E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134,7</w:t>
            </w:r>
          </w:p>
        </w:tc>
        <w:tc>
          <w:tcPr>
            <w:tcW w:w="1166" w:type="dxa"/>
            <w:noWrap/>
            <w:hideMark/>
          </w:tcPr>
          <w:p w14:paraId="7796CE11"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4.159</w:t>
            </w:r>
          </w:p>
        </w:tc>
        <w:tc>
          <w:tcPr>
            <w:tcW w:w="726" w:type="dxa"/>
            <w:noWrap/>
            <w:hideMark/>
          </w:tcPr>
          <w:p w14:paraId="6F6C47B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127,0</w:t>
            </w:r>
          </w:p>
        </w:tc>
        <w:tc>
          <w:tcPr>
            <w:tcW w:w="1161" w:type="dxa"/>
            <w:hideMark/>
          </w:tcPr>
          <w:p w14:paraId="2807B9F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202</w:t>
            </w:r>
          </w:p>
        </w:tc>
        <w:tc>
          <w:tcPr>
            <w:tcW w:w="726" w:type="dxa"/>
            <w:hideMark/>
          </w:tcPr>
          <w:p w14:paraId="4B759F5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0,2</w:t>
            </w:r>
          </w:p>
        </w:tc>
        <w:tc>
          <w:tcPr>
            <w:tcW w:w="725" w:type="dxa"/>
            <w:hideMark/>
          </w:tcPr>
          <w:p w14:paraId="7A6E439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101,1</w:t>
            </w:r>
          </w:p>
        </w:tc>
        <w:tc>
          <w:tcPr>
            <w:tcW w:w="1161" w:type="dxa"/>
            <w:hideMark/>
          </w:tcPr>
          <w:p w14:paraId="7324BFAA"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18</w:t>
            </w:r>
          </w:p>
        </w:tc>
        <w:tc>
          <w:tcPr>
            <w:tcW w:w="726" w:type="dxa"/>
            <w:hideMark/>
          </w:tcPr>
          <w:p w14:paraId="63D9D0A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0,0</w:t>
            </w:r>
          </w:p>
        </w:tc>
        <w:tc>
          <w:tcPr>
            <w:tcW w:w="726" w:type="dxa"/>
            <w:hideMark/>
          </w:tcPr>
          <w:p w14:paraId="36273053"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40,9</w:t>
            </w:r>
          </w:p>
        </w:tc>
      </w:tr>
      <w:tr w:rsidR="00112760" w:rsidRPr="00112760" w14:paraId="7276E216" w14:textId="77777777" w:rsidTr="00112760">
        <w:trPr>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7633C50A"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R</w:t>
            </w:r>
          </w:p>
        </w:tc>
        <w:tc>
          <w:tcPr>
            <w:tcW w:w="2447" w:type="dxa"/>
            <w:hideMark/>
          </w:tcPr>
          <w:p w14:paraId="3B1B0539"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UMJETNOST, ZABAVA I REKREACIJA</w:t>
            </w:r>
          </w:p>
        </w:tc>
        <w:tc>
          <w:tcPr>
            <w:tcW w:w="580" w:type="dxa"/>
            <w:noWrap/>
            <w:hideMark/>
          </w:tcPr>
          <w:p w14:paraId="16A4277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w:t>
            </w:r>
          </w:p>
        </w:tc>
        <w:tc>
          <w:tcPr>
            <w:tcW w:w="725" w:type="dxa"/>
            <w:noWrap/>
            <w:hideMark/>
          </w:tcPr>
          <w:p w14:paraId="328AA5D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7</w:t>
            </w:r>
          </w:p>
        </w:tc>
        <w:tc>
          <w:tcPr>
            <w:tcW w:w="726" w:type="dxa"/>
            <w:noWrap/>
            <w:hideMark/>
          </w:tcPr>
          <w:p w14:paraId="0C09305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116,7</w:t>
            </w:r>
          </w:p>
        </w:tc>
        <w:tc>
          <w:tcPr>
            <w:tcW w:w="1312" w:type="dxa"/>
            <w:noWrap/>
            <w:hideMark/>
          </w:tcPr>
          <w:p w14:paraId="5790C13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613</w:t>
            </w:r>
          </w:p>
        </w:tc>
        <w:tc>
          <w:tcPr>
            <w:tcW w:w="721" w:type="dxa"/>
            <w:noWrap/>
            <w:hideMark/>
          </w:tcPr>
          <w:p w14:paraId="6751309F"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12,1</w:t>
            </w:r>
          </w:p>
        </w:tc>
        <w:tc>
          <w:tcPr>
            <w:tcW w:w="1305" w:type="dxa"/>
            <w:noWrap/>
            <w:hideMark/>
          </w:tcPr>
          <w:p w14:paraId="30C3353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1.047</w:t>
            </w:r>
          </w:p>
        </w:tc>
        <w:tc>
          <w:tcPr>
            <w:tcW w:w="726" w:type="dxa"/>
            <w:noWrap/>
            <w:hideMark/>
          </w:tcPr>
          <w:p w14:paraId="4BDCE5E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20,0</w:t>
            </w:r>
          </w:p>
        </w:tc>
        <w:tc>
          <w:tcPr>
            <w:tcW w:w="1166" w:type="dxa"/>
            <w:noWrap/>
            <w:hideMark/>
          </w:tcPr>
          <w:p w14:paraId="746BC85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3.374</w:t>
            </w:r>
          </w:p>
        </w:tc>
        <w:tc>
          <w:tcPr>
            <w:tcW w:w="726" w:type="dxa"/>
            <w:noWrap/>
            <w:hideMark/>
          </w:tcPr>
          <w:p w14:paraId="65F1CF7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56,2</w:t>
            </w:r>
          </w:p>
        </w:tc>
        <w:tc>
          <w:tcPr>
            <w:tcW w:w="1161" w:type="dxa"/>
            <w:hideMark/>
          </w:tcPr>
          <w:p w14:paraId="08B170BD"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38</w:t>
            </w:r>
          </w:p>
        </w:tc>
        <w:tc>
          <w:tcPr>
            <w:tcW w:w="726" w:type="dxa"/>
            <w:hideMark/>
          </w:tcPr>
          <w:p w14:paraId="1A3EA7FA"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0,0</w:t>
            </w:r>
          </w:p>
        </w:tc>
        <w:tc>
          <w:tcPr>
            <w:tcW w:w="725" w:type="dxa"/>
            <w:hideMark/>
          </w:tcPr>
          <w:p w14:paraId="70BEE6D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&gt;&gt;100</w:t>
            </w:r>
          </w:p>
        </w:tc>
        <w:tc>
          <w:tcPr>
            <w:tcW w:w="1161" w:type="dxa"/>
            <w:hideMark/>
          </w:tcPr>
          <w:p w14:paraId="66AA380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477</w:t>
            </w:r>
          </w:p>
        </w:tc>
        <w:tc>
          <w:tcPr>
            <w:tcW w:w="726" w:type="dxa"/>
            <w:hideMark/>
          </w:tcPr>
          <w:p w14:paraId="2B33EBF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0,4</w:t>
            </w:r>
          </w:p>
        </w:tc>
        <w:tc>
          <w:tcPr>
            <w:tcW w:w="726" w:type="dxa"/>
            <w:hideMark/>
          </w:tcPr>
          <w:p w14:paraId="01F0158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224,3</w:t>
            </w:r>
          </w:p>
        </w:tc>
      </w:tr>
      <w:tr w:rsidR="00112760" w:rsidRPr="00112760" w14:paraId="3F12797B" w14:textId="77777777" w:rsidTr="001127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hideMark/>
          </w:tcPr>
          <w:p w14:paraId="55CC6479" w14:textId="77777777" w:rsidR="00112760" w:rsidRPr="00112760" w:rsidRDefault="00112760" w:rsidP="00112760">
            <w:pPr>
              <w:jc w:val="center"/>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S</w:t>
            </w:r>
          </w:p>
        </w:tc>
        <w:tc>
          <w:tcPr>
            <w:tcW w:w="2447" w:type="dxa"/>
            <w:hideMark/>
          </w:tcPr>
          <w:p w14:paraId="1D3757E4"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hr-HR" w:eastAsia="hr-HR"/>
              </w:rPr>
            </w:pPr>
            <w:r w:rsidRPr="00112760">
              <w:rPr>
                <w:rFonts w:ascii="Times New Roman" w:eastAsia="Times New Roman" w:hAnsi="Times New Roman" w:cs="Times New Roman"/>
                <w:sz w:val="16"/>
                <w:szCs w:val="16"/>
                <w:lang w:val="hr-HR" w:eastAsia="hr-HR"/>
              </w:rPr>
              <w:t>OSTALE USLUŽNE DJEL.</w:t>
            </w:r>
          </w:p>
        </w:tc>
        <w:tc>
          <w:tcPr>
            <w:tcW w:w="580" w:type="dxa"/>
            <w:noWrap/>
            <w:hideMark/>
          </w:tcPr>
          <w:p w14:paraId="6F3388D0"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21</w:t>
            </w:r>
          </w:p>
        </w:tc>
        <w:tc>
          <w:tcPr>
            <w:tcW w:w="725" w:type="dxa"/>
            <w:noWrap/>
            <w:hideMark/>
          </w:tcPr>
          <w:p w14:paraId="27147C3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23</w:t>
            </w:r>
          </w:p>
        </w:tc>
        <w:tc>
          <w:tcPr>
            <w:tcW w:w="726" w:type="dxa"/>
            <w:noWrap/>
            <w:hideMark/>
          </w:tcPr>
          <w:p w14:paraId="57EF008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100,0</w:t>
            </w:r>
          </w:p>
        </w:tc>
        <w:tc>
          <w:tcPr>
            <w:tcW w:w="1312" w:type="dxa"/>
            <w:noWrap/>
            <w:hideMark/>
          </w:tcPr>
          <w:p w14:paraId="06F543F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4.553</w:t>
            </w:r>
          </w:p>
        </w:tc>
        <w:tc>
          <w:tcPr>
            <w:tcW w:w="721" w:type="dxa"/>
            <w:noWrap/>
            <w:hideMark/>
          </w:tcPr>
          <w:p w14:paraId="0A3D48A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96,5</w:t>
            </w:r>
          </w:p>
        </w:tc>
        <w:tc>
          <w:tcPr>
            <w:tcW w:w="1305" w:type="dxa"/>
            <w:noWrap/>
            <w:hideMark/>
          </w:tcPr>
          <w:p w14:paraId="6C18F40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4.567</w:t>
            </w:r>
          </w:p>
        </w:tc>
        <w:tc>
          <w:tcPr>
            <w:tcW w:w="726" w:type="dxa"/>
            <w:noWrap/>
            <w:hideMark/>
          </w:tcPr>
          <w:p w14:paraId="14577835"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98,0</w:t>
            </w:r>
          </w:p>
        </w:tc>
        <w:tc>
          <w:tcPr>
            <w:tcW w:w="1166" w:type="dxa"/>
            <w:noWrap/>
            <w:hideMark/>
          </w:tcPr>
          <w:p w14:paraId="7AAB48DD"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2.988</w:t>
            </w:r>
          </w:p>
        </w:tc>
        <w:tc>
          <w:tcPr>
            <w:tcW w:w="726" w:type="dxa"/>
            <w:noWrap/>
            <w:hideMark/>
          </w:tcPr>
          <w:p w14:paraId="18174EA8"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108,5</w:t>
            </w:r>
          </w:p>
        </w:tc>
        <w:tc>
          <w:tcPr>
            <w:tcW w:w="1161" w:type="dxa"/>
            <w:hideMark/>
          </w:tcPr>
          <w:p w14:paraId="51314CFC"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211</w:t>
            </w:r>
          </w:p>
        </w:tc>
        <w:tc>
          <w:tcPr>
            <w:tcW w:w="726" w:type="dxa"/>
            <w:hideMark/>
          </w:tcPr>
          <w:p w14:paraId="6B634419"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0,2</w:t>
            </w:r>
          </w:p>
        </w:tc>
        <w:tc>
          <w:tcPr>
            <w:tcW w:w="725" w:type="dxa"/>
            <w:hideMark/>
          </w:tcPr>
          <w:p w14:paraId="5A386A24"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120,3</w:t>
            </w:r>
          </w:p>
        </w:tc>
        <w:tc>
          <w:tcPr>
            <w:tcW w:w="1161" w:type="dxa"/>
            <w:hideMark/>
          </w:tcPr>
          <w:p w14:paraId="414CD90B"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249</w:t>
            </w:r>
          </w:p>
        </w:tc>
        <w:tc>
          <w:tcPr>
            <w:tcW w:w="726" w:type="dxa"/>
            <w:hideMark/>
          </w:tcPr>
          <w:p w14:paraId="3C2F5F67"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0,2</w:t>
            </w:r>
          </w:p>
        </w:tc>
        <w:tc>
          <w:tcPr>
            <w:tcW w:w="726" w:type="dxa"/>
            <w:hideMark/>
          </w:tcPr>
          <w:p w14:paraId="006BB52F" w14:textId="77777777" w:rsidR="00112760" w:rsidRPr="00112760" w:rsidRDefault="00112760" w:rsidP="001127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172,8</w:t>
            </w:r>
          </w:p>
        </w:tc>
      </w:tr>
      <w:tr w:rsidR="00112760" w:rsidRPr="00112760" w14:paraId="1B3F345D" w14:textId="77777777" w:rsidTr="00112760">
        <w:trPr>
          <w:trHeight w:val="221"/>
          <w:jc w:val="center"/>
        </w:trPr>
        <w:tc>
          <w:tcPr>
            <w:cnfStyle w:val="001000000000" w:firstRow="0" w:lastRow="0" w:firstColumn="1" w:lastColumn="0" w:oddVBand="0" w:evenVBand="0" w:oddHBand="0" w:evenHBand="0" w:firstRowFirstColumn="0" w:firstRowLastColumn="0" w:lastRowFirstColumn="0" w:lastRowLastColumn="0"/>
            <w:tcW w:w="436" w:type="dxa"/>
            <w:noWrap/>
          </w:tcPr>
          <w:p w14:paraId="42CB405F" w14:textId="77777777" w:rsidR="00112760" w:rsidRPr="00112760" w:rsidRDefault="00112760" w:rsidP="00112760">
            <w:pPr>
              <w:jc w:val="center"/>
              <w:rPr>
                <w:rFonts w:ascii="Times New Roman" w:eastAsia="Times New Roman" w:hAnsi="Times New Roman" w:cs="Times New Roman"/>
                <w:sz w:val="16"/>
                <w:szCs w:val="16"/>
                <w:lang w:val="hr-HR" w:eastAsia="hr-HR"/>
              </w:rPr>
            </w:pPr>
          </w:p>
        </w:tc>
        <w:tc>
          <w:tcPr>
            <w:tcW w:w="2447" w:type="dxa"/>
            <w:hideMark/>
          </w:tcPr>
          <w:p w14:paraId="0A7155E8" w14:textId="77777777" w:rsidR="00112760" w:rsidRPr="00112760" w:rsidRDefault="00112760" w:rsidP="001127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Ukupno sve djelatnosti</w:t>
            </w:r>
          </w:p>
        </w:tc>
        <w:tc>
          <w:tcPr>
            <w:tcW w:w="580" w:type="dxa"/>
            <w:noWrap/>
            <w:hideMark/>
          </w:tcPr>
          <w:p w14:paraId="38F94D25"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968</w:t>
            </w:r>
          </w:p>
        </w:tc>
        <w:tc>
          <w:tcPr>
            <w:tcW w:w="725" w:type="dxa"/>
            <w:noWrap/>
            <w:hideMark/>
          </w:tcPr>
          <w:p w14:paraId="4F11503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4.693</w:t>
            </w:r>
          </w:p>
        </w:tc>
        <w:tc>
          <w:tcPr>
            <w:tcW w:w="726" w:type="dxa"/>
            <w:noWrap/>
            <w:hideMark/>
          </w:tcPr>
          <w:p w14:paraId="663E5A2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98,5</w:t>
            </w:r>
          </w:p>
        </w:tc>
        <w:tc>
          <w:tcPr>
            <w:tcW w:w="1312" w:type="dxa"/>
            <w:noWrap/>
            <w:hideMark/>
          </w:tcPr>
          <w:p w14:paraId="0114F7F7"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2.481.905</w:t>
            </w:r>
          </w:p>
        </w:tc>
        <w:tc>
          <w:tcPr>
            <w:tcW w:w="721" w:type="dxa"/>
            <w:noWrap/>
            <w:hideMark/>
          </w:tcPr>
          <w:p w14:paraId="1C796CE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94,0</w:t>
            </w:r>
          </w:p>
        </w:tc>
        <w:tc>
          <w:tcPr>
            <w:tcW w:w="1305" w:type="dxa"/>
            <w:noWrap/>
            <w:hideMark/>
          </w:tcPr>
          <w:p w14:paraId="7953161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2.455.503</w:t>
            </w:r>
          </w:p>
        </w:tc>
        <w:tc>
          <w:tcPr>
            <w:tcW w:w="726" w:type="dxa"/>
            <w:noWrap/>
            <w:hideMark/>
          </w:tcPr>
          <w:p w14:paraId="038406C1"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95,2</w:t>
            </w:r>
          </w:p>
        </w:tc>
        <w:tc>
          <w:tcPr>
            <w:tcW w:w="1166" w:type="dxa"/>
            <w:noWrap/>
            <w:hideMark/>
          </w:tcPr>
          <w:p w14:paraId="7B03DC6C"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4.767</w:t>
            </w:r>
          </w:p>
        </w:tc>
        <w:tc>
          <w:tcPr>
            <w:tcW w:w="726" w:type="dxa"/>
            <w:noWrap/>
            <w:hideMark/>
          </w:tcPr>
          <w:p w14:paraId="5E2C11EB"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98,7</w:t>
            </w:r>
          </w:p>
        </w:tc>
        <w:tc>
          <w:tcPr>
            <w:tcW w:w="1161" w:type="dxa"/>
            <w:hideMark/>
          </w:tcPr>
          <w:p w14:paraId="5BB859C8"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120.696</w:t>
            </w:r>
          </w:p>
        </w:tc>
        <w:tc>
          <w:tcPr>
            <w:tcW w:w="726" w:type="dxa"/>
            <w:hideMark/>
          </w:tcPr>
          <w:p w14:paraId="4A593FB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100,0</w:t>
            </w:r>
          </w:p>
        </w:tc>
        <w:tc>
          <w:tcPr>
            <w:tcW w:w="725" w:type="dxa"/>
            <w:hideMark/>
          </w:tcPr>
          <w:p w14:paraId="5CED7B09"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88,3</w:t>
            </w:r>
          </w:p>
        </w:tc>
        <w:tc>
          <w:tcPr>
            <w:tcW w:w="1161" w:type="dxa"/>
            <w:hideMark/>
          </w:tcPr>
          <w:p w14:paraId="1D95ED46"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107.718</w:t>
            </w:r>
          </w:p>
        </w:tc>
        <w:tc>
          <w:tcPr>
            <w:tcW w:w="726" w:type="dxa"/>
            <w:hideMark/>
          </w:tcPr>
          <w:p w14:paraId="1BBC6A94"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100,0</w:t>
            </w:r>
          </w:p>
        </w:tc>
        <w:tc>
          <w:tcPr>
            <w:tcW w:w="726" w:type="dxa"/>
            <w:hideMark/>
          </w:tcPr>
          <w:p w14:paraId="26516292" w14:textId="77777777" w:rsidR="00112760" w:rsidRPr="00112760" w:rsidRDefault="00112760" w:rsidP="001127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val="hr-HR" w:eastAsia="hr-HR"/>
              </w:rPr>
            </w:pPr>
            <w:r w:rsidRPr="00112760">
              <w:rPr>
                <w:rFonts w:ascii="Times New Roman" w:eastAsia="Times New Roman" w:hAnsi="Times New Roman" w:cs="Times New Roman"/>
                <w:b/>
                <w:bCs/>
                <w:sz w:val="16"/>
                <w:szCs w:val="16"/>
                <w:lang w:val="hr-HR" w:eastAsia="hr-HR"/>
              </w:rPr>
              <w:t>114,0</w:t>
            </w:r>
          </w:p>
        </w:tc>
      </w:tr>
    </w:tbl>
    <w:p w14:paraId="62C88589" w14:textId="2AE05DA4" w:rsidR="008462BC" w:rsidRPr="008462BC" w:rsidRDefault="008462BC" w:rsidP="008462BC">
      <w:pPr>
        <w:tabs>
          <w:tab w:val="left" w:pos="6480"/>
        </w:tabs>
        <w:rPr>
          <w:rFonts w:ascii="Times New Roman" w:eastAsia="Times New Roman" w:hAnsi="Times New Roman" w:cs="Times New Roman"/>
          <w:sz w:val="26"/>
          <w:szCs w:val="24"/>
          <w:lang w:val="hr-HR" w:eastAsia="hr-HR"/>
        </w:rPr>
        <w:sectPr w:rsidR="008462BC" w:rsidRPr="008462BC">
          <w:pgSz w:w="16838" w:h="11906" w:orient="landscape"/>
          <w:pgMar w:top="851" w:right="1418" w:bottom="1418" w:left="992" w:header="709" w:footer="709" w:gutter="0"/>
          <w:cols w:space="720"/>
        </w:sectPr>
      </w:pPr>
      <w:r>
        <w:rPr>
          <w:rFonts w:ascii="Times New Roman" w:eastAsia="Times New Roman" w:hAnsi="Times New Roman" w:cs="Times New Roman"/>
          <w:b/>
          <w:bCs/>
          <w:i/>
          <w:color w:val="FF0000"/>
          <w:sz w:val="26"/>
          <w:szCs w:val="24"/>
          <w:lang w:val="hr-HR" w:eastAsia="hr-HR"/>
        </w:rPr>
        <w:tab/>
      </w:r>
      <w:r w:rsidRPr="008462BC">
        <w:rPr>
          <w:rFonts w:ascii="Times New Roman" w:eastAsia="Times New Roman" w:hAnsi="Times New Roman" w:cs="Times New Roman"/>
          <w:i/>
          <w:sz w:val="18"/>
          <w:szCs w:val="16"/>
          <w:lang w:val="hr-HR" w:eastAsia="hr-HR"/>
        </w:rPr>
        <w:t xml:space="preserve">Izvor: </w:t>
      </w:r>
      <w:r>
        <w:rPr>
          <w:rFonts w:ascii="Times New Roman" w:eastAsia="Times New Roman" w:hAnsi="Times New Roman" w:cs="Times New Roman"/>
          <w:i/>
          <w:sz w:val="18"/>
          <w:szCs w:val="16"/>
          <w:lang w:val="hr-HR" w:eastAsia="hr-HR"/>
        </w:rPr>
        <w:t xml:space="preserve">FINA, listopad 2021. - ( </w:t>
      </w:r>
      <w:r w:rsidR="00D70C97">
        <w:rPr>
          <w:rFonts w:ascii="Times New Roman" w:eastAsia="Times New Roman" w:hAnsi="Times New Roman" w:cs="Times New Roman"/>
          <w:i/>
          <w:sz w:val="18"/>
          <w:szCs w:val="16"/>
          <w:lang w:val="hr-HR" w:eastAsia="hr-HR"/>
        </w:rPr>
        <w:t>posljednji dostupni podaci)</w:t>
      </w:r>
    </w:p>
    <w:p w14:paraId="41B7C9FD" w14:textId="77777777" w:rsidR="00112760" w:rsidRPr="00112760" w:rsidRDefault="00112760" w:rsidP="00112760">
      <w:pPr>
        <w:spacing w:after="0" w:line="240" w:lineRule="auto"/>
        <w:jc w:val="both"/>
        <w:rPr>
          <w:rFonts w:ascii="Calibri" w:eastAsia="Calibri" w:hAnsi="Calibri" w:cs="Times New Roman"/>
          <w:bCs/>
          <w:lang w:val="hr-HR" w:eastAsia="hr-HR"/>
        </w:rPr>
      </w:pPr>
      <w:r w:rsidRPr="00112760">
        <w:rPr>
          <w:rFonts w:ascii="Times New Roman" w:eastAsia="Times New Roman" w:hAnsi="Times New Roman" w:cs="Times New Roman"/>
          <w:bCs/>
          <w:sz w:val="24"/>
          <w:szCs w:val="24"/>
          <w:lang w:val="hr-HR" w:eastAsia="hr-HR"/>
        </w:rPr>
        <w:lastRenderedPageBreak/>
        <w:t>U 2020. godini sektor u kojem je registriran najveći broj poduzetnika je sektor Djelatnosti pružanja smještaja te pripreme i usluživanja hrane (19,3%), a sektor koji ostvaruje najveći prihod je sektor trgovine (17,7% ukupnog prihoda).</w:t>
      </w:r>
    </w:p>
    <w:p w14:paraId="42CCB3FF" w14:textId="77777777" w:rsidR="00112760" w:rsidRPr="00112760" w:rsidRDefault="00112760" w:rsidP="00112760">
      <w:pPr>
        <w:spacing w:after="0" w:line="240" w:lineRule="auto"/>
        <w:ind w:right="-142"/>
        <w:jc w:val="both"/>
        <w:rPr>
          <w:rFonts w:ascii="Times New Roman" w:eastAsia="Times New Roman" w:hAnsi="Times New Roman" w:cs="Times New Roman"/>
          <w:bCs/>
          <w:sz w:val="24"/>
          <w:szCs w:val="24"/>
          <w:lang w:val="hr-HR" w:eastAsia="hr-HR"/>
        </w:rPr>
      </w:pPr>
      <w:r w:rsidRPr="00112760">
        <w:rPr>
          <w:rFonts w:ascii="Times New Roman" w:eastAsia="Times New Roman" w:hAnsi="Times New Roman" w:cs="Times New Roman"/>
          <w:bCs/>
          <w:sz w:val="24"/>
          <w:szCs w:val="24"/>
          <w:lang w:val="x-none" w:eastAsia="hr-HR"/>
        </w:rPr>
        <w:t xml:space="preserve">Promatrano po djelatnostima od </w:t>
      </w:r>
      <w:r w:rsidRPr="00112760">
        <w:rPr>
          <w:rFonts w:ascii="Times New Roman" w:eastAsia="Times New Roman" w:hAnsi="Times New Roman" w:cs="Times New Roman"/>
          <w:bCs/>
          <w:sz w:val="24"/>
          <w:szCs w:val="24"/>
          <w:lang w:val="hr-HR" w:eastAsia="hr-HR"/>
        </w:rPr>
        <w:t>120,7</w:t>
      </w:r>
      <w:r w:rsidRPr="00112760">
        <w:rPr>
          <w:rFonts w:ascii="Times New Roman" w:eastAsia="Times New Roman" w:hAnsi="Times New Roman" w:cs="Times New Roman"/>
          <w:bCs/>
          <w:sz w:val="24"/>
          <w:szCs w:val="24"/>
          <w:lang w:val="x-none" w:eastAsia="hr-HR"/>
        </w:rPr>
        <w:t xml:space="preserve"> milijuna kn ostvarene dobiti nakon oporezivanja, najveća dobit ostvarena je u djelatnosti </w:t>
      </w:r>
      <w:r w:rsidRPr="00112760">
        <w:rPr>
          <w:rFonts w:ascii="Times New Roman" w:eastAsia="Times New Roman" w:hAnsi="Times New Roman" w:cs="Times New Roman"/>
          <w:bCs/>
          <w:sz w:val="24"/>
          <w:szCs w:val="24"/>
          <w:lang w:val="hr-HR" w:eastAsia="hr-HR"/>
        </w:rPr>
        <w:t>rudarstva (18,3%), prerađivačke industrije</w:t>
      </w:r>
      <w:r w:rsidRPr="00112760">
        <w:rPr>
          <w:rFonts w:ascii="Times New Roman" w:eastAsia="Times New Roman" w:hAnsi="Times New Roman" w:cs="Times New Roman"/>
          <w:bCs/>
          <w:sz w:val="24"/>
          <w:szCs w:val="24"/>
          <w:lang w:val="x-none" w:eastAsia="hr-HR"/>
        </w:rPr>
        <w:t xml:space="preserve"> (</w:t>
      </w:r>
      <w:r w:rsidRPr="00112760">
        <w:rPr>
          <w:rFonts w:ascii="Times New Roman" w:eastAsia="Times New Roman" w:hAnsi="Times New Roman" w:cs="Times New Roman"/>
          <w:bCs/>
          <w:sz w:val="24"/>
          <w:szCs w:val="24"/>
          <w:lang w:val="hr-HR" w:eastAsia="hr-HR"/>
        </w:rPr>
        <w:t>15,4</w:t>
      </w:r>
      <w:r w:rsidRPr="00112760">
        <w:rPr>
          <w:rFonts w:ascii="Times New Roman" w:eastAsia="Times New Roman" w:hAnsi="Times New Roman" w:cs="Times New Roman"/>
          <w:bCs/>
          <w:sz w:val="24"/>
          <w:szCs w:val="24"/>
          <w:lang w:val="x-none" w:eastAsia="hr-HR"/>
        </w:rPr>
        <w:t>%)</w:t>
      </w:r>
      <w:r w:rsidRPr="00112760">
        <w:rPr>
          <w:rFonts w:ascii="Times New Roman" w:eastAsia="Times New Roman" w:hAnsi="Times New Roman" w:cs="Times New Roman"/>
          <w:bCs/>
          <w:sz w:val="24"/>
          <w:szCs w:val="24"/>
          <w:lang w:val="hr-HR" w:eastAsia="hr-HR"/>
        </w:rPr>
        <w:t>, građevinarstva</w:t>
      </w:r>
      <w:r w:rsidRPr="00112760">
        <w:rPr>
          <w:rFonts w:ascii="Times New Roman" w:eastAsia="Times New Roman" w:hAnsi="Times New Roman" w:cs="Times New Roman"/>
          <w:bCs/>
          <w:sz w:val="24"/>
          <w:szCs w:val="24"/>
          <w:lang w:val="x-none" w:eastAsia="hr-HR"/>
        </w:rPr>
        <w:t xml:space="preserve"> </w:t>
      </w:r>
      <w:r w:rsidRPr="00112760">
        <w:rPr>
          <w:rFonts w:ascii="Times New Roman" w:eastAsia="Times New Roman" w:hAnsi="Times New Roman" w:cs="Times New Roman"/>
          <w:bCs/>
          <w:sz w:val="24"/>
          <w:szCs w:val="24"/>
          <w:lang w:val="hr-HR" w:eastAsia="hr-HR"/>
        </w:rPr>
        <w:t xml:space="preserve">(15,3), trgovine (15,1%), </w:t>
      </w:r>
      <w:r w:rsidRPr="00112760">
        <w:rPr>
          <w:rFonts w:ascii="Times New Roman" w:eastAsia="Times New Roman" w:hAnsi="Times New Roman" w:cs="Times New Roman"/>
          <w:bCs/>
          <w:sz w:val="24"/>
          <w:szCs w:val="24"/>
          <w:lang w:val="x-none" w:eastAsia="hr-HR"/>
        </w:rPr>
        <w:t>pružanja smještaja te pripreme i usluživanja hrane (</w:t>
      </w:r>
      <w:r w:rsidRPr="00112760">
        <w:rPr>
          <w:rFonts w:ascii="Times New Roman" w:eastAsia="Times New Roman" w:hAnsi="Times New Roman" w:cs="Times New Roman"/>
          <w:bCs/>
          <w:sz w:val="24"/>
          <w:szCs w:val="24"/>
          <w:lang w:val="hr-HR" w:eastAsia="hr-HR"/>
        </w:rPr>
        <w:t>12,9</w:t>
      </w:r>
      <w:r w:rsidRPr="00112760">
        <w:rPr>
          <w:rFonts w:ascii="Times New Roman" w:eastAsia="Times New Roman" w:hAnsi="Times New Roman" w:cs="Times New Roman"/>
          <w:bCs/>
          <w:sz w:val="24"/>
          <w:szCs w:val="24"/>
          <w:lang w:val="x-none" w:eastAsia="hr-HR"/>
        </w:rPr>
        <w:t>%)</w:t>
      </w:r>
      <w:r w:rsidRPr="00112760">
        <w:rPr>
          <w:rFonts w:ascii="Times New Roman" w:eastAsia="Times New Roman" w:hAnsi="Times New Roman" w:cs="Times New Roman"/>
          <w:bCs/>
          <w:sz w:val="24"/>
          <w:szCs w:val="24"/>
          <w:lang w:val="hr-HR" w:eastAsia="hr-HR"/>
        </w:rPr>
        <w:t>.</w:t>
      </w:r>
    </w:p>
    <w:p w14:paraId="4222033F" w14:textId="77777777" w:rsidR="00112760" w:rsidRPr="00112760" w:rsidRDefault="00112760" w:rsidP="00112760">
      <w:pPr>
        <w:rPr>
          <w:lang w:val="hr-HR" w:eastAsia="hr-HR"/>
        </w:rPr>
      </w:pPr>
    </w:p>
    <w:p w14:paraId="2DE357E9" w14:textId="72A8B877" w:rsidR="00112760" w:rsidRPr="00112760" w:rsidRDefault="00112760" w:rsidP="009C6F74">
      <w:pPr>
        <w:pStyle w:val="Stil3"/>
        <w:rPr>
          <w:rFonts w:eastAsia="Times New Roman"/>
          <w:lang w:eastAsia="hr-HR"/>
        </w:rPr>
      </w:pPr>
      <w:bookmarkStart w:id="228" w:name="_Toc114477515"/>
      <w:r w:rsidRPr="00112760">
        <w:rPr>
          <w:rFonts w:eastAsia="Times New Roman"/>
          <w:lang w:eastAsia="hr-HR"/>
        </w:rPr>
        <w:t>4.4.3. Financijski pokazatelji uspješnosti poslovanja poduzetnika Ličko-senjske županije u 2020. godini prema veličini poduzetnika</w:t>
      </w:r>
      <w:bookmarkEnd w:id="228"/>
    </w:p>
    <w:p w14:paraId="05B05F30" w14:textId="77777777" w:rsidR="00112760" w:rsidRPr="00112760" w:rsidRDefault="00112760" w:rsidP="00112760">
      <w:pPr>
        <w:rPr>
          <w:lang w:val="hr-HR"/>
        </w:rPr>
      </w:pPr>
    </w:p>
    <w:p w14:paraId="5A406A3C" w14:textId="77777777" w:rsidR="00112760" w:rsidRPr="00112760" w:rsidRDefault="00112760" w:rsidP="00112760">
      <w:pPr>
        <w:spacing w:after="0" w:line="240" w:lineRule="auto"/>
        <w:jc w:val="both"/>
        <w:rPr>
          <w:rFonts w:ascii="Times New Roman" w:eastAsia="Calibri" w:hAnsi="Times New Roman" w:cs="Times New Roman"/>
          <w:b/>
          <w:lang w:val="hr-HR"/>
        </w:rPr>
      </w:pPr>
    </w:p>
    <w:p w14:paraId="743869AB"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Klasifikacija poduzetnika prema veličini definirana je Zakonom o računovodstvu, a sljedeća tabela prikazuje financijske rezultate poslovanja poduzetnika sa sjedištem u Ličko-senjskoj županiji u 2020. godini prema veličini poduzetnika.</w:t>
      </w:r>
    </w:p>
    <w:p w14:paraId="333AB836" w14:textId="77777777" w:rsidR="00112760" w:rsidRPr="00112760" w:rsidRDefault="00112760" w:rsidP="00112760">
      <w:pPr>
        <w:keepNext/>
        <w:spacing w:after="0" w:line="240" w:lineRule="auto"/>
        <w:rPr>
          <w:rFonts w:ascii="Times New Roman" w:eastAsia="Times New Roman" w:hAnsi="Times New Roman" w:cs="Times New Roman"/>
          <w:b/>
          <w:szCs w:val="24"/>
          <w:lang w:val="hr-HR" w:eastAsia="hr-HR"/>
        </w:rPr>
      </w:pPr>
    </w:p>
    <w:p w14:paraId="6EB9C974" w14:textId="1C3F4949" w:rsidR="00112760" w:rsidRPr="00907338" w:rsidRDefault="00112760" w:rsidP="00112760">
      <w:pPr>
        <w:spacing w:after="0" w:line="240" w:lineRule="auto"/>
        <w:jc w:val="center"/>
        <w:rPr>
          <w:rFonts w:ascii="Times New Roman" w:eastAsia="Times New Roman" w:hAnsi="Times New Roman" w:cs="Times New Roman"/>
          <w:bCs/>
          <w:lang w:val="hr-HR" w:eastAsia="hr-HR"/>
        </w:rPr>
      </w:pPr>
      <w:bookmarkStart w:id="229" w:name="_Toc99539178"/>
      <w:bookmarkStart w:id="230" w:name="_Toc114224949"/>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55</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Financijski rezultati poslovanja u 2020. godini – po veličini poduzetnika</w:t>
      </w:r>
      <w:bookmarkEnd w:id="229"/>
      <w:bookmarkEnd w:id="230"/>
    </w:p>
    <w:tbl>
      <w:tblPr>
        <w:tblStyle w:val="Tamnatablicareetke5-isticanje3"/>
        <w:tblW w:w="9224" w:type="dxa"/>
        <w:jc w:val="center"/>
        <w:tblLayout w:type="fixed"/>
        <w:tblLook w:val="04A0" w:firstRow="1" w:lastRow="0" w:firstColumn="1" w:lastColumn="0" w:noHBand="0" w:noVBand="1"/>
      </w:tblPr>
      <w:tblGrid>
        <w:gridCol w:w="1634"/>
        <w:gridCol w:w="913"/>
        <w:gridCol w:w="709"/>
        <w:gridCol w:w="715"/>
        <w:gridCol w:w="774"/>
        <w:gridCol w:w="774"/>
        <w:gridCol w:w="795"/>
        <w:gridCol w:w="645"/>
        <w:gridCol w:w="644"/>
        <w:gridCol w:w="847"/>
        <w:gridCol w:w="774"/>
      </w:tblGrid>
      <w:tr w:rsidR="00112760" w:rsidRPr="00112760" w14:paraId="5F9FEE8A" w14:textId="77777777" w:rsidTr="00112760">
        <w:trPr>
          <w:cnfStyle w:val="100000000000" w:firstRow="1" w:lastRow="0" w:firstColumn="0" w:lastColumn="0" w:oddVBand="0" w:evenVBand="0" w:oddHBand="0" w:evenHBand="0" w:firstRowFirstColumn="0" w:firstRowLastColumn="0" w:lastRowFirstColumn="0" w:lastRowLastColumn="0"/>
          <w:trHeight w:hRule="exact" w:val="269"/>
          <w:jc w:val="center"/>
        </w:trPr>
        <w:tc>
          <w:tcPr>
            <w:cnfStyle w:val="001000000000" w:firstRow="0" w:lastRow="0" w:firstColumn="1" w:lastColumn="0" w:oddVBand="0" w:evenVBand="0" w:oddHBand="0" w:evenHBand="0" w:firstRowFirstColumn="0" w:firstRowLastColumn="0" w:lastRowFirstColumn="0" w:lastRowLastColumn="0"/>
            <w:tcW w:w="1634" w:type="dxa"/>
            <w:vMerge w:val="restart"/>
            <w:vAlign w:val="center"/>
            <w:hideMark/>
          </w:tcPr>
          <w:p w14:paraId="68725F2C" w14:textId="77777777" w:rsidR="00112760" w:rsidRPr="00112760" w:rsidRDefault="00112760" w:rsidP="00112760">
            <w:pPr>
              <w:jc w:val="center"/>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Opis</w:t>
            </w:r>
          </w:p>
        </w:tc>
        <w:tc>
          <w:tcPr>
            <w:tcW w:w="913" w:type="dxa"/>
            <w:vMerge w:val="restart"/>
            <w:hideMark/>
          </w:tcPr>
          <w:p w14:paraId="06BA1AE4"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Iznos ukupno</w:t>
            </w:r>
          </w:p>
        </w:tc>
        <w:tc>
          <w:tcPr>
            <w:tcW w:w="709" w:type="dxa"/>
            <w:vMerge w:val="restart"/>
            <w:hideMark/>
          </w:tcPr>
          <w:p w14:paraId="2CA652A1" w14:textId="77777777" w:rsidR="00112760" w:rsidRPr="00112760" w:rsidRDefault="00112760" w:rsidP="00112760">
            <w:pPr>
              <w:keepNext/>
              <w:spacing w:line="276" w:lineRule="auto"/>
              <w:jc w:val="center"/>
              <w:outlineLvl w:val="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8"/>
                <w:szCs w:val="20"/>
                <w:lang w:val="hr-HR"/>
              </w:rPr>
            </w:pPr>
            <w:r w:rsidRPr="00112760">
              <w:rPr>
                <w:rFonts w:ascii="Times New Roman" w:eastAsia="Times New Roman" w:hAnsi="Times New Roman" w:cs="Times New Roman"/>
                <w:color w:val="FFFFFF"/>
                <w:sz w:val="18"/>
                <w:szCs w:val="20"/>
                <w:lang w:val="hr-HR"/>
              </w:rPr>
              <w:t>IND</w:t>
            </w:r>
          </w:p>
          <w:p w14:paraId="03BCAE01"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20/19</w:t>
            </w:r>
          </w:p>
        </w:tc>
        <w:tc>
          <w:tcPr>
            <w:tcW w:w="1489" w:type="dxa"/>
            <w:gridSpan w:val="2"/>
            <w:hideMark/>
          </w:tcPr>
          <w:p w14:paraId="786C02B9"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MIKRO</w:t>
            </w:r>
          </w:p>
        </w:tc>
        <w:tc>
          <w:tcPr>
            <w:tcW w:w="1569" w:type="dxa"/>
            <w:gridSpan w:val="2"/>
            <w:hideMark/>
          </w:tcPr>
          <w:p w14:paraId="62B17368"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MALI</w:t>
            </w:r>
          </w:p>
        </w:tc>
        <w:tc>
          <w:tcPr>
            <w:tcW w:w="1289" w:type="dxa"/>
            <w:gridSpan w:val="2"/>
            <w:hideMark/>
          </w:tcPr>
          <w:p w14:paraId="4CA554E4"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SREDNJI</w:t>
            </w:r>
          </w:p>
        </w:tc>
        <w:tc>
          <w:tcPr>
            <w:tcW w:w="1621" w:type="dxa"/>
            <w:gridSpan w:val="2"/>
            <w:hideMark/>
          </w:tcPr>
          <w:p w14:paraId="7DB68F2F" w14:textId="77777777" w:rsidR="00112760" w:rsidRPr="00112760" w:rsidRDefault="00112760" w:rsidP="0011276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color w:val="FFFFFF"/>
                <w:sz w:val="18"/>
                <w:szCs w:val="20"/>
                <w:lang w:val="hr-HR"/>
              </w:rPr>
            </w:pPr>
            <w:r w:rsidRPr="00112760">
              <w:rPr>
                <w:rFonts w:ascii="Times New Roman" w:eastAsia="Calibri" w:hAnsi="Times New Roman" w:cs="Times New Roman"/>
                <w:snapToGrid w:val="0"/>
                <w:color w:val="FFFFFF"/>
                <w:sz w:val="18"/>
                <w:szCs w:val="20"/>
                <w:lang w:val="hr-HR"/>
              </w:rPr>
              <w:t>VELIKI</w:t>
            </w:r>
          </w:p>
        </w:tc>
      </w:tr>
      <w:tr w:rsidR="00112760" w:rsidRPr="00112760" w14:paraId="3FA36BFA" w14:textId="77777777" w:rsidTr="00112760">
        <w:trPr>
          <w:cnfStyle w:val="000000100000" w:firstRow="0" w:lastRow="0" w:firstColumn="0" w:lastColumn="0" w:oddVBand="0" w:evenVBand="0" w:oddHBand="1" w:evenHBand="0" w:firstRowFirstColumn="0" w:firstRowLastColumn="0" w:lastRowFirstColumn="0" w:lastRowLastColumn="0"/>
          <w:trHeight w:hRule="exact" w:val="588"/>
          <w:jc w:val="center"/>
        </w:trPr>
        <w:tc>
          <w:tcPr>
            <w:cnfStyle w:val="001000000000" w:firstRow="0" w:lastRow="0" w:firstColumn="1" w:lastColumn="0" w:oddVBand="0" w:evenVBand="0" w:oddHBand="0" w:evenHBand="0" w:firstRowFirstColumn="0" w:firstRowLastColumn="0" w:lastRowFirstColumn="0" w:lastRowLastColumn="0"/>
            <w:tcW w:w="1634" w:type="dxa"/>
            <w:vMerge/>
            <w:hideMark/>
          </w:tcPr>
          <w:p w14:paraId="158F16B3" w14:textId="77777777" w:rsidR="00112760" w:rsidRPr="00112760" w:rsidRDefault="00112760" w:rsidP="00112760">
            <w:pPr>
              <w:rPr>
                <w:rFonts w:ascii="Times New Roman" w:eastAsia="Calibri" w:hAnsi="Times New Roman" w:cs="Times New Roman"/>
                <w:snapToGrid w:val="0"/>
                <w:color w:val="FFFFFF"/>
                <w:sz w:val="18"/>
                <w:szCs w:val="20"/>
                <w:lang w:val="hr-HR"/>
              </w:rPr>
            </w:pPr>
          </w:p>
        </w:tc>
        <w:tc>
          <w:tcPr>
            <w:tcW w:w="913" w:type="dxa"/>
            <w:vMerge/>
            <w:hideMark/>
          </w:tcPr>
          <w:p w14:paraId="2D66A074"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napToGrid w:val="0"/>
                <w:color w:val="FFFFFF"/>
                <w:sz w:val="18"/>
                <w:szCs w:val="20"/>
                <w:lang w:val="hr-HR"/>
              </w:rPr>
            </w:pPr>
          </w:p>
        </w:tc>
        <w:tc>
          <w:tcPr>
            <w:tcW w:w="709" w:type="dxa"/>
            <w:vMerge/>
            <w:hideMark/>
          </w:tcPr>
          <w:p w14:paraId="55264A4C" w14:textId="77777777" w:rsidR="00112760" w:rsidRPr="00112760" w:rsidRDefault="00112760" w:rsidP="0011276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napToGrid w:val="0"/>
                <w:color w:val="FFFFFF"/>
                <w:sz w:val="18"/>
                <w:szCs w:val="20"/>
                <w:lang w:val="hr-HR"/>
              </w:rPr>
            </w:pPr>
          </w:p>
        </w:tc>
        <w:tc>
          <w:tcPr>
            <w:tcW w:w="715" w:type="dxa"/>
            <w:hideMark/>
          </w:tcPr>
          <w:p w14:paraId="38FD1C6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b/>
                <w:snapToGrid w:val="0"/>
                <w:sz w:val="18"/>
                <w:szCs w:val="20"/>
                <w:lang w:val="hr-HR"/>
              </w:rPr>
              <w:t>Iznos</w:t>
            </w:r>
          </w:p>
        </w:tc>
        <w:tc>
          <w:tcPr>
            <w:tcW w:w="774" w:type="dxa"/>
            <w:hideMark/>
          </w:tcPr>
          <w:p w14:paraId="613675C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IND</w:t>
            </w:r>
          </w:p>
          <w:p w14:paraId="01502FA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snapToGrid w:val="0"/>
                <w:sz w:val="18"/>
                <w:szCs w:val="20"/>
                <w:lang w:val="hr-HR"/>
              </w:rPr>
              <w:t>20/19</w:t>
            </w:r>
          </w:p>
        </w:tc>
        <w:tc>
          <w:tcPr>
            <w:tcW w:w="774" w:type="dxa"/>
            <w:hideMark/>
          </w:tcPr>
          <w:p w14:paraId="7C40D888"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b/>
                <w:snapToGrid w:val="0"/>
                <w:sz w:val="18"/>
                <w:szCs w:val="20"/>
                <w:lang w:val="hr-HR"/>
              </w:rPr>
              <w:t>Iznos</w:t>
            </w:r>
          </w:p>
        </w:tc>
        <w:tc>
          <w:tcPr>
            <w:tcW w:w="795" w:type="dxa"/>
            <w:hideMark/>
          </w:tcPr>
          <w:p w14:paraId="5EBFC275"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IND</w:t>
            </w:r>
          </w:p>
          <w:p w14:paraId="7D93DAD7"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snapToGrid w:val="0"/>
                <w:sz w:val="18"/>
                <w:szCs w:val="20"/>
                <w:lang w:val="hr-HR"/>
              </w:rPr>
              <w:t>20/19</w:t>
            </w:r>
          </w:p>
        </w:tc>
        <w:tc>
          <w:tcPr>
            <w:tcW w:w="645" w:type="dxa"/>
            <w:hideMark/>
          </w:tcPr>
          <w:p w14:paraId="2C3F703B"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b/>
                <w:snapToGrid w:val="0"/>
                <w:sz w:val="18"/>
                <w:szCs w:val="20"/>
                <w:lang w:val="hr-HR"/>
              </w:rPr>
              <w:t>Iznos</w:t>
            </w:r>
          </w:p>
        </w:tc>
        <w:tc>
          <w:tcPr>
            <w:tcW w:w="644" w:type="dxa"/>
            <w:hideMark/>
          </w:tcPr>
          <w:p w14:paraId="18C1404F"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IND</w:t>
            </w:r>
          </w:p>
          <w:p w14:paraId="48CCC50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snapToGrid w:val="0"/>
                <w:sz w:val="18"/>
                <w:szCs w:val="20"/>
                <w:lang w:val="hr-HR"/>
              </w:rPr>
              <w:t>20/19</w:t>
            </w:r>
          </w:p>
        </w:tc>
        <w:tc>
          <w:tcPr>
            <w:tcW w:w="847" w:type="dxa"/>
            <w:hideMark/>
          </w:tcPr>
          <w:p w14:paraId="72AE9AF1"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b/>
                <w:snapToGrid w:val="0"/>
                <w:sz w:val="18"/>
                <w:szCs w:val="20"/>
                <w:lang w:val="hr-HR"/>
              </w:rPr>
              <w:t>Iznos</w:t>
            </w:r>
          </w:p>
        </w:tc>
        <w:tc>
          <w:tcPr>
            <w:tcW w:w="774" w:type="dxa"/>
            <w:hideMark/>
          </w:tcPr>
          <w:p w14:paraId="2F7AF8C0"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IND</w:t>
            </w:r>
          </w:p>
          <w:p w14:paraId="1BA5B87E" w14:textId="77777777" w:rsidR="00112760" w:rsidRPr="00112760" w:rsidRDefault="00112760" w:rsidP="0011276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napToGrid w:val="0"/>
                <w:sz w:val="18"/>
                <w:szCs w:val="20"/>
                <w:lang w:val="hr-HR"/>
              </w:rPr>
            </w:pPr>
            <w:r w:rsidRPr="00112760">
              <w:rPr>
                <w:rFonts w:ascii="Times New Roman" w:eastAsia="Calibri" w:hAnsi="Times New Roman" w:cs="Times New Roman"/>
                <w:snapToGrid w:val="0"/>
                <w:sz w:val="18"/>
                <w:szCs w:val="20"/>
                <w:lang w:val="hr-HR"/>
              </w:rPr>
              <w:t>20/19</w:t>
            </w:r>
          </w:p>
        </w:tc>
      </w:tr>
      <w:tr w:rsidR="00112760" w:rsidRPr="00112760" w14:paraId="3809B0CF" w14:textId="77777777" w:rsidTr="00112760">
        <w:trPr>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7B72241E"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Broj poduzetnika</w:t>
            </w:r>
          </w:p>
        </w:tc>
        <w:tc>
          <w:tcPr>
            <w:tcW w:w="913" w:type="dxa"/>
            <w:vAlign w:val="center"/>
            <w:hideMark/>
          </w:tcPr>
          <w:p w14:paraId="64E08BFB"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968</w:t>
            </w:r>
          </w:p>
        </w:tc>
        <w:tc>
          <w:tcPr>
            <w:tcW w:w="709" w:type="dxa"/>
            <w:vAlign w:val="center"/>
            <w:hideMark/>
          </w:tcPr>
          <w:p w14:paraId="15670A68"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w:t>
            </w:r>
          </w:p>
        </w:tc>
        <w:tc>
          <w:tcPr>
            <w:tcW w:w="715" w:type="dxa"/>
            <w:vAlign w:val="center"/>
            <w:hideMark/>
          </w:tcPr>
          <w:p w14:paraId="2D06F2AD"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854</w:t>
            </w:r>
          </w:p>
        </w:tc>
        <w:tc>
          <w:tcPr>
            <w:tcW w:w="774" w:type="dxa"/>
            <w:vAlign w:val="center"/>
            <w:hideMark/>
          </w:tcPr>
          <w:p w14:paraId="7E98A7D7"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w:t>
            </w:r>
          </w:p>
        </w:tc>
        <w:tc>
          <w:tcPr>
            <w:tcW w:w="774" w:type="dxa"/>
            <w:vAlign w:val="center"/>
            <w:hideMark/>
          </w:tcPr>
          <w:p w14:paraId="416BF0DF"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106</w:t>
            </w:r>
          </w:p>
        </w:tc>
        <w:tc>
          <w:tcPr>
            <w:tcW w:w="795" w:type="dxa"/>
            <w:vAlign w:val="center"/>
            <w:hideMark/>
          </w:tcPr>
          <w:p w14:paraId="650467F6"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w:t>
            </w:r>
          </w:p>
        </w:tc>
        <w:tc>
          <w:tcPr>
            <w:tcW w:w="645" w:type="dxa"/>
            <w:vAlign w:val="center"/>
            <w:hideMark/>
          </w:tcPr>
          <w:p w14:paraId="7515371C"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7</w:t>
            </w:r>
          </w:p>
        </w:tc>
        <w:tc>
          <w:tcPr>
            <w:tcW w:w="644" w:type="dxa"/>
            <w:vAlign w:val="center"/>
            <w:hideMark/>
          </w:tcPr>
          <w:p w14:paraId="49F018D8"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w:t>
            </w:r>
          </w:p>
        </w:tc>
        <w:tc>
          <w:tcPr>
            <w:tcW w:w="847" w:type="dxa"/>
            <w:vAlign w:val="center"/>
            <w:hideMark/>
          </w:tcPr>
          <w:p w14:paraId="1AF5F10F"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w:t>
            </w:r>
          </w:p>
        </w:tc>
        <w:tc>
          <w:tcPr>
            <w:tcW w:w="774" w:type="dxa"/>
            <w:vAlign w:val="center"/>
          </w:tcPr>
          <w:p w14:paraId="682D9713"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p>
        </w:tc>
      </w:tr>
      <w:tr w:rsidR="00112760" w:rsidRPr="00112760" w14:paraId="2B7B536E" w14:textId="77777777" w:rsidTr="0011276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66D0C72B"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Broj zaposlenih</w:t>
            </w:r>
          </w:p>
        </w:tc>
        <w:tc>
          <w:tcPr>
            <w:tcW w:w="913" w:type="dxa"/>
            <w:vAlign w:val="center"/>
            <w:hideMark/>
          </w:tcPr>
          <w:p w14:paraId="7275B1E2"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4.693</w:t>
            </w:r>
          </w:p>
        </w:tc>
        <w:tc>
          <w:tcPr>
            <w:tcW w:w="709" w:type="dxa"/>
            <w:vAlign w:val="center"/>
            <w:hideMark/>
          </w:tcPr>
          <w:p w14:paraId="28360F35"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98,5</w:t>
            </w:r>
          </w:p>
        </w:tc>
        <w:tc>
          <w:tcPr>
            <w:tcW w:w="715" w:type="dxa"/>
            <w:vAlign w:val="center"/>
            <w:hideMark/>
          </w:tcPr>
          <w:p w14:paraId="3CF23181"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1.853</w:t>
            </w:r>
          </w:p>
        </w:tc>
        <w:tc>
          <w:tcPr>
            <w:tcW w:w="774" w:type="dxa"/>
            <w:vAlign w:val="center"/>
            <w:hideMark/>
          </w:tcPr>
          <w:p w14:paraId="3262061E"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103,6</w:t>
            </w:r>
          </w:p>
        </w:tc>
        <w:tc>
          <w:tcPr>
            <w:tcW w:w="774" w:type="dxa"/>
            <w:vAlign w:val="center"/>
            <w:hideMark/>
          </w:tcPr>
          <w:p w14:paraId="75918815"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2.003</w:t>
            </w:r>
          </w:p>
        </w:tc>
        <w:tc>
          <w:tcPr>
            <w:tcW w:w="795" w:type="dxa"/>
            <w:vAlign w:val="center"/>
            <w:hideMark/>
          </w:tcPr>
          <w:p w14:paraId="6B1E900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91,6</w:t>
            </w:r>
          </w:p>
        </w:tc>
        <w:tc>
          <w:tcPr>
            <w:tcW w:w="645" w:type="dxa"/>
            <w:vAlign w:val="center"/>
            <w:hideMark/>
          </w:tcPr>
          <w:p w14:paraId="0E87524E"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756</w:t>
            </w:r>
          </w:p>
        </w:tc>
        <w:tc>
          <w:tcPr>
            <w:tcW w:w="644" w:type="dxa"/>
            <w:vAlign w:val="center"/>
            <w:hideMark/>
          </w:tcPr>
          <w:p w14:paraId="786D2903"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105,6</w:t>
            </w:r>
          </w:p>
        </w:tc>
        <w:tc>
          <w:tcPr>
            <w:tcW w:w="847" w:type="dxa"/>
            <w:vAlign w:val="center"/>
            <w:hideMark/>
          </w:tcPr>
          <w:p w14:paraId="0ECB5E84"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b/>
                <w:sz w:val="18"/>
                <w:szCs w:val="20"/>
                <w:lang w:val="hr-HR"/>
              </w:rPr>
              <w:t>81</w:t>
            </w:r>
          </w:p>
        </w:tc>
        <w:tc>
          <w:tcPr>
            <w:tcW w:w="774" w:type="dxa"/>
            <w:vAlign w:val="center"/>
            <w:hideMark/>
          </w:tcPr>
          <w:p w14:paraId="2AF59C56"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114,1</w:t>
            </w:r>
          </w:p>
        </w:tc>
      </w:tr>
      <w:tr w:rsidR="00112760" w:rsidRPr="00112760" w14:paraId="1B1DE122" w14:textId="77777777" w:rsidTr="00112760">
        <w:trPr>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353C61AD"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Ukupan prihod (u mil. kn)</w:t>
            </w:r>
          </w:p>
        </w:tc>
        <w:tc>
          <w:tcPr>
            <w:tcW w:w="913" w:type="dxa"/>
            <w:vAlign w:val="center"/>
            <w:hideMark/>
          </w:tcPr>
          <w:p w14:paraId="687C04F5"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2.482</w:t>
            </w:r>
          </w:p>
        </w:tc>
        <w:tc>
          <w:tcPr>
            <w:tcW w:w="709" w:type="dxa"/>
            <w:vAlign w:val="center"/>
            <w:hideMark/>
          </w:tcPr>
          <w:p w14:paraId="78D72668"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94,0</w:t>
            </w:r>
          </w:p>
        </w:tc>
        <w:tc>
          <w:tcPr>
            <w:tcW w:w="715" w:type="dxa"/>
            <w:vAlign w:val="center"/>
            <w:hideMark/>
          </w:tcPr>
          <w:p w14:paraId="70E96A33"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550</w:t>
            </w:r>
          </w:p>
        </w:tc>
        <w:tc>
          <w:tcPr>
            <w:tcW w:w="774" w:type="dxa"/>
            <w:vAlign w:val="center"/>
            <w:hideMark/>
          </w:tcPr>
          <w:p w14:paraId="459C21A2"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91,4</w:t>
            </w:r>
          </w:p>
        </w:tc>
        <w:tc>
          <w:tcPr>
            <w:tcW w:w="774" w:type="dxa"/>
            <w:vAlign w:val="center"/>
            <w:hideMark/>
          </w:tcPr>
          <w:p w14:paraId="11C32E7A"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1.099</w:t>
            </w:r>
          </w:p>
        </w:tc>
        <w:tc>
          <w:tcPr>
            <w:tcW w:w="795" w:type="dxa"/>
            <w:vAlign w:val="center"/>
            <w:hideMark/>
          </w:tcPr>
          <w:p w14:paraId="07DAC402"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92,0</w:t>
            </w:r>
          </w:p>
        </w:tc>
        <w:tc>
          <w:tcPr>
            <w:tcW w:w="645" w:type="dxa"/>
            <w:vAlign w:val="center"/>
            <w:hideMark/>
          </w:tcPr>
          <w:p w14:paraId="6E9E315A"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431</w:t>
            </w:r>
          </w:p>
        </w:tc>
        <w:tc>
          <w:tcPr>
            <w:tcW w:w="644" w:type="dxa"/>
            <w:vAlign w:val="center"/>
            <w:hideMark/>
          </w:tcPr>
          <w:p w14:paraId="45D8457A"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81,9</w:t>
            </w:r>
          </w:p>
        </w:tc>
        <w:tc>
          <w:tcPr>
            <w:tcW w:w="847" w:type="dxa"/>
            <w:vAlign w:val="center"/>
            <w:hideMark/>
          </w:tcPr>
          <w:p w14:paraId="14EE35DC"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402</w:t>
            </w:r>
          </w:p>
        </w:tc>
        <w:tc>
          <w:tcPr>
            <w:tcW w:w="774" w:type="dxa"/>
            <w:vAlign w:val="center"/>
            <w:hideMark/>
          </w:tcPr>
          <w:p w14:paraId="1194F8EA"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126,4</w:t>
            </w:r>
          </w:p>
        </w:tc>
      </w:tr>
      <w:tr w:rsidR="00112760" w:rsidRPr="00112760" w14:paraId="240E46ED" w14:textId="77777777" w:rsidTr="0011276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64528AB3"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Ukupni rashodi (u mil. kn)</w:t>
            </w:r>
          </w:p>
        </w:tc>
        <w:tc>
          <w:tcPr>
            <w:tcW w:w="913" w:type="dxa"/>
            <w:vAlign w:val="center"/>
            <w:hideMark/>
          </w:tcPr>
          <w:p w14:paraId="4D9FDB74"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2.456</w:t>
            </w:r>
          </w:p>
        </w:tc>
        <w:tc>
          <w:tcPr>
            <w:tcW w:w="709" w:type="dxa"/>
            <w:vAlign w:val="center"/>
            <w:hideMark/>
          </w:tcPr>
          <w:p w14:paraId="08B2D699"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95,2</w:t>
            </w:r>
          </w:p>
        </w:tc>
        <w:tc>
          <w:tcPr>
            <w:tcW w:w="715" w:type="dxa"/>
            <w:vAlign w:val="center"/>
            <w:hideMark/>
          </w:tcPr>
          <w:p w14:paraId="4FDF5CCF"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556</w:t>
            </w:r>
          </w:p>
        </w:tc>
        <w:tc>
          <w:tcPr>
            <w:tcW w:w="774" w:type="dxa"/>
            <w:vAlign w:val="center"/>
            <w:hideMark/>
          </w:tcPr>
          <w:p w14:paraId="46F8580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87,4</w:t>
            </w:r>
          </w:p>
        </w:tc>
        <w:tc>
          <w:tcPr>
            <w:tcW w:w="774" w:type="dxa"/>
            <w:vAlign w:val="center"/>
            <w:hideMark/>
          </w:tcPr>
          <w:p w14:paraId="4054D9EE"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1.108</w:t>
            </w:r>
          </w:p>
        </w:tc>
        <w:tc>
          <w:tcPr>
            <w:tcW w:w="795" w:type="dxa"/>
            <w:vAlign w:val="center"/>
            <w:hideMark/>
          </w:tcPr>
          <w:p w14:paraId="123968D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95,7</w:t>
            </w:r>
          </w:p>
        </w:tc>
        <w:tc>
          <w:tcPr>
            <w:tcW w:w="645" w:type="dxa"/>
            <w:vAlign w:val="center"/>
            <w:hideMark/>
          </w:tcPr>
          <w:p w14:paraId="3F76B5E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411</w:t>
            </w:r>
          </w:p>
        </w:tc>
        <w:tc>
          <w:tcPr>
            <w:tcW w:w="644" w:type="dxa"/>
            <w:vAlign w:val="center"/>
            <w:hideMark/>
          </w:tcPr>
          <w:p w14:paraId="482C22B3"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84,2</w:t>
            </w:r>
          </w:p>
        </w:tc>
        <w:tc>
          <w:tcPr>
            <w:tcW w:w="847" w:type="dxa"/>
            <w:vAlign w:val="center"/>
            <w:hideMark/>
          </w:tcPr>
          <w:p w14:paraId="603BFC13"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381</w:t>
            </w:r>
          </w:p>
        </w:tc>
        <w:tc>
          <w:tcPr>
            <w:tcW w:w="774" w:type="dxa"/>
            <w:vAlign w:val="center"/>
            <w:hideMark/>
          </w:tcPr>
          <w:p w14:paraId="784256F1"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128,2</w:t>
            </w:r>
          </w:p>
        </w:tc>
      </w:tr>
      <w:tr w:rsidR="00112760" w:rsidRPr="00112760" w14:paraId="66A8C7C2" w14:textId="77777777" w:rsidTr="00112760">
        <w:trPr>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52C3B0D0"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Porez na dobit (u mil. kn)</w:t>
            </w:r>
          </w:p>
        </w:tc>
        <w:tc>
          <w:tcPr>
            <w:tcW w:w="913" w:type="dxa"/>
            <w:vAlign w:val="center"/>
            <w:hideMark/>
          </w:tcPr>
          <w:p w14:paraId="3862F6AD"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13</w:t>
            </w:r>
          </w:p>
        </w:tc>
        <w:tc>
          <w:tcPr>
            <w:tcW w:w="709" w:type="dxa"/>
            <w:vAlign w:val="center"/>
            <w:hideMark/>
          </w:tcPr>
          <w:p w14:paraId="479E1FE4"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68,9</w:t>
            </w:r>
          </w:p>
        </w:tc>
        <w:tc>
          <w:tcPr>
            <w:tcW w:w="715" w:type="dxa"/>
            <w:vAlign w:val="center"/>
            <w:hideMark/>
          </w:tcPr>
          <w:p w14:paraId="183A4DE4"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5</w:t>
            </w:r>
          </w:p>
        </w:tc>
        <w:tc>
          <w:tcPr>
            <w:tcW w:w="774" w:type="dxa"/>
            <w:vAlign w:val="center"/>
            <w:hideMark/>
          </w:tcPr>
          <w:p w14:paraId="0FCAD210"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85,9</w:t>
            </w:r>
          </w:p>
        </w:tc>
        <w:tc>
          <w:tcPr>
            <w:tcW w:w="774" w:type="dxa"/>
            <w:vAlign w:val="center"/>
            <w:hideMark/>
          </w:tcPr>
          <w:p w14:paraId="72E9660F"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6</w:t>
            </w:r>
          </w:p>
        </w:tc>
        <w:tc>
          <w:tcPr>
            <w:tcW w:w="795" w:type="dxa"/>
            <w:vAlign w:val="center"/>
            <w:hideMark/>
          </w:tcPr>
          <w:p w14:paraId="7EFD3AC4"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65,7</w:t>
            </w:r>
          </w:p>
        </w:tc>
        <w:tc>
          <w:tcPr>
            <w:tcW w:w="645" w:type="dxa"/>
            <w:vAlign w:val="center"/>
            <w:hideMark/>
          </w:tcPr>
          <w:p w14:paraId="53C47201"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3</w:t>
            </w:r>
          </w:p>
        </w:tc>
        <w:tc>
          <w:tcPr>
            <w:tcW w:w="644" w:type="dxa"/>
            <w:vAlign w:val="center"/>
            <w:hideMark/>
          </w:tcPr>
          <w:p w14:paraId="3256737F"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35,7</w:t>
            </w:r>
          </w:p>
        </w:tc>
        <w:tc>
          <w:tcPr>
            <w:tcW w:w="847" w:type="dxa"/>
            <w:vAlign w:val="center"/>
            <w:hideMark/>
          </w:tcPr>
          <w:p w14:paraId="39998E87"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-1,0</w:t>
            </w:r>
          </w:p>
        </w:tc>
        <w:tc>
          <w:tcPr>
            <w:tcW w:w="774" w:type="dxa"/>
            <w:vAlign w:val="center"/>
            <w:hideMark/>
          </w:tcPr>
          <w:p w14:paraId="52FD9E25"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11,5</w:t>
            </w:r>
          </w:p>
        </w:tc>
      </w:tr>
      <w:tr w:rsidR="00112760" w:rsidRPr="00112760" w14:paraId="3EA3C6C6" w14:textId="77777777" w:rsidTr="0011276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740440E7"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Dobit nakon oporez. (u mil. kn)</w:t>
            </w:r>
          </w:p>
        </w:tc>
        <w:tc>
          <w:tcPr>
            <w:tcW w:w="913" w:type="dxa"/>
            <w:vAlign w:val="center"/>
            <w:hideMark/>
          </w:tcPr>
          <w:p w14:paraId="623ADF8B"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121</w:t>
            </w:r>
          </w:p>
        </w:tc>
        <w:tc>
          <w:tcPr>
            <w:tcW w:w="709" w:type="dxa"/>
            <w:vAlign w:val="center"/>
            <w:hideMark/>
          </w:tcPr>
          <w:p w14:paraId="079EBAA1"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88,3</w:t>
            </w:r>
          </w:p>
        </w:tc>
        <w:tc>
          <w:tcPr>
            <w:tcW w:w="715" w:type="dxa"/>
            <w:vAlign w:val="center"/>
            <w:hideMark/>
          </w:tcPr>
          <w:p w14:paraId="6F6A71E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43</w:t>
            </w:r>
          </w:p>
        </w:tc>
        <w:tc>
          <w:tcPr>
            <w:tcW w:w="774" w:type="dxa"/>
            <w:vAlign w:val="center"/>
            <w:hideMark/>
          </w:tcPr>
          <w:p w14:paraId="619F91D6"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115,1</w:t>
            </w:r>
          </w:p>
        </w:tc>
        <w:tc>
          <w:tcPr>
            <w:tcW w:w="774" w:type="dxa"/>
            <w:vAlign w:val="center"/>
            <w:hideMark/>
          </w:tcPr>
          <w:p w14:paraId="41AABB7F"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39</w:t>
            </w:r>
          </w:p>
        </w:tc>
        <w:tc>
          <w:tcPr>
            <w:tcW w:w="795" w:type="dxa"/>
            <w:vAlign w:val="center"/>
            <w:hideMark/>
          </w:tcPr>
          <w:p w14:paraId="4DE7E189"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90,3</w:t>
            </w:r>
          </w:p>
        </w:tc>
        <w:tc>
          <w:tcPr>
            <w:tcW w:w="645" w:type="dxa"/>
            <w:vAlign w:val="center"/>
            <w:hideMark/>
          </w:tcPr>
          <w:p w14:paraId="53C41BE9"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18</w:t>
            </w:r>
          </w:p>
        </w:tc>
        <w:tc>
          <w:tcPr>
            <w:tcW w:w="644" w:type="dxa"/>
            <w:vAlign w:val="center"/>
            <w:hideMark/>
          </w:tcPr>
          <w:p w14:paraId="256F9D0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55,1</w:t>
            </w:r>
          </w:p>
        </w:tc>
        <w:tc>
          <w:tcPr>
            <w:tcW w:w="847" w:type="dxa"/>
            <w:vAlign w:val="center"/>
            <w:hideMark/>
          </w:tcPr>
          <w:p w14:paraId="45E6DD4B"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21</w:t>
            </w:r>
          </w:p>
        </w:tc>
        <w:tc>
          <w:tcPr>
            <w:tcW w:w="774" w:type="dxa"/>
            <w:vAlign w:val="center"/>
            <w:hideMark/>
          </w:tcPr>
          <w:p w14:paraId="44C46D59"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88,0</w:t>
            </w:r>
          </w:p>
        </w:tc>
      </w:tr>
      <w:tr w:rsidR="00112760" w:rsidRPr="00112760" w14:paraId="275DAF70" w14:textId="77777777" w:rsidTr="00112760">
        <w:trPr>
          <w:trHeight w:val="305"/>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2C0D72CC"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Gubitak nakon oporez. (u mil. kn)</w:t>
            </w:r>
          </w:p>
        </w:tc>
        <w:tc>
          <w:tcPr>
            <w:tcW w:w="913" w:type="dxa"/>
            <w:vAlign w:val="center"/>
            <w:hideMark/>
          </w:tcPr>
          <w:p w14:paraId="1AF9BFEC"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108</w:t>
            </w:r>
          </w:p>
        </w:tc>
        <w:tc>
          <w:tcPr>
            <w:tcW w:w="709" w:type="dxa"/>
            <w:vAlign w:val="center"/>
            <w:hideMark/>
          </w:tcPr>
          <w:p w14:paraId="7A4482F8"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114,0</w:t>
            </w:r>
          </w:p>
        </w:tc>
        <w:tc>
          <w:tcPr>
            <w:tcW w:w="715" w:type="dxa"/>
            <w:vAlign w:val="center"/>
            <w:hideMark/>
          </w:tcPr>
          <w:p w14:paraId="316153D0"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53</w:t>
            </w:r>
          </w:p>
        </w:tc>
        <w:tc>
          <w:tcPr>
            <w:tcW w:w="774" w:type="dxa"/>
            <w:vAlign w:val="center"/>
            <w:hideMark/>
          </w:tcPr>
          <w:p w14:paraId="7DD925CE"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69,0</w:t>
            </w:r>
          </w:p>
        </w:tc>
        <w:tc>
          <w:tcPr>
            <w:tcW w:w="774" w:type="dxa"/>
            <w:vAlign w:val="center"/>
            <w:hideMark/>
          </w:tcPr>
          <w:p w14:paraId="0E8C4879"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54</w:t>
            </w:r>
          </w:p>
        </w:tc>
        <w:tc>
          <w:tcPr>
            <w:tcW w:w="795" w:type="dxa"/>
            <w:vAlign w:val="center"/>
            <w:hideMark/>
          </w:tcPr>
          <w:p w14:paraId="36C50E84"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344,3</w:t>
            </w:r>
          </w:p>
        </w:tc>
        <w:tc>
          <w:tcPr>
            <w:tcW w:w="645" w:type="dxa"/>
            <w:vAlign w:val="center"/>
            <w:hideMark/>
          </w:tcPr>
          <w:p w14:paraId="40CABF83"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w:t>
            </w:r>
          </w:p>
        </w:tc>
        <w:tc>
          <w:tcPr>
            <w:tcW w:w="644" w:type="dxa"/>
            <w:vAlign w:val="center"/>
            <w:hideMark/>
          </w:tcPr>
          <w:p w14:paraId="3D21CB19"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33,1</w:t>
            </w:r>
          </w:p>
        </w:tc>
        <w:tc>
          <w:tcPr>
            <w:tcW w:w="847" w:type="dxa"/>
            <w:vAlign w:val="center"/>
            <w:hideMark/>
          </w:tcPr>
          <w:p w14:paraId="547954FF"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0</w:t>
            </w:r>
          </w:p>
        </w:tc>
        <w:tc>
          <w:tcPr>
            <w:tcW w:w="774" w:type="dxa"/>
            <w:vAlign w:val="center"/>
            <w:hideMark/>
          </w:tcPr>
          <w:p w14:paraId="4DBEAF73" w14:textId="77777777" w:rsidR="00112760" w:rsidRPr="00112760" w:rsidRDefault="00112760" w:rsidP="00112760">
            <w:pPr>
              <w:ind w:right="11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w:t>
            </w:r>
          </w:p>
        </w:tc>
      </w:tr>
      <w:tr w:rsidR="00112760" w:rsidRPr="00112760" w14:paraId="7E121011" w14:textId="77777777" w:rsidTr="00112760">
        <w:trPr>
          <w:cnfStyle w:val="000000100000" w:firstRow="0" w:lastRow="0" w:firstColumn="0" w:lastColumn="0" w:oddVBand="0" w:evenVBand="0" w:oddHBand="1" w:evenHBand="0" w:firstRowFirstColumn="0" w:firstRowLastColumn="0" w:lastRowFirstColumn="0" w:lastRowLastColumn="0"/>
          <w:trHeight w:val="770"/>
          <w:jc w:val="center"/>
        </w:trPr>
        <w:tc>
          <w:tcPr>
            <w:cnfStyle w:val="001000000000" w:firstRow="0" w:lastRow="0" w:firstColumn="1" w:lastColumn="0" w:oddVBand="0" w:evenVBand="0" w:oddHBand="0" w:evenHBand="0" w:firstRowFirstColumn="0" w:firstRowLastColumn="0" w:lastRowFirstColumn="0" w:lastRowLastColumn="0"/>
            <w:tcW w:w="1634" w:type="dxa"/>
            <w:hideMark/>
          </w:tcPr>
          <w:p w14:paraId="50201B4D" w14:textId="77777777" w:rsidR="00112760" w:rsidRPr="00112760" w:rsidRDefault="00112760" w:rsidP="00112760">
            <w:pPr>
              <w:rPr>
                <w:rFonts w:ascii="Times New Roman" w:eastAsia="Calibri" w:hAnsi="Times New Roman" w:cs="Times New Roman"/>
                <w:snapToGrid w:val="0"/>
                <w:sz w:val="18"/>
                <w:szCs w:val="20"/>
                <w:lang w:val="hr-HR"/>
              </w:rPr>
            </w:pPr>
            <w:r w:rsidRPr="00112760">
              <w:rPr>
                <w:rFonts w:ascii="Times New Roman" w:eastAsia="Calibri" w:hAnsi="Times New Roman" w:cs="Times New Roman"/>
                <w:snapToGrid w:val="0"/>
                <w:sz w:val="18"/>
                <w:szCs w:val="20"/>
                <w:lang w:val="hr-HR"/>
              </w:rPr>
              <w:t>Konsolidirani financijski rezultat - dobit minus gubitak (u mil. kn)</w:t>
            </w:r>
          </w:p>
        </w:tc>
        <w:tc>
          <w:tcPr>
            <w:tcW w:w="913" w:type="dxa"/>
            <w:vAlign w:val="center"/>
            <w:hideMark/>
          </w:tcPr>
          <w:p w14:paraId="7AC43AFA"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13</w:t>
            </w:r>
          </w:p>
        </w:tc>
        <w:tc>
          <w:tcPr>
            <w:tcW w:w="709" w:type="dxa"/>
            <w:vAlign w:val="center"/>
            <w:hideMark/>
          </w:tcPr>
          <w:p w14:paraId="55177923"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30,8</w:t>
            </w:r>
          </w:p>
        </w:tc>
        <w:tc>
          <w:tcPr>
            <w:tcW w:w="715" w:type="dxa"/>
            <w:vAlign w:val="center"/>
            <w:hideMark/>
          </w:tcPr>
          <w:p w14:paraId="008F1859"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-10</w:t>
            </w:r>
          </w:p>
        </w:tc>
        <w:tc>
          <w:tcPr>
            <w:tcW w:w="774" w:type="dxa"/>
            <w:vAlign w:val="center"/>
            <w:hideMark/>
          </w:tcPr>
          <w:p w14:paraId="0CA5BFA3"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24,4</w:t>
            </w:r>
          </w:p>
        </w:tc>
        <w:tc>
          <w:tcPr>
            <w:tcW w:w="774" w:type="dxa"/>
            <w:vAlign w:val="center"/>
            <w:hideMark/>
          </w:tcPr>
          <w:p w14:paraId="4DB5979F"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-15</w:t>
            </w:r>
          </w:p>
        </w:tc>
        <w:tc>
          <w:tcPr>
            <w:tcW w:w="795" w:type="dxa"/>
            <w:vAlign w:val="center"/>
            <w:hideMark/>
          </w:tcPr>
          <w:p w14:paraId="4A869813"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w:t>
            </w:r>
          </w:p>
        </w:tc>
        <w:tc>
          <w:tcPr>
            <w:tcW w:w="645" w:type="dxa"/>
            <w:vAlign w:val="center"/>
            <w:hideMark/>
          </w:tcPr>
          <w:p w14:paraId="2884E2E0"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17</w:t>
            </w:r>
          </w:p>
        </w:tc>
        <w:tc>
          <w:tcPr>
            <w:tcW w:w="644" w:type="dxa"/>
            <w:vAlign w:val="center"/>
            <w:hideMark/>
          </w:tcPr>
          <w:p w14:paraId="0D007A47"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56,9</w:t>
            </w:r>
          </w:p>
        </w:tc>
        <w:tc>
          <w:tcPr>
            <w:tcW w:w="847" w:type="dxa"/>
            <w:vAlign w:val="center"/>
            <w:hideMark/>
          </w:tcPr>
          <w:p w14:paraId="665FB388"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0"/>
                <w:lang w:val="hr-HR"/>
              </w:rPr>
            </w:pPr>
            <w:r w:rsidRPr="00112760">
              <w:rPr>
                <w:rFonts w:ascii="Times New Roman" w:eastAsia="Calibri" w:hAnsi="Times New Roman" w:cs="Times New Roman"/>
                <w:b/>
                <w:sz w:val="18"/>
                <w:szCs w:val="20"/>
                <w:lang w:val="hr-HR"/>
              </w:rPr>
              <w:t>21</w:t>
            </w:r>
          </w:p>
        </w:tc>
        <w:tc>
          <w:tcPr>
            <w:tcW w:w="774" w:type="dxa"/>
            <w:vAlign w:val="center"/>
            <w:hideMark/>
          </w:tcPr>
          <w:p w14:paraId="00775C06" w14:textId="77777777" w:rsidR="00112760" w:rsidRPr="00112760" w:rsidRDefault="00112760" w:rsidP="00112760">
            <w:pPr>
              <w:ind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0"/>
                <w:lang w:val="hr-HR"/>
              </w:rPr>
            </w:pPr>
            <w:r w:rsidRPr="00112760">
              <w:rPr>
                <w:rFonts w:ascii="Times New Roman" w:eastAsia="Calibri" w:hAnsi="Times New Roman" w:cs="Times New Roman"/>
                <w:sz w:val="18"/>
                <w:szCs w:val="20"/>
                <w:lang w:val="hr-HR"/>
              </w:rPr>
              <w:t>88,0</w:t>
            </w:r>
          </w:p>
        </w:tc>
      </w:tr>
    </w:tbl>
    <w:p w14:paraId="15FF5DBB" w14:textId="77777777" w:rsidR="00112760" w:rsidRPr="00112760" w:rsidRDefault="00112760" w:rsidP="00112760">
      <w:pPr>
        <w:spacing w:after="0" w:line="240" w:lineRule="auto"/>
        <w:ind w:hanging="142"/>
        <w:jc w:val="center"/>
        <w:rPr>
          <w:rFonts w:ascii="Times New Roman" w:eastAsia="Calibri" w:hAnsi="Times New Roman" w:cs="Times New Roman"/>
          <w:i/>
          <w:sz w:val="18"/>
          <w:szCs w:val="18"/>
          <w:lang w:val="hr-HR"/>
        </w:rPr>
      </w:pPr>
      <w:r w:rsidRPr="00112760">
        <w:rPr>
          <w:rFonts w:ascii="Times New Roman" w:eastAsia="Calibri" w:hAnsi="Times New Roman" w:cs="Times New Roman"/>
          <w:i/>
          <w:sz w:val="18"/>
          <w:szCs w:val="18"/>
          <w:lang w:val="hr-HR"/>
        </w:rPr>
        <w:t xml:space="preserve">Izvor: </w:t>
      </w:r>
      <w:r w:rsidRPr="00112760">
        <w:rPr>
          <w:rFonts w:ascii="Times New Roman" w:eastAsia="Calibri" w:hAnsi="Times New Roman" w:cs="Times New Roman"/>
          <w:i/>
          <w:sz w:val="18"/>
          <w:szCs w:val="20"/>
          <w:lang w:val="hr-HR"/>
        </w:rPr>
        <w:t>FINA, listopad 2020. godine</w:t>
      </w:r>
    </w:p>
    <w:p w14:paraId="00BB9033" w14:textId="77777777" w:rsidR="00112760" w:rsidRPr="00112760" w:rsidRDefault="00112760" w:rsidP="00112760">
      <w:pPr>
        <w:spacing w:after="0" w:line="240" w:lineRule="auto"/>
        <w:ind w:firstLine="708"/>
        <w:jc w:val="both"/>
        <w:rPr>
          <w:rFonts w:ascii="Times New Roman" w:eastAsia="Calibri" w:hAnsi="Times New Roman" w:cs="Times New Roman"/>
          <w:sz w:val="24"/>
          <w:szCs w:val="24"/>
          <w:lang w:val="hr-HR"/>
        </w:rPr>
      </w:pPr>
    </w:p>
    <w:p w14:paraId="3697B005" w14:textId="77777777" w:rsidR="00112760" w:rsidRPr="00112760" w:rsidRDefault="00112760" w:rsidP="00112760">
      <w:pPr>
        <w:spacing w:after="0" w:line="240" w:lineRule="auto"/>
        <w:jc w:val="both"/>
        <w:rPr>
          <w:rFonts w:ascii="Times New Roman" w:eastAsia="Calibri" w:hAnsi="Times New Roman" w:cs="Times New Roman"/>
          <w:b/>
          <w:sz w:val="24"/>
          <w:szCs w:val="24"/>
          <w:lang w:val="hr-HR"/>
        </w:rPr>
      </w:pPr>
      <w:r w:rsidRPr="00112760">
        <w:rPr>
          <w:rFonts w:ascii="Times New Roman" w:eastAsia="Calibri" w:hAnsi="Times New Roman" w:cs="Times New Roman"/>
          <w:sz w:val="24"/>
          <w:szCs w:val="24"/>
          <w:lang w:val="hr-HR"/>
        </w:rPr>
        <w:t>Polazeći od veličine poduzetnika vidljivo je da u strukturi poduzetnika Ličko-senjske županije najveći udio imaju mikro poduzetnici jer se</w:t>
      </w:r>
      <w:r w:rsidRPr="00112760">
        <w:rPr>
          <w:rFonts w:ascii="Times New Roman" w:eastAsia="Calibri" w:hAnsi="Times New Roman" w:cs="Times New Roman"/>
          <w:bCs/>
          <w:sz w:val="24"/>
          <w:szCs w:val="24"/>
          <w:lang w:val="hr-HR"/>
        </w:rPr>
        <w:t xml:space="preserve"> od obrađenih 968 poduzetnika čak 854 poduzetnika ili 88,2% ubraja u mikro poduzetnike dok ostatak strukture čini 106 malih,  7 srednje velikih i jedan veliki poduzetnik</w:t>
      </w:r>
      <w:r w:rsidRPr="00112760">
        <w:rPr>
          <w:rFonts w:ascii="Times New Roman" w:eastAsia="Calibri" w:hAnsi="Times New Roman" w:cs="Times New Roman"/>
          <w:b/>
          <w:sz w:val="24"/>
          <w:szCs w:val="24"/>
          <w:lang w:val="hr-HR"/>
        </w:rPr>
        <w:t>.</w:t>
      </w:r>
    </w:p>
    <w:p w14:paraId="74489232" w14:textId="77777777" w:rsidR="00112760" w:rsidRPr="00112760" w:rsidRDefault="00112760" w:rsidP="00112760">
      <w:pPr>
        <w:spacing w:before="120" w:after="200" w:line="264"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Prema podacima FINA-e, promatrano po veličini poduzetnika, u Republici Hrvatskoj najviše je mikro poduzetnika, njih 124.348 (udio 89,5%), malih je 12.638 (udio 9,1%), srednjih 1.632 (udio 1,2%), a velikih 391 (udio 0,3%). Sve četiri skupine poduzetnika iskazale su neto dobit u 2020. godini koja je kod mikro poduzetnika iznosila 48,6 milijuna kuna, kod malih poduzetnika 7,6 milijardi kuna, srednje veliki poduzetnici ostvarili su 5,4 milijarde kuna, a veliki poduzetnici 7,9 milijardi kuna.</w:t>
      </w:r>
    </w:p>
    <w:p w14:paraId="1F1D806D" w14:textId="77777777" w:rsidR="00112760" w:rsidRPr="00112760" w:rsidRDefault="00112760" w:rsidP="00112760">
      <w:pPr>
        <w:spacing w:after="0" w:line="240" w:lineRule="auto"/>
        <w:jc w:val="both"/>
        <w:rPr>
          <w:rFonts w:ascii="Times New Roman" w:eastAsia="Calibri" w:hAnsi="Times New Roman" w:cs="Times New Roman"/>
          <w:b/>
          <w:sz w:val="24"/>
          <w:szCs w:val="24"/>
          <w:lang w:val="hr-HR"/>
        </w:rPr>
      </w:pPr>
    </w:p>
    <w:p w14:paraId="49D49D9A" w14:textId="77777777" w:rsidR="00112760" w:rsidRPr="00112760" w:rsidRDefault="00112760" w:rsidP="00112760">
      <w:pPr>
        <w:spacing w:after="0" w:line="240" w:lineRule="auto"/>
        <w:jc w:val="both"/>
        <w:rPr>
          <w:rFonts w:ascii="Times New Roman" w:eastAsia="Calibri" w:hAnsi="Times New Roman" w:cs="Times New Roman"/>
          <w:sz w:val="24"/>
          <w:szCs w:val="24"/>
          <w:lang w:val="x-none"/>
        </w:rPr>
      </w:pPr>
      <w:r w:rsidRPr="00112760">
        <w:rPr>
          <w:rFonts w:ascii="Times New Roman" w:eastAsia="Calibri" w:hAnsi="Times New Roman" w:cs="Times New Roman"/>
          <w:sz w:val="24"/>
          <w:szCs w:val="24"/>
          <w:lang w:val="x-none"/>
        </w:rPr>
        <w:lastRenderedPageBreak/>
        <w:t>Podaci iz Tab</w:t>
      </w:r>
      <w:r w:rsidRPr="00112760">
        <w:rPr>
          <w:rFonts w:ascii="Times New Roman" w:eastAsia="Calibri" w:hAnsi="Times New Roman" w:cs="Times New Roman"/>
          <w:sz w:val="24"/>
          <w:szCs w:val="24"/>
          <w:lang w:val="hr-HR"/>
        </w:rPr>
        <w:t>lice 55.</w:t>
      </w:r>
      <w:r w:rsidRPr="00112760">
        <w:rPr>
          <w:rFonts w:ascii="Times New Roman" w:eastAsia="Calibri" w:hAnsi="Times New Roman" w:cs="Times New Roman"/>
          <w:sz w:val="24"/>
          <w:szCs w:val="24"/>
          <w:lang w:val="x-none"/>
        </w:rPr>
        <w:t xml:space="preserve"> pokazuju da su u 20</w:t>
      </w:r>
      <w:r w:rsidRPr="00112760">
        <w:rPr>
          <w:rFonts w:ascii="Times New Roman" w:eastAsia="Calibri" w:hAnsi="Times New Roman" w:cs="Times New Roman"/>
          <w:sz w:val="24"/>
          <w:szCs w:val="24"/>
          <w:lang w:val="hr-HR"/>
        </w:rPr>
        <w:t>20</w:t>
      </w:r>
      <w:r w:rsidRPr="00112760">
        <w:rPr>
          <w:rFonts w:ascii="Times New Roman" w:eastAsia="Calibri" w:hAnsi="Times New Roman" w:cs="Times New Roman"/>
          <w:sz w:val="24"/>
          <w:szCs w:val="24"/>
          <w:lang w:val="x-none"/>
        </w:rPr>
        <w:t xml:space="preserve">. godini poduzetnici Ličko-senjske županije ukupno gledano ostvarili pozitivan konsolidirani financijski rezultat od </w:t>
      </w:r>
      <w:r w:rsidRPr="00112760">
        <w:rPr>
          <w:rFonts w:ascii="Times New Roman" w:eastAsia="Calibri" w:hAnsi="Times New Roman" w:cs="Times New Roman"/>
          <w:sz w:val="24"/>
          <w:szCs w:val="24"/>
          <w:lang w:val="hr-HR"/>
        </w:rPr>
        <w:t>13</w:t>
      </w:r>
      <w:r w:rsidRPr="00112760">
        <w:rPr>
          <w:rFonts w:ascii="Times New Roman" w:eastAsia="Calibri" w:hAnsi="Times New Roman" w:cs="Times New Roman"/>
          <w:sz w:val="24"/>
          <w:szCs w:val="24"/>
          <w:lang w:val="x-none"/>
        </w:rPr>
        <w:t xml:space="preserve"> mil. kn.</w:t>
      </w:r>
    </w:p>
    <w:p w14:paraId="7CAF0C23" w14:textId="77777777" w:rsidR="00112760" w:rsidRPr="00112760" w:rsidRDefault="00112760" w:rsidP="00112760">
      <w:pPr>
        <w:spacing w:after="0" w:line="240" w:lineRule="auto"/>
        <w:ind w:firstLine="708"/>
        <w:jc w:val="both"/>
        <w:rPr>
          <w:rFonts w:ascii="Times New Roman" w:eastAsia="Calibri" w:hAnsi="Times New Roman" w:cs="Times New Roman"/>
          <w:sz w:val="24"/>
          <w:szCs w:val="24"/>
          <w:lang w:val="x-none"/>
        </w:rPr>
      </w:pPr>
    </w:p>
    <w:p w14:paraId="627189D5"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x-none"/>
        </w:rPr>
        <w:t>Mikro poduzetnici su poslovanje 20</w:t>
      </w:r>
      <w:r w:rsidRPr="00112760">
        <w:rPr>
          <w:rFonts w:ascii="Times New Roman" w:eastAsia="Calibri" w:hAnsi="Times New Roman" w:cs="Times New Roman"/>
          <w:sz w:val="24"/>
          <w:szCs w:val="24"/>
          <w:lang w:val="hr-HR"/>
        </w:rPr>
        <w:t>20</w:t>
      </w:r>
      <w:r w:rsidRPr="00112760">
        <w:rPr>
          <w:rFonts w:ascii="Times New Roman" w:eastAsia="Calibri" w:hAnsi="Times New Roman" w:cs="Times New Roman"/>
          <w:sz w:val="24"/>
          <w:szCs w:val="24"/>
          <w:lang w:val="x-none"/>
        </w:rPr>
        <w:t xml:space="preserve">. godine završili s ukupno ostvarenom dobiti nakon oporezivanja od </w:t>
      </w:r>
      <w:r w:rsidRPr="00112760">
        <w:rPr>
          <w:rFonts w:ascii="Times New Roman" w:eastAsia="Calibri" w:hAnsi="Times New Roman" w:cs="Times New Roman"/>
          <w:sz w:val="24"/>
          <w:szCs w:val="24"/>
          <w:lang w:val="hr-HR"/>
        </w:rPr>
        <w:t>43</w:t>
      </w:r>
      <w:r w:rsidRPr="00112760">
        <w:rPr>
          <w:rFonts w:ascii="Times New Roman" w:eastAsia="Calibri" w:hAnsi="Times New Roman" w:cs="Times New Roman"/>
          <w:sz w:val="24"/>
          <w:szCs w:val="24"/>
          <w:lang w:val="x-none"/>
        </w:rPr>
        <w:t xml:space="preserve">,0 mil. kn, koja je za </w:t>
      </w:r>
      <w:r w:rsidRPr="00112760">
        <w:rPr>
          <w:rFonts w:ascii="Times New Roman" w:eastAsia="Calibri" w:hAnsi="Times New Roman" w:cs="Times New Roman"/>
          <w:sz w:val="24"/>
          <w:szCs w:val="24"/>
          <w:lang w:val="hr-HR"/>
        </w:rPr>
        <w:t>15,1</w:t>
      </w:r>
      <w:r w:rsidRPr="00112760">
        <w:rPr>
          <w:rFonts w:ascii="Times New Roman" w:eastAsia="Calibri" w:hAnsi="Times New Roman" w:cs="Times New Roman"/>
          <w:sz w:val="24"/>
          <w:szCs w:val="24"/>
          <w:lang w:val="x-none"/>
        </w:rPr>
        <w:t xml:space="preserve">% </w:t>
      </w:r>
      <w:r w:rsidRPr="00112760">
        <w:rPr>
          <w:rFonts w:ascii="Times New Roman" w:eastAsia="Calibri" w:hAnsi="Times New Roman" w:cs="Times New Roman"/>
          <w:sz w:val="24"/>
          <w:szCs w:val="24"/>
          <w:lang w:val="hr-HR"/>
        </w:rPr>
        <w:t>veća</w:t>
      </w:r>
      <w:r w:rsidRPr="00112760">
        <w:rPr>
          <w:rFonts w:ascii="Times New Roman" w:eastAsia="Calibri" w:hAnsi="Times New Roman" w:cs="Times New Roman"/>
          <w:sz w:val="24"/>
          <w:szCs w:val="24"/>
          <w:lang w:val="x-none"/>
        </w:rPr>
        <w:t xml:space="preserve"> od </w:t>
      </w:r>
      <w:r w:rsidRPr="00112760">
        <w:rPr>
          <w:rFonts w:ascii="Times New Roman" w:eastAsia="Calibri" w:hAnsi="Times New Roman" w:cs="Times New Roman"/>
          <w:sz w:val="24"/>
          <w:szCs w:val="24"/>
          <w:lang w:val="hr-HR"/>
        </w:rPr>
        <w:t>dobiti</w:t>
      </w:r>
      <w:r w:rsidRPr="00112760">
        <w:rPr>
          <w:rFonts w:ascii="Times New Roman" w:eastAsia="Calibri" w:hAnsi="Times New Roman" w:cs="Times New Roman"/>
          <w:sz w:val="24"/>
          <w:szCs w:val="24"/>
          <w:lang w:val="x-none"/>
        </w:rPr>
        <w:t xml:space="preserve"> ostvarene kod istih poduzetnika 201</w:t>
      </w:r>
      <w:r w:rsidRPr="00112760">
        <w:rPr>
          <w:rFonts w:ascii="Times New Roman" w:eastAsia="Calibri" w:hAnsi="Times New Roman" w:cs="Times New Roman"/>
          <w:sz w:val="24"/>
          <w:szCs w:val="24"/>
          <w:lang w:val="hr-HR"/>
        </w:rPr>
        <w:t>9</w:t>
      </w:r>
      <w:r w:rsidRPr="00112760">
        <w:rPr>
          <w:rFonts w:ascii="Times New Roman" w:eastAsia="Calibri" w:hAnsi="Times New Roman" w:cs="Times New Roman"/>
          <w:sz w:val="24"/>
          <w:szCs w:val="24"/>
          <w:lang w:val="x-none"/>
        </w:rPr>
        <w:t>. godine.</w:t>
      </w:r>
    </w:p>
    <w:p w14:paraId="38C1989B" w14:textId="77777777" w:rsidR="00112760" w:rsidRPr="00112760" w:rsidRDefault="00112760" w:rsidP="00112760">
      <w:pPr>
        <w:spacing w:after="0" w:line="240" w:lineRule="auto"/>
        <w:jc w:val="both"/>
        <w:rPr>
          <w:rFonts w:ascii="Times New Roman" w:eastAsia="Times New Roman" w:hAnsi="Times New Roman" w:cs="Times New Roman"/>
          <w:b/>
          <w:sz w:val="24"/>
          <w:szCs w:val="24"/>
          <w:lang w:val="hr-HR" w:eastAsia="hr-HR"/>
        </w:rPr>
      </w:pPr>
      <w:r w:rsidRPr="00112760">
        <w:rPr>
          <w:rFonts w:ascii="Times New Roman" w:eastAsia="Times New Roman" w:hAnsi="Times New Roman" w:cs="Times New Roman"/>
          <w:bCs/>
          <w:sz w:val="24"/>
          <w:szCs w:val="24"/>
          <w:lang w:val="hr-HR" w:eastAsia="hr-HR"/>
        </w:rPr>
        <w:t>Veliki poduzetnik</w:t>
      </w:r>
      <w:r w:rsidRPr="00112760">
        <w:rPr>
          <w:rFonts w:ascii="Times New Roman" w:eastAsia="Times New Roman" w:hAnsi="Times New Roman" w:cs="Times New Roman"/>
          <w:bCs/>
          <w:sz w:val="24"/>
          <w:szCs w:val="24"/>
          <w:lang w:val="x-none" w:eastAsia="hr-HR"/>
        </w:rPr>
        <w:t xml:space="preserve"> u 20</w:t>
      </w:r>
      <w:r w:rsidRPr="00112760">
        <w:rPr>
          <w:rFonts w:ascii="Times New Roman" w:eastAsia="Times New Roman" w:hAnsi="Times New Roman" w:cs="Times New Roman"/>
          <w:bCs/>
          <w:sz w:val="24"/>
          <w:szCs w:val="24"/>
          <w:lang w:val="hr-HR" w:eastAsia="hr-HR"/>
        </w:rPr>
        <w:t>20</w:t>
      </w:r>
      <w:r w:rsidRPr="00112760">
        <w:rPr>
          <w:rFonts w:ascii="Times New Roman" w:eastAsia="Times New Roman" w:hAnsi="Times New Roman" w:cs="Times New Roman"/>
          <w:bCs/>
          <w:sz w:val="24"/>
          <w:szCs w:val="24"/>
          <w:lang w:val="x-none" w:eastAsia="hr-HR"/>
        </w:rPr>
        <w:t>. godini u odnosu na 201</w:t>
      </w:r>
      <w:r w:rsidRPr="00112760">
        <w:rPr>
          <w:rFonts w:ascii="Times New Roman" w:eastAsia="Times New Roman" w:hAnsi="Times New Roman" w:cs="Times New Roman"/>
          <w:bCs/>
          <w:sz w:val="24"/>
          <w:szCs w:val="24"/>
          <w:lang w:val="hr-HR" w:eastAsia="hr-HR"/>
        </w:rPr>
        <w:t>9</w:t>
      </w:r>
      <w:r w:rsidRPr="00112760">
        <w:rPr>
          <w:rFonts w:ascii="Times New Roman" w:eastAsia="Times New Roman" w:hAnsi="Times New Roman" w:cs="Times New Roman"/>
          <w:bCs/>
          <w:sz w:val="24"/>
          <w:szCs w:val="24"/>
          <w:lang w:val="x-none" w:eastAsia="hr-HR"/>
        </w:rPr>
        <w:t xml:space="preserve">. godinu </w:t>
      </w:r>
      <w:r w:rsidRPr="00112760">
        <w:rPr>
          <w:rFonts w:ascii="Times New Roman" w:eastAsia="Times New Roman" w:hAnsi="Times New Roman" w:cs="Times New Roman"/>
          <w:bCs/>
          <w:sz w:val="24"/>
          <w:szCs w:val="24"/>
          <w:lang w:val="hr-HR" w:eastAsia="hr-HR"/>
        </w:rPr>
        <w:t>ostvario je povećanje ukupnih prihoda za 26,4% i ukupnih rashoda za 28,2%.</w:t>
      </w:r>
    </w:p>
    <w:p w14:paraId="76083F2F" w14:textId="77777777" w:rsidR="00112760" w:rsidRPr="00112760" w:rsidRDefault="00112760" w:rsidP="00112760">
      <w:pPr>
        <w:spacing w:after="0" w:line="240" w:lineRule="auto"/>
        <w:jc w:val="both"/>
        <w:rPr>
          <w:rFonts w:ascii="Times New Roman" w:eastAsia="Times New Roman" w:hAnsi="Times New Roman" w:cs="Times New Roman"/>
          <w:b/>
          <w:sz w:val="24"/>
          <w:szCs w:val="24"/>
          <w:lang w:val="hr-HR" w:eastAsia="hr-HR"/>
        </w:rPr>
      </w:pPr>
    </w:p>
    <w:p w14:paraId="356CD5DA"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r w:rsidRPr="00112760">
        <w:rPr>
          <w:rFonts w:ascii="Times New Roman" w:eastAsia="Calibri" w:hAnsi="Times New Roman" w:cs="Times New Roman"/>
          <w:sz w:val="24"/>
          <w:szCs w:val="24"/>
          <w:lang w:val="hr-HR"/>
        </w:rPr>
        <w:t>Slijede tabelarni pregledi pet najvećih poduzetnika u Županiji prema veličini ukupnog prihoda i prema broju zaposlenih u 2020. godini.</w:t>
      </w:r>
    </w:p>
    <w:p w14:paraId="2B54D5B4" w14:textId="77777777" w:rsidR="00112760" w:rsidRPr="00112760" w:rsidRDefault="00112760" w:rsidP="00112760">
      <w:pPr>
        <w:spacing w:after="0" w:line="240" w:lineRule="auto"/>
        <w:jc w:val="both"/>
        <w:rPr>
          <w:rFonts w:ascii="Times New Roman" w:eastAsia="Calibri" w:hAnsi="Times New Roman" w:cs="Times New Roman"/>
          <w:sz w:val="24"/>
          <w:szCs w:val="24"/>
          <w:lang w:val="hr-HR"/>
        </w:rPr>
      </w:pPr>
    </w:p>
    <w:p w14:paraId="70971522" w14:textId="77777777" w:rsidR="00112760" w:rsidRPr="00112760" w:rsidRDefault="00112760" w:rsidP="00112760">
      <w:pPr>
        <w:spacing w:after="0" w:line="240" w:lineRule="auto"/>
        <w:jc w:val="both"/>
        <w:rPr>
          <w:rFonts w:ascii="Times New Roman" w:eastAsia="Calibri" w:hAnsi="Times New Roman" w:cs="Times New Roman"/>
          <w:b/>
          <w:lang w:val="hr-HR"/>
        </w:rPr>
      </w:pPr>
    </w:p>
    <w:p w14:paraId="6F12A2C6" w14:textId="6871C09E" w:rsidR="00112760" w:rsidRPr="00907338" w:rsidRDefault="00112760" w:rsidP="00112760">
      <w:pPr>
        <w:spacing w:after="0" w:line="240" w:lineRule="auto"/>
        <w:jc w:val="center"/>
        <w:rPr>
          <w:rFonts w:ascii="Times New Roman" w:eastAsia="Calibri" w:hAnsi="Times New Roman" w:cs="Times New Roman"/>
          <w:b/>
          <w:bCs/>
          <w:lang w:val="hr-HR"/>
        </w:rPr>
      </w:pPr>
      <w:bookmarkStart w:id="231" w:name="_Toc99539179"/>
      <w:bookmarkStart w:id="232" w:name="_Toc114224950"/>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56</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Pet najvećih poduzetnika u Županiji u 2020. godini prema ukupnom prihodu u tisućama kuna</w:t>
      </w:r>
      <w:bookmarkEnd w:id="231"/>
      <w:bookmarkEnd w:id="232"/>
    </w:p>
    <w:tbl>
      <w:tblPr>
        <w:tblStyle w:val="Tamnatablicareetke5-isticanje3"/>
        <w:tblpPr w:leftFromText="180" w:rightFromText="180" w:bottomFromText="200" w:vertAnchor="text" w:tblpXSpec="center" w:tblpY="1"/>
        <w:tblW w:w="8535" w:type="dxa"/>
        <w:tblLayout w:type="fixed"/>
        <w:tblLook w:val="00A0" w:firstRow="1" w:lastRow="0" w:firstColumn="1" w:lastColumn="0" w:noHBand="0" w:noVBand="0"/>
      </w:tblPr>
      <w:tblGrid>
        <w:gridCol w:w="988"/>
        <w:gridCol w:w="3325"/>
        <w:gridCol w:w="142"/>
        <w:gridCol w:w="1999"/>
        <w:gridCol w:w="2032"/>
        <w:gridCol w:w="49"/>
      </w:tblGrid>
      <w:tr w:rsidR="00112760" w:rsidRPr="00112760" w14:paraId="7093726E" w14:textId="77777777" w:rsidTr="00112760">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988" w:type="dxa"/>
            <w:hideMark/>
          </w:tcPr>
          <w:p w14:paraId="38FB75A6" w14:textId="77777777" w:rsidR="00112760" w:rsidRPr="00112760" w:rsidRDefault="00112760" w:rsidP="00112760">
            <w:pPr>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RANG</w:t>
            </w:r>
          </w:p>
        </w:tc>
        <w:tc>
          <w:tcPr>
            <w:cnfStyle w:val="000010000000" w:firstRow="0" w:lastRow="0" w:firstColumn="0" w:lastColumn="0" w:oddVBand="1" w:evenVBand="0" w:oddHBand="0" w:evenHBand="0" w:firstRowFirstColumn="0" w:firstRowLastColumn="0" w:lastRowFirstColumn="0" w:lastRowLastColumn="0"/>
            <w:tcW w:w="3467" w:type="dxa"/>
            <w:gridSpan w:val="2"/>
            <w:hideMark/>
          </w:tcPr>
          <w:p w14:paraId="21DD348D" w14:textId="77777777" w:rsidR="00112760" w:rsidRPr="00112760" w:rsidRDefault="00112760" w:rsidP="00112760">
            <w:pPr>
              <w:jc w:val="center"/>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NAZIV</w:t>
            </w:r>
          </w:p>
        </w:tc>
        <w:tc>
          <w:tcPr>
            <w:tcW w:w="1999" w:type="dxa"/>
            <w:hideMark/>
          </w:tcPr>
          <w:p w14:paraId="3E35D77F"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SJEDIŠTE</w:t>
            </w:r>
          </w:p>
        </w:tc>
        <w:tc>
          <w:tcPr>
            <w:cnfStyle w:val="000010000000" w:firstRow="0" w:lastRow="0" w:firstColumn="0" w:lastColumn="0" w:oddVBand="1" w:evenVBand="0" w:oddHBand="0" w:evenHBand="0" w:firstRowFirstColumn="0" w:firstRowLastColumn="0" w:lastRowFirstColumn="0" w:lastRowLastColumn="0"/>
            <w:tcW w:w="2081" w:type="dxa"/>
            <w:gridSpan w:val="2"/>
            <w:hideMark/>
          </w:tcPr>
          <w:p w14:paraId="3298E78C" w14:textId="77777777" w:rsidR="00112760" w:rsidRPr="00112760" w:rsidRDefault="00112760" w:rsidP="00112760">
            <w:pPr>
              <w:jc w:val="center"/>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UKUPAN PRIHOD</w:t>
            </w:r>
          </w:p>
          <w:p w14:paraId="2EF7B97B" w14:textId="77777777" w:rsidR="00112760" w:rsidRPr="00112760" w:rsidRDefault="00112760" w:rsidP="00112760">
            <w:pPr>
              <w:jc w:val="center"/>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(u  kn)</w:t>
            </w:r>
          </w:p>
        </w:tc>
      </w:tr>
      <w:tr w:rsidR="00112760" w:rsidRPr="00112760" w14:paraId="68A3844F" w14:textId="77777777" w:rsidTr="00112760">
        <w:trPr>
          <w:gridAfter w:val="1"/>
          <w:cnfStyle w:val="000000100000" w:firstRow="0" w:lastRow="0" w:firstColumn="0" w:lastColumn="0" w:oddVBand="0" w:evenVBand="0" w:oddHBand="1" w:evenHBand="0" w:firstRowFirstColumn="0" w:firstRowLastColumn="0" w:lastRowFirstColumn="0" w:lastRowLastColumn="0"/>
          <w:wAfter w:w="49" w:type="dxa"/>
          <w:trHeight w:val="302"/>
        </w:trPr>
        <w:tc>
          <w:tcPr>
            <w:cnfStyle w:val="001000000000" w:firstRow="0" w:lastRow="0" w:firstColumn="1" w:lastColumn="0" w:oddVBand="0" w:evenVBand="0" w:oddHBand="0" w:evenHBand="0" w:firstRowFirstColumn="0" w:firstRowLastColumn="0" w:lastRowFirstColumn="0" w:lastRowLastColumn="0"/>
            <w:tcW w:w="988" w:type="dxa"/>
            <w:hideMark/>
          </w:tcPr>
          <w:p w14:paraId="6399E27D" w14:textId="77777777" w:rsidR="00112760" w:rsidRPr="00112760" w:rsidRDefault="00112760" w:rsidP="00112760">
            <w:pPr>
              <w:spacing w:before="240"/>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1</w:t>
            </w:r>
          </w:p>
        </w:tc>
        <w:tc>
          <w:tcPr>
            <w:cnfStyle w:val="000010000000" w:firstRow="0" w:lastRow="0" w:firstColumn="0" w:lastColumn="0" w:oddVBand="1" w:evenVBand="0" w:oddHBand="0" w:evenHBand="0" w:firstRowFirstColumn="0" w:firstRowLastColumn="0" w:lastRowFirstColumn="0" w:lastRowLastColumn="0"/>
            <w:tcW w:w="3325" w:type="dxa"/>
            <w:hideMark/>
          </w:tcPr>
          <w:p w14:paraId="2192D16B"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CALCIT LIKA D.O.O.</w:t>
            </w:r>
          </w:p>
        </w:tc>
        <w:tc>
          <w:tcPr>
            <w:tcW w:w="2141" w:type="dxa"/>
            <w:gridSpan w:val="2"/>
            <w:hideMark/>
          </w:tcPr>
          <w:p w14:paraId="1878C0F4" w14:textId="77777777" w:rsidR="00112760" w:rsidRPr="00112760" w:rsidRDefault="00112760" w:rsidP="0011276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GOSPIĆ</w:t>
            </w:r>
          </w:p>
        </w:tc>
        <w:tc>
          <w:tcPr>
            <w:cnfStyle w:val="000010000000" w:firstRow="0" w:lastRow="0" w:firstColumn="0" w:lastColumn="0" w:oddVBand="1" w:evenVBand="0" w:oddHBand="0" w:evenHBand="0" w:firstRowFirstColumn="0" w:firstRowLastColumn="0" w:lastRowFirstColumn="0" w:lastRowLastColumn="0"/>
            <w:tcW w:w="2032" w:type="dxa"/>
            <w:hideMark/>
          </w:tcPr>
          <w:p w14:paraId="6B8F0444"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401.501</w:t>
            </w:r>
          </w:p>
        </w:tc>
      </w:tr>
      <w:tr w:rsidR="00112760" w:rsidRPr="00112760" w14:paraId="61E52F5A" w14:textId="77777777" w:rsidTr="00112760">
        <w:trPr>
          <w:gridAfter w:val="1"/>
          <w:wAfter w:w="49" w:type="dxa"/>
          <w:trHeight w:val="302"/>
        </w:trPr>
        <w:tc>
          <w:tcPr>
            <w:cnfStyle w:val="001000000000" w:firstRow="0" w:lastRow="0" w:firstColumn="1" w:lastColumn="0" w:oddVBand="0" w:evenVBand="0" w:oddHBand="0" w:evenHBand="0" w:firstRowFirstColumn="0" w:firstRowLastColumn="0" w:lastRowFirstColumn="0" w:lastRowLastColumn="0"/>
            <w:tcW w:w="988" w:type="dxa"/>
            <w:hideMark/>
          </w:tcPr>
          <w:p w14:paraId="6417C235" w14:textId="77777777" w:rsidR="00112760" w:rsidRPr="00112760" w:rsidRDefault="00112760" w:rsidP="00112760">
            <w:pPr>
              <w:spacing w:before="240"/>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2</w:t>
            </w:r>
          </w:p>
        </w:tc>
        <w:tc>
          <w:tcPr>
            <w:cnfStyle w:val="000010000000" w:firstRow="0" w:lastRow="0" w:firstColumn="0" w:lastColumn="0" w:oddVBand="1" w:evenVBand="0" w:oddHBand="0" w:evenHBand="0" w:firstRowFirstColumn="0" w:firstRowLastColumn="0" w:lastRowFirstColumn="0" w:lastRowLastColumn="0"/>
            <w:tcW w:w="3325" w:type="dxa"/>
            <w:hideMark/>
          </w:tcPr>
          <w:p w14:paraId="7E826097"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SELAN D.O.O.</w:t>
            </w:r>
          </w:p>
        </w:tc>
        <w:tc>
          <w:tcPr>
            <w:tcW w:w="2141" w:type="dxa"/>
            <w:gridSpan w:val="2"/>
            <w:hideMark/>
          </w:tcPr>
          <w:p w14:paraId="6AC06BED" w14:textId="77777777" w:rsidR="00112760" w:rsidRPr="00112760" w:rsidRDefault="00112760" w:rsidP="00112760">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SENJ</w:t>
            </w:r>
          </w:p>
        </w:tc>
        <w:tc>
          <w:tcPr>
            <w:cnfStyle w:val="000010000000" w:firstRow="0" w:lastRow="0" w:firstColumn="0" w:lastColumn="0" w:oddVBand="1" w:evenVBand="0" w:oddHBand="0" w:evenHBand="0" w:firstRowFirstColumn="0" w:firstRowLastColumn="0" w:lastRowFirstColumn="0" w:lastRowLastColumn="0"/>
            <w:tcW w:w="2032" w:type="dxa"/>
            <w:hideMark/>
          </w:tcPr>
          <w:p w14:paraId="72F952AA"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102.780</w:t>
            </w:r>
          </w:p>
        </w:tc>
      </w:tr>
      <w:tr w:rsidR="00112760" w:rsidRPr="00112760" w14:paraId="3DDEBF7B" w14:textId="77777777" w:rsidTr="00112760">
        <w:trPr>
          <w:gridAfter w:val="1"/>
          <w:cnfStyle w:val="000000100000" w:firstRow="0" w:lastRow="0" w:firstColumn="0" w:lastColumn="0" w:oddVBand="0" w:evenVBand="0" w:oddHBand="1" w:evenHBand="0" w:firstRowFirstColumn="0" w:firstRowLastColumn="0" w:lastRowFirstColumn="0" w:lastRowLastColumn="0"/>
          <w:wAfter w:w="49" w:type="dxa"/>
          <w:trHeight w:val="302"/>
        </w:trPr>
        <w:tc>
          <w:tcPr>
            <w:cnfStyle w:val="001000000000" w:firstRow="0" w:lastRow="0" w:firstColumn="1" w:lastColumn="0" w:oddVBand="0" w:evenVBand="0" w:oddHBand="0" w:evenHBand="0" w:firstRowFirstColumn="0" w:firstRowLastColumn="0" w:lastRowFirstColumn="0" w:lastRowLastColumn="0"/>
            <w:tcW w:w="988" w:type="dxa"/>
            <w:hideMark/>
          </w:tcPr>
          <w:p w14:paraId="3056899B" w14:textId="77777777" w:rsidR="00112760" w:rsidRPr="00112760" w:rsidRDefault="00112760" w:rsidP="00112760">
            <w:pPr>
              <w:spacing w:before="240"/>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3</w:t>
            </w:r>
          </w:p>
        </w:tc>
        <w:tc>
          <w:tcPr>
            <w:cnfStyle w:val="000010000000" w:firstRow="0" w:lastRow="0" w:firstColumn="0" w:lastColumn="0" w:oddVBand="1" w:evenVBand="0" w:oddHBand="0" w:evenHBand="0" w:firstRowFirstColumn="0" w:firstRowLastColumn="0" w:lastRowFirstColumn="0" w:lastRowLastColumn="0"/>
            <w:tcW w:w="3325" w:type="dxa"/>
            <w:hideMark/>
          </w:tcPr>
          <w:p w14:paraId="02E9C718"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HADRIA D.O.O.</w:t>
            </w:r>
          </w:p>
        </w:tc>
        <w:tc>
          <w:tcPr>
            <w:tcW w:w="2141" w:type="dxa"/>
            <w:gridSpan w:val="2"/>
            <w:hideMark/>
          </w:tcPr>
          <w:p w14:paraId="5D8797A5" w14:textId="77777777" w:rsidR="00112760" w:rsidRPr="00112760" w:rsidRDefault="00112760" w:rsidP="0011276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NOVALJA</w:t>
            </w:r>
          </w:p>
        </w:tc>
        <w:tc>
          <w:tcPr>
            <w:cnfStyle w:val="000010000000" w:firstRow="0" w:lastRow="0" w:firstColumn="0" w:lastColumn="0" w:oddVBand="1" w:evenVBand="0" w:oddHBand="0" w:evenHBand="0" w:firstRowFirstColumn="0" w:firstRowLastColumn="0" w:lastRowFirstColumn="0" w:lastRowLastColumn="0"/>
            <w:tcW w:w="2032" w:type="dxa"/>
            <w:hideMark/>
          </w:tcPr>
          <w:p w14:paraId="35D16A10"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81.999</w:t>
            </w:r>
          </w:p>
        </w:tc>
      </w:tr>
      <w:tr w:rsidR="00112760" w:rsidRPr="00112760" w14:paraId="0DB84C54" w14:textId="77777777" w:rsidTr="00112760">
        <w:trPr>
          <w:gridAfter w:val="1"/>
          <w:wAfter w:w="49" w:type="dxa"/>
          <w:trHeight w:val="302"/>
        </w:trPr>
        <w:tc>
          <w:tcPr>
            <w:cnfStyle w:val="001000000000" w:firstRow="0" w:lastRow="0" w:firstColumn="1" w:lastColumn="0" w:oddVBand="0" w:evenVBand="0" w:oddHBand="0" w:evenHBand="0" w:firstRowFirstColumn="0" w:firstRowLastColumn="0" w:lastRowFirstColumn="0" w:lastRowLastColumn="0"/>
            <w:tcW w:w="988" w:type="dxa"/>
            <w:hideMark/>
          </w:tcPr>
          <w:p w14:paraId="25649918" w14:textId="77777777" w:rsidR="00112760" w:rsidRPr="00112760" w:rsidRDefault="00112760" w:rsidP="00112760">
            <w:pPr>
              <w:spacing w:before="240"/>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4</w:t>
            </w:r>
          </w:p>
        </w:tc>
        <w:tc>
          <w:tcPr>
            <w:cnfStyle w:val="000010000000" w:firstRow="0" w:lastRow="0" w:firstColumn="0" w:lastColumn="0" w:oddVBand="1" w:evenVBand="0" w:oddHBand="0" w:evenHBand="0" w:firstRowFirstColumn="0" w:firstRowLastColumn="0" w:lastRowFirstColumn="0" w:lastRowLastColumn="0"/>
            <w:tcW w:w="3325" w:type="dxa"/>
            <w:hideMark/>
          </w:tcPr>
          <w:p w14:paraId="1F51E52B"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REGATA D.O.O.</w:t>
            </w:r>
          </w:p>
        </w:tc>
        <w:tc>
          <w:tcPr>
            <w:tcW w:w="2141" w:type="dxa"/>
            <w:gridSpan w:val="2"/>
            <w:hideMark/>
          </w:tcPr>
          <w:p w14:paraId="23D165FC" w14:textId="77777777" w:rsidR="00112760" w:rsidRPr="00112760" w:rsidRDefault="00112760" w:rsidP="00112760">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OTOČAC</w:t>
            </w:r>
          </w:p>
        </w:tc>
        <w:tc>
          <w:tcPr>
            <w:cnfStyle w:val="000010000000" w:firstRow="0" w:lastRow="0" w:firstColumn="0" w:lastColumn="0" w:oddVBand="1" w:evenVBand="0" w:oddHBand="0" w:evenHBand="0" w:firstRowFirstColumn="0" w:firstRowLastColumn="0" w:lastRowFirstColumn="0" w:lastRowLastColumn="0"/>
            <w:tcW w:w="2032" w:type="dxa"/>
            <w:hideMark/>
          </w:tcPr>
          <w:p w14:paraId="33423356"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61.362</w:t>
            </w:r>
          </w:p>
        </w:tc>
      </w:tr>
      <w:tr w:rsidR="00112760" w:rsidRPr="00112760" w14:paraId="086F920D" w14:textId="77777777" w:rsidTr="00112760">
        <w:trPr>
          <w:gridAfter w:val="1"/>
          <w:cnfStyle w:val="000000100000" w:firstRow="0" w:lastRow="0" w:firstColumn="0" w:lastColumn="0" w:oddVBand="0" w:evenVBand="0" w:oddHBand="1" w:evenHBand="0" w:firstRowFirstColumn="0" w:firstRowLastColumn="0" w:lastRowFirstColumn="0" w:lastRowLastColumn="0"/>
          <w:wAfter w:w="49" w:type="dxa"/>
          <w:trHeight w:val="302"/>
        </w:trPr>
        <w:tc>
          <w:tcPr>
            <w:cnfStyle w:val="001000000000" w:firstRow="0" w:lastRow="0" w:firstColumn="1" w:lastColumn="0" w:oddVBand="0" w:evenVBand="0" w:oddHBand="0" w:evenHBand="0" w:firstRowFirstColumn="0" w:firstRowLastColumn="0" w:lastRowFirstColumn="0" w:lastRowLastColumn="0"/>
            <w:tcW w:w="988" w:type="dxa"/>
            <w:hideMark/>
          </w:tcPr>
          <w:p w14:paraId="7254DD12" w14:textId="77777777" w:rsidR="00112760" w:rsidRPr="00112760" w:rsidRDefault="00112760" w:rsidP="00112760">
            <w:pPr>
              <w:spacing w:before="240"/>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5.</w:t>
            </w:r>
          </w:p>
        </w:tc>
        <w:tc>
          <w:tcPr>
            <w:cnfStyle w:val="000010000000" w:firstRow="0" w:lastRow="0" w:firstColumn="0" w:lastColumn="0" w:oddVBand="1" w:evenVBand="0" w:oddHBand="0" w:evenHBand="0" w:firstRowFirstColumn="0" w:firstRowLastColumn="0" w:lastRowFirstColumn="0" w:lastRowLastColumn="0"/>
            <w:tcW w:w="3325" w:type="dxa"/>
            <w:hideMark/>
          </w:tcPr>
          <w:p w14:paraId="3CB20256"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NOVALIS D.O.O.</w:t>
            </w:r>
          </w:p>
        </w:tc>
        <w:tc>
          <w:tcPr>
            <w:tcW w:w="2141" w:type="dxa"/>
            <w:gridSpan w:val="2"/>
            <w:hideMark/>
          </w:tcPr>
          <w:p w14:paraId="14106E64" w14:textId="77777777" w:rsidR="00112760" w:rsidRPr="00112760" w:rsidRDefault="00112760" w:rsidP="0011276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NOVALJA</w:t>
            </w:r>
          </w:p>
        </w:tc>
        <w:tc>
          <w:tcPr>
            <w:cnfStyle w:val="000010000000" w:firstRow="0" w:lastRow="0" w:firstColumn="0" w:lastColumn="0" w:oddVBand="1" w:evenVBand="0" w:oddHBand="0" w:evenHBand="0" w:firstRowFirstColumn="0" w:firstRowLastColumn="0" w:lastRowFirstColumn="0" w:lastRowLastColumn="0"/>
            <w:tcW w:w="2032" w:type="dxa"/>
            <w:hideMark/>
          </w:tcPr>
          <w:p w14:paraId="5567C14D"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61.028</w:t>
            </w:r>
          </w:p>
        </w:tc>
      </w:tr>
    </w:tbl>
    <w:p w14:paraId="3B429F7D" w14:textId="77777777" w:rsidR="00112760" w:rsidRPr="00112760" w:rsidRDefault="00112760" w:rsidP="00112760">
      <w:pPr>
        <w:spacing w:after="0" w:line="240" w:lineRule="auto"/>
        <w:ind w:hanging="142"/>
        <w:jc w:val="center"/>
        <w:rPr>
          <w:rFonts w:ascii="Times New Roman" w:eastAsia="Calibri" w:hAnsi="Times New Roman" w:cs="Times New Roman"/>
          <w:i/>
          <w:sz w:val="18"/>
          <w:szCs w:val="18"/>
          <w:lang w:val="hr-HR"/>
        </w:rPr>
      </w:pPr>
      <w:r w:rsidRPr="00112760">
        <w:rPr>
          <w:rFonts w:ascii="Times New Roman" w:eastAsia="Calibri" w:hAnsi="Times New Roman" w:cs="Times New Roman"/>
          <w:i/>
          <w:sz w:val="18"/>
          <w:szCs w:val="18"/>
          <w:lang w:val="hr-HR"/>
        </w:rPr>
        <w:t>Izvor: FINA, 2021.</w:t>
      </w:r>
    </w:p>
    <w:p w14:paraId="05ED630B" w14:textId="77777777" w:rsidR="00112760" w:rsidRPr="00112760" w:rsidRDefault="00112760" w:rsidP="00112760">
      <w:pPr>
        <w:spacing w:after="0" w:line="240" w:lineRule="auto"/>
        <w:ind w:hanging="142"/>
        <w:jc w:val="both"/>
        <w:rPr>
          <w:rFonts w:ascii="Times New Roman" w:eastAsia="Calibri" w:hAnsi="Times New Roman" w:cs="Times New Roman"/>
          <w:i/>
          <w:sz w:val="20"/>
          <w:szCs w:val="20"/>
          <w:lang w:val="hr-HR"/>
        </w:rPr>
      </w:pPr>
    </w:p>
    <w:p w14:paraId="7EFD4E4C" w14:textId="77777777" w:rsidR="00112760" w:rsidRPr="00112760" w:rsidRDefault="00112760" w:rsidP="00112760">
      <w:pPr>
        <w:spacing w:after="0" w:line="240" w:lineRule="auto"/>
        <w:ind w:hanging="142"/>
        <w:jc w:val="both"/>
        <w:rPr>
          <w:rFonts w:ascii="Times New Roman" w:eastAsia="Calibri" w:hAnsi="Times New Roman" w:cs="Times New Roman"/>
          <w:i/>
          <w:sz w:val="20"/>
          <w:szCs w:val="20"/>
          <w:lang w:val="hr-HR"/>
        </w:rPr>
      </w:pPr>
    </w:p>
    <w:p w14:paraId="56B1A761" w14:textId="77777777" w:rsidR="00112760" w:rsidRPr="00112760" w:rsidRDefault="00112760" w:rsidP="00112760">
      <w:pPr>
        <w:spacing w:after="0" w:line="240" w:lineRule="auto"/>
        <w:ind w:hanging="142"/>
        <w:jc w:val="both"/>
        <w:rPr>
          <w:rFonts w:ascii="Times New Roman" w:eastAsia="Calibri" w:hAnsi="Times New Roman" w:cs="Times New Roman"/>
          <w:i/>
          <w:sz w:val="20"/>
          <w:szCs w:val="20"/>
          <w:lang w:val="hr-HR"/>
        </w:rPr>
      </w:pPr>
    </w:p>
    <w:p w14:paraId="786F121F" w14:textId="32806A77" w:rsidR="00112760" w:rsidRPr="00907338" w:rsidRDefault="00112760" w:rsidP="00112760">
      <w:pPr>
        <w:spacing w:after="0" w:line="240" w:lineRule="auto"/>
        <w:jc w:val="center"/>
        <w:rPr>
          <w:rFonts w:ascii="Times New Roman" w:eastAsia="Calibri" w:hAnsi="Times New Roman" w:cs="Times New Roman"/>
          <w:bCs/>
          <w:lang w:val="hr-HR"/>
        </w:rPr>
      </w:pPr>
      <w:bookmarkStart w:id="233" w:name="_Toc99539180"/>
      <w:bookmarkStart w:id="234" w:name="_Toc114224951"/>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57</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Pet najvećih poduzetnika u Županiji u 2020. godini prema broju zaposlenih</w:t>
      </w:r>
      <w:bookmarkEnd w:id="233"/>
      <w:bookmarkEnd w:id="234"/>
    </w:p>
    <w:tbl>
      <w:tblPr>
        <w:tblStyle w:val="Tamnatablicareetke5-isticanje3"/>
        <w:tblW w:w="8642" w:type="dxa"/>
        <w:jc w:val="center"/>
        <w:tblLayout w:type="fixed"/>
        <w:tblLook w:val="00A0" w:firstRow="1" w:lastRow="0" w:firstColumn="1" w:lastColumn="0" w:noHBand="0" w:noVBand="0"/>
      </w:tblPr>
      <w:tblGrid>
        <w:gridCol w:w="882"/>
        <w:gridCol w:w="4066"/>
        <w:gridCol w:w="1998"/>
        <w:gridCol w:w="1696"/>
      </w:tblGrid>
      <w:tr w:rsidR="00112760" w:rsidRPr="00112760" w14:paraId="55ACCA78" w14:textId="77777777" w:rsidTr="00BF3EC2">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82" w:type="dxa"/>
            <w:hideMark/>
          </w:tcPr>
          <w:p w14:paraId="58171FF4" w14:textId="77777777" w:rsidR="00112760" w:rsidRPr="00112760" w:rsidRDefault="00112760" w:rsidP="00112760">
            <w:pPr>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RANG</w:t>
            </w:r>
          </w:p>
        </w:tc>
        <w:tc>
          <w:tcPr>
            <w:cnfStyle w:val="000010000000" w:firstRow="0" w:lastRow="0" w:firstColumn="0" w:lastColumn="0" w:oddVBand="1" w:evenVBand="0" w:oddHBand="0" w:evenHBand="0" w:firstRowFirstColumn="0" w:firstRowLastColumn="0" w:lastRowFirstColumn="0" w:lastRowLastColumn="0"/>
            <w:tcW w:w="4066" w:type="dxa"/>
            <w:hideMark/>
          </w:tcPr>
          <w:p w14:paraId="0A31B4AD" w14:textId="77777777" w:rsidR="00112760" w:rsidRPr="00112760" w:rsidRDefault="00112760" w:rsidP="00112760">
            <w:pPr>
              <w:jc w:val="center"/>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NAZIV</w:t>
            </w:r>
          </w:p>
        </w:tc>
        <w:tc>
          <w:tcPr>
            <w:tcW w:w="1998" w:type="dxa"/>
            <w:hideMark/>
          </w:tcPr>
          <w:p w14:paraId="2FED0CF1" w14:textId="77777777" w:rsidR="00112760" w:rsidRPr="00112760" w:rsidRDefault="00112760" w:rsidP="0011276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SJEDIŠTE</w:t>
            </w:r>
          </w:p>
        </w:tc>
        <w:tc>
          <w:tcPr>
            <w:cnfStyle w:val="000010000000" w:firstRow="0" w:lastRow="0" w:firstColumn="0" w:lastColumn="0" w:oddVBand="1" w:evenVBand="0" w:oddHBand="0" w:evenHBand="0" w:firstRowFirstColumn="0" w:firstRowLastColumn="0" w:lastRowFirstColumn="0" w:lastRowLastColumn="0"/>
            <w:tcW w:w="1696" w:type="dxa"/>
            <w:hideMark/>
          </w:tcPr>
          <w:p w14:paraId="341646F4" w14:textId="77777777" w:rsidR="00112760" w:rsidRPr="00112760" w:rsidRDefault="00112760" w:rsidP="00112760">
            <w:pPr>
              <w:jc w:val="right"/>
              <w:rPr>
                <w:rFonts w:ascii="Times New Roman" w:eastAsia="Calibri" w:hAnsi="Times New Roman" w:cs="Times New Roman"/>
                <w:snapToGrid w:val="0"/>
                <w:lang w:val="de-DE"/>
              </w:rPr>
            </w:pPr>
            <w:r w:rsidRPr="00112760">
              <w:rPr>
                <w:rFonts w:ascii="Times New Roman" w:eastAsia="Calibri" w:hAnsi="Times New Roman" w:cs="Times New Roman"/>
                <w:snapToGrid w:val="0"/>
                <w:lang w:val="de-DE"/>
              </w:rPr>
              <w:t>BROJ ZAPOSLENIH</w:t>
            </w:r>
          </w:p>
        </w:tc>
      </w:tr>
      <w:tr w:rsidR="00112760" w:rsidRPr="00112760" w14:paraId="1941D360" w14:textId="77777777" w:rsidTr="00BF3EC2">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882" w:type="dxa"/>
            <w:hideMark/>
          </w:tcPr>
          <w:p w14:paraId="60E0308A" w14:textId="77777777" w:rsidR="00112760" w:rsidRPr="00112760" w:rsidRDefault="00112760" w:rsidP="00112760">
            <w:pPr>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1</w:t>
            </w:r>
          </w:p>
        </w:tc>
        <w:tc>
          <w:tcPr>
            <w:cnfStyle w:val="000010000000" w:firstRow="0" w:lastRow="0" w:firstColumn="0" w:lastColumn="0" w:oddVBand="1" w:evenVBand="0" w:oddHBand="0" w:evenHBand="0" w:firstRowFirstColumn="0" w:firstRowLastColumn="0" w:lastRowFirstColumn="0" w:lastRowLastColumn="0"/>
            <w:tcW w:w="4066" w:type="dxa"/>
            <w:hideMark/>
          </w:tcPr>
          <w:p w14:paraId="13B2FAE6"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LIKA CESTE D.O.O.</w:t>
            </w:r>
          </w:p>
        </w:tc>
        <w:tc>
          <w:tcPr>
            <w:tcW w:w="1998" w:type="dxa"/>
            <w:hideMark/>
          </w:tcPr>
          <w:p w14:paraId="544FF816" w14:textId="77777777" w:rsidR="00112760" w:rsidRPr="00112760" w:rsidRDefault="00112760" w:rsidP="0011276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GOSPIĆ</w:t>
            </w:r>
          </w:p>
        </w:tc>
        <w:tc>
          <w:tcPr>
            <w:cnfStyle w:val="000010000000" w:firstRow="0" w:lastRow="0" w:firstColumn="0" w:lastColumn="0" w:oddVBand="1" w:evenVBand="0" w:oddHBand="0" w:evenHBand="0" w:firstRowFirstColumn="0" w:firstRowLastColumn="0" w:lastRowFirstColumn="0" w:lastRowLastColumn="0"/>
            <w:tcW w:w="1696" w:type="dxa"/>
            <w:hideMark/>
          </w:tcPr>
          <w:p w14:paraId="1AED361E"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194</w:t>
            </w:r>
          </w:p>
        </w:tc>
      </w:tr>
      <w:tr w:rsidR="00112760" w:rsidRPr="00112760" w14:paraId="658AD223" w14:textId="77777777" w:rsidTr="00BF3EC2">
        <w:trPr>
          <w:trHeight w:val="300"/>
          <w:jc w:val="center"/>
        </w:trPr>
        <w:tc>
          <w:tcPr>
            <w:cnfStyle w:val="001000000000" w:firstRow="0" w:lastRow="0" w:firstColumn="1" w:lastColumn="0" w:oddVBand="0" w:evenVBand="0" w:oddHBand="0" w:evenHBand="0" w:firstRowFirstColumn="0" w:firstRowLastColumn="0" w:lastRowFirstColumn="0" w:lastRowLastColumn="0"/>
            <w:tcW w:w="882" w:type="dxa"/>
            <w:hideMark/>
          </w:tcPr>
          <w:p w14:paraId="0D56BF61" w14:textId="77777777" w:rsidR="00112760" w:rsidRPr="00112760" w:rsidRDefault="00112760" w:rsidP="00112760">
            <w:pPr>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de-DE"/>
              </w:rPr>
              <w:t>2</w:t>
            </w:r>
          </w:p>
        </w:tc>
        <w:tc>
          <w:tcPr>
            <w:cnfStyle w:val="000010000000" w:firstRow="0" w:lastRow="0" w:firstColumn="0" w:lastColumn="0" w:oddVBand="1" w:evenVBand="0" w:oddHBand="0" w:evenHBand="0" w:firstRowFirstColumn="0" w:firstRowLastColumn="0" w:lastRowFirstColumn="0" w:lastRowLastColumn="0"/>
            <w:tcW w:w="4066" w:type="dxa"/>
            <w:hideMark/>
          </w:tcPr>
          <w:p w14:paraId="53F893E0"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ŽELJKO OREŠKOVIĆ</w:t>
            </w:r>
          </w:p>
        </w:tc>
        <w:tc>
          <w:tcPr>
            <w:tcW w:w="1998" w:type="dxa"/>
            <w:hideMark/>
          </w:tcPr>
          <w:p w14:paraId="024DD597" w14:textId="77777777" w:rsidR="00112760" w:rsidRPr="00112760" w:rsidRDefault="00112760" w:rsidP="00112760">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KORENICA</w:t>
            </w:r>
          </w:p>
        </w:tc>
        <w:tc>
          <w:tcPr>
            <w:cnfStyle w:val="000010000000" w:firstRow="0" w:lastRow="0" w:firstColumn="0" w:lastColumn="0" w:oddVBand="1" w:evenVBand="0" w:oddHBand="0" w:evenHBand="0" w:firstRowFirstColumn="0" w:firstRowLastColumn="0" w:lastRowFirstColumn="0" w:lastRowLastColumn="0"/>
            <w:tcW w:w="1696" w:type="dxa"/>
            <w:hideMark/>
          </w:tcPr>
          <w:p w14:paraId="7F07B3D4"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184</w:t>
            </w:r>
          </w:p>
        </w:tc>
      </w:tr>
      <w:tr w:rsidR="00112760" w:rsidRPr="00112760" w14:paraId="23F5E81C" w14:textId="77777777" w:rsidTr="00BF3E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82" w:type="dxa"/>
            <w:hideMark/>
          </w:tcPr>
          <w:p w14:paraId="19AC7EE1" w14:textId="77777777" w:rsidR="00112760" w:rsidRPr="00112760" w:rsidRDefault="00112760" w:rsidP="00112760">
            <w:pPr>
              <w:jc w:val="center"/>
              <w:rPr>
                <w:rFonts w:ascii="Times New Roman" w:eastAsia="Calibri" w:hAnsi="Times New Roman" w:cs="Times New Roman"/>
                <w:i/>
                <w:snapToGrid w:val="0"/>
                <w:sz w:val="17"/>
                <w:lang w:val="en-US"/>
              </w:rPr>
            </w:pPr>
            <w:r w:rsidRPr="00112760">
              <w:rPr>
                <w:rFonts w:ascii="Times New Roman" w:eastAsia="Calibri" w:hAnsi="Times New Roman" w:cs="Times New Roman"/>
                <w:i/>
                <w:snapToGrid w:val="0"/>
                <w:sz w:val="17"/>
                <w:lang w:val="en-US"/>
              </w:rPr>
              <w:t>3</w:t>
            </w:r>
          </w:p>
        </w:tc>
        <w:tc>
          <w:tcPr>
            <w:cnfStyle w:val="000010000000" w:firstRow="0" w:lastRow="0" w:firstColumn="0" w:lastColumn="0" w:oddVBand="1" w:evenVBand="0" w:oddHBand="0" w:evenHBand="0" w:firstRowFirstColumn="0" w:firstRowLastColumn="0" w:lastRowFirstColumn="0" w:lastRowLastColumn="0"/>
            <w:tcW w:w="4066" w:type="dxa"/>
            <w:hideMark/>
          </w:tcPr>
          <w:p w14:paraId="098C4260"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REGATA D.O.O.</w:t>
            </w:r>
          </w:p>
        </w:tc>
        <w:tc>
          <w:tcPr>
            <w:tcW w:w="1998" w:type="dxa"/>
            <w:hideMark/>
          </w:tcPr>
          <w:p w14:paraId="64DB1F09" w14:textId="77777777" w:rsidR="00112760" w:rsidRPr="00112760" w:rsidRDefault="00112760" w:rsidP="0011276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OTOČAC</w:t>
            </w:r>
          </w:p>
        </w:tc>
        <w:tc>
          <w:tcPr>
            <w:cnfStyle w:val="000010000000" w:firstRow="0" w:lastRow="0" w:firstColumn="0" w:lastColumn="0" w:oddVBand="1" w:evenVBand="0" w:oddHBand="0" w:evenHBand="0" w:firstRowFirstColumn="0" w:firstRowLastColumn="0" w:lastRowFirstColumn="0" w:lastRowLastColumn="0"/>
            <w:tcW w:w="1696" w:type="dxa"/>
            <w:hideMark/>
          </w:tcPr>
          <w:p w14:paraId="45428505"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109</w:t>
            </w:r>
          </w:p>
        </w:tc>
      </w:tr>
      <w:tr w:rsidR="00112760" w:rsidRPr="00112760" w14:paraId="48F4AFB8" w14:textId="77777777" w:rsidTr="00BF3EC2">
        <w:trPr>
          <w:trHeight w:val="300"/>
          <w:jc w:val="center"/>
        </w:trPr>
        <w:tc>
          <w:tcPr>
            <w:cnfStyle w:val="001000000000" w:firstRow="0" w:lastRow="0" w:firstColumn="1" w:lastColumn="0" w:oddVBand="0" w:evenVBand="0" w:oddHBand="0" w:evenHBand="0" w:firstRowFirstColumn="0" w:firstRowLastColumn="0" w:lastRowFirstColumn="0" w:lastRowLastColumn="0"/>
            <w:tcW w:w="882" w:type="dxa"/>
            <w:hideMark/>
          </w:tcPr>
          <w:p w14:paraId="2BD6451A" w14:textId="77777777" w:rsidR="00112760" w:rsidRPr="00112760" w:rsidRDefault="00112760" w:rsidP="00112760">
            <w:pPr>
              <w:jc w:val="center"/>
              <w:rPr>
                <w:rFonts w:ascii="Times New Roman" w:eastAsia="Calibri" w:hAnsi="Times New Roman" w:cs="Times New Roman"/>
                <w:i/>
                <w:snapToGrid w:val="0"/>
                <w:sz w:val="17"/>
                <w:lang w:val="en-US"/>
              </w:rPr>
            </w:pPr>
            <w:r w:rsidRPr="00112760">
              <w:rPr>
                <w:rFonts w:ascii="Times New Roman" w:eastAsia="Calibri" w:hAnsi="Times New Roman" w:cs="Times New Roman"/>
                <w:i/>
                <w:snapToGrid w:val="0"/>
                <w:sz w:val="17"/>
                <w:lang w:val="de-DE"/>
              </w:rPr>
              <w:t>4</w:t>
            </w:r>
          </w:p>
        </w:tc>
        <w:tc>
          <w:tcPr>
            <w:cnfStyle w:val="000010000000" w:firstRow="0" w:lastRow="0" w:firstColumn="0" w:lastColumn="0" w:oddVBand="1" w:evenVBand="0" w:oddHBand="0" w:evenHBand="0" w:firstRowFirstColumn="0" w:firstRowLastColumn="0" w:lastRowFirstColumn="0" w:lastRowLastColumn="0"/>
            <w:tcW w:w="4066" w:type="dxa"/>
            <w:hideMark/>
          </w:tcPr>
          <w:p w14:paraId="5625C27F"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HADRIA D.O.O.</w:t>
            </w:r>
          </w:p>
        </w:tc>
        <w:tc>
          <w:tcPr>
            <w:tcW w:w="1998" w:type="dxa"/>
            <w:hideMark/>
          </w:tcPr>
          <w:p w14:paraId="01A369FE" w14:textId="77777777" w:rsidR="00112760" w:rsidRPr="00112760" w:rsidRDefault="00112760" w:rsidP="00112760">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NOVALJA</w:t>
            </w:r>
          </w:p>
        </w:tc>
        <w:tc>
          <w:tcPr>
            <w:cnfStyle w:val="000010000000" w:firstRow="0" w:lastRow="0" w:firstColumn="0" w:lastColumn="0" w:oddVBand="1" w:evenVBand="0" w:oddHBand="0" w:evenHBand="0" w:firstRowFirstColumn="0" w:firstRowLastColumn="0" w:lastRowFirstColumn="0" w:lastRowLastColumn="0"/>
            <w:tcW w:w="1696" w:type="dxa"/>
            <w:hideMark/>
          </w:tcPr>
          <w:p w14:paraId="7525DF4E"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103</w:t>
            </w:r>
          </w:p>
        </w:tc>
      </w:tr>
      <w:tr w:rsidR="00112760" w:rsidRPr="00112760" w14:paraId="3DF09E3B" w14:textId="77777777" w:rsidTr="00BF3E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82" w:type="dxa"/>
            <w:hideMark/>
          </w:tcPr>
          <w:p w14:paraId="6E05F8F0" w14:textId="77777777" w:rsidR="00112760" w:rsidRPr="00112760" w:rsidRDefault="00112760" w:rsidP="00112760">
            <w:pPr>
              <w:jc w:val="center"/>
              <w:rPr>
                <w:rFonts w:ascii="Times New Roman" w:eastAsia="Calibri" w:hAnsi="Times New Roman" w:cs="Times New Roman"/>
                <w:i/>
                <w:snapToGrid w:val="0"/>
                <w:sz w:val="17"/>
                <w:lang w:val="de-DE"/>
              </w:rPr>
            </w:pPr>
            <w:r w:rsidRPr="00112760">
              <w:rPr>
                <w:rFonts w:ascii="Times New Roman" w:eastAsia="Calibri" w:hAnsi="Times New Roman" w:cs="Times New Roman"/>
                <w:i/>
                <w:snapToGrid w:val="0"/>
                <w:sz w:val="17"/>
                <w:lang w:val="en-US"/>
              </w:rPr>
              <w:t>5</w:t>
            </w:r>
          </w:p>
        </w:tc>
        <w:tc>
          <w:tcPr>
            <w:cnfStyle w:val="000010000000" w:firstRow="0" w:lastRow="0" w:firstColumn="0" w:lastColumn="0" w:oddVBand="1" w:evenVBand="0" w:oddHBand="0" w:evenHBand="0" w:firstRowFirstColumn="0" w:firstRowLastColumn="0" w:lastRowFirstColumn="0" w:lastRowLastColumn="0"/>
            <w:tcW w:w="4066" w:type="dxa"/>
            <w:hideMark/>
          </w:tcPr>
          <w:p w14:paraId="762BF9E2" w14:textId="77777777" w:rsidR="00112760" w:rsidRPr="00112760" w:rsidRDefault="00112760" w:rsidP="00112760">
            <w:pPr>
              <w:spacing w:after="200" w:line="276" w:lineRule="auto"/>
              <w:rPr>
                <w:rFonts w:ascii="Arial" w:eastAsia="Calibri" w:hAnsi="Arial" w:cs="Arial"/>
                <w:sz w:val="18"/>
                <w:szCs w:val="18"/>
                <w:lang w:val="hr-HR"/>
              </w:rPr>
            </w:pPr>
            <w:r w:rsidRPr="00112760">
              <w:rPr>
                <w:rFonts w:ascii="Arial" w:eastAsia="Calibri" w:hAnsi="Arial" w:cs="Arial"/>
                <w:sz w:val="18"/>
                <w:szCs w:val="18"/>
                <w:lang w:val="hr-HR"/>
              </w:rPr>
              <w:t>PRIJEVOZNIČKI OBRT JOSIP KNEŽEVIĆ</w:t>
            </w:r>
          </w:p>
        </w:tc>
        <w:tc>
          <w:tcPr>
            <w:tcW w:w="1998" w:type="dxa"/>
            <w:hideMark/>
          </w:tcPr>
          <w:p w14:paraId="101E461F" w14:textId="77777777" w:rsidR="00112760" w:rsidRPr="00112760" w:rsidRDefault="00112760" w:rsidP="00112760">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hr-HR"/>
              </w:rPr>
            </w:pPr>
            <w:r w:rsidRPr="00112760">
              <w:rPr>
                <w:rFonts w:ascii="Arial" w:eastAsia="Calibri" w:hAnsi="Arial" w:cs="Arial"/>
                <w:sz w:val="18"/>
                <w:szCs w:val="18"/>
                <w:lang w:val="hr-HR"/>
              </w:rPr>
              <w:t>PLITVIČKA JEZERA</w:t>
            </w:r>
          </w:p>
        </w:tc>
        <w:tc>
          <w:tcPr>
            <w:cnfStyle w:val="000010000000" w:firstRow="0" w:lastRow="0" w:firstColumn="0" w:lastColumn="0" w:oddVBand="1" w:evenVBand="0" w:oddHBand="0" w:evenHBand="0" w:firstRowFirstColumn="0" w:firstRowLastColumn="0" w:lastRowFirstColumn="0" w:lastRowLastColumn="0"/>
            <w:tcW w:w="1696" w:type="dxa"/>
            <w:hideMark/>
          </w:tcPr>
          <w:p w14:paraId="7474BFD7" w14:textId="77777777" w:rsidR="00112760" w:rsidRPr="00112760" w:rsidRDefault="00112760" w:rsidP="00112760">
            <w:pPr>
              <w:spacing w:after="200" w:line="276" w:lineRule="auto"/>
              <w:jc w:val="right"/>
              <w:rPr>
                <w:rFonts w:ascii="Arial" w:eastAsia="Calibri" w:hAnsi="Arial" w:cs="Arial"/>
                <w:sz w:val="18"/>
                <w:szCs w:val="18"/>
                <w:lang w:val="hr-HR"/>
              </w:rPr>
            </w:pPr>
            <w:r w:rsidRPr="00112760">
              <w:rPr>
                <w:rFonts w:ascii="Arial" w:eastAsia="Calibri" w:hAnsi="Arial" w:cs="Arial"/>
                <w:sz w:val="18"/>
                <w:szCs w:val="18"/>
                <w:lang w:val="hr-HR"/>
              </w:rPr>
              <w:t>88</w:t>
            </w:r>
          </w:p>
        </w:tc>
      </w:tr>
    </w:tbl>
    <w:p w14:paraId="52F3127A" w14:textId="77777777" w:rsidR="00112760" w:rsidRPr="00112760" w:rsidRDefault="00112760" w:rsidP="00112760">
      <w:pPr>
        <w:spacing w:after="0" w:line="240" w:lineRule="auto"/>
        <w:ind w:hanging="142"/>
        <w:jc w:val="center"/>
        <w:rPr>
          <w:rFonts w:ascii="Times New Roman" w:eastAsia="Calibri" w:hAnsi="Times New Roman" w:cs="Times New Roman"/>
          <w:i/>
          <w:sz w:val="18"/>
          <w:szCs w:val="18"/>
          <w:lang w:val="hr-HR"/>
        </w:rPr>
      </w:pPr>
      <w:r w:rsidRPr="00112760">
        <w:rPr>
          <w:rFonts w:ascii="Times New Roman" w:eastAsia="Calibri" w:hAnsi="Times New Roman" w:cs="Times New Roman"/>
          <w:i/>
          <w:sz w:val="18"/>
          <w:szCs w:val="18"/>
          <w:lang w:val="hr-HR"/>
        </w:rPr>
        <w:t xml:space="preserve">Izvor: </w:t>
      </w:r>
      <w:r w:rsidRPr="00112760">
        <w:rPr>
          <w:rFonts w:ascii="Times New Roman" w:eastAsia="Calibri" w:hAnsi="Times New Roman" w:cs="Times New Roman"/>
          <w:i/>
          <w:sz w:val="18"/>
          <w:szCs w:val="20"/>
          <w:lang w:val="hr-HR"/>
        </w:rPr>
        <w:t>FINA, 2021.</w:t>
      </w:r>
    </w:p>
    <w:p w14:paraId="5218B261" w14:textId="77777777" w:rsidR="00112760" w:rsidRPr="00112760" w:rsidRDefault="00112760" w:rsidP="00112760">
      <w:pPr>
        <w:spacing w:after="0" w:line="240" w:lineRule="auto"/>
        <w:jc w:val="both"/>
        <w:rPr>
          <w:rFonts w:ascii="Times New Roman" w:eastAsia="Calibri" w:hAnsi="Times New Roman" w:cs="Times New Roman"/>
          <w:b/>
          <w:sz w:val="26"/>
          <w:szCs w:val="26"/>
          <w:lang w:val="hr-HR"/>
        </w:rPr>
      </w:pPr>
    </w:p>
    <w:p w14:paraId="188007D6" w14:textId="77777777" w:rsidR="00112760" w:rsidRPr="00112760" w:rsidRDefault="00112760" w:rsidP="00112760">
      <w:pPr>
        <w:spacing w:after="200" w:line="300" w:lineRule="auto"/>
        <w:jc w:val="both"/>
        <w:rPr>
          <w:rFonts w:ascii="Times New Roman" w:eastAsia="Calibri" w:hAnsi="Times New Roman" w:cs="Times New Roman"/>
          <w:b/>
          <w:sz w:val="28"/>
          <w:szCs w:val="28"/>
          <w:lang w:val="hr-HR"/>
        </w:rPr>
      </w:pPr>
    </w:p>
    <w:p w14:paraId="02B952FF" w14:textId="57DCB412"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 području Ličko-senjske županije </w:t>
      </w:r>
      <w:r w:rsidR="003D5B17">
        <w:rPr>
          <w:rFonts w:ascii="Times New Roman" w:hAnsi="Times New Roman" w:cs="Times New Roman"/>
          <w:sz w:val="24"/>
          <w:szCs w:val="24"/>
          <w:lang w:val="hr-HR"/>
        </w:rPr>
        <w:t xml:space="preserve">u osam jedinica lokalne samouprave </w:t>
      </w:r>
      <w:r w:rsidR="00CA2AAC">
        <w:rPr>
          <w:rFonts w:ascii="Times New Roman" w:hAnsi="Times New Roman" w:cs="Times New Roman"/>
          <w:sz w:val="24"/>
          <w:szCs w:val="24"/>
          <w:lang w:val="hr-HR"/>
        </w:rPr>
        <w:t xml:space="preserve">evidentirane su </w:t>
      </w:r>
      <w:r w:rsidR="003D5B17">
        <w:rPr>
          <w:rFonts w:ascii="Times New Roman" w:hAnsi="Times New Roman" w:cs="Times New Roman"/>
          <w:sz w:val="24"/>
          <w:szCs w:val="24"/>
          <w:lang w:val="hr-HR"/>
        </w:rPr>
        <w:t>postoje</w:t>
      </w:r>
      <w:r w:rsidR="00CA2AAC">
        <w:rPr>
          <w:rFonts w:ascii="Times New Roman" w:hAnsi="Times New Roman" w:cs="Times New Roman"/>
          <w:sz w:val="24"/>
          <w:szCs w:val="24"/>
          <w:lang w:val="hr-HR"/>
        </w:rPr>
        <w:t>će i planirane</w:t>
      </w:r>
      <w:r w:rsidRPr="00112760">
        <w:rPr>
          <w:rFonts w:ascii="Times New Roman" w:hAnsi="Times New Roman" w:cs="Times New Roman"/>
          <w:sz w:val="24"/>
          <w:szCs w:val="24"/>
          <w:lang w:val="hr-HR"/>
        </w:rPr>
        <w:t xml:space="preserve"> poduzetničk</w:t>
      </w:r>
      <w:r w:rsidR="003D5B17">
        <w:rPr>
          <w:rFonts w:ascii="Times New Roman" w:hAnsi="Times New Roman" w:cs="Times New Roman"/>
          <w:sz w:val="24"/>
          <w:szCs w:val="24"/>
          <w:lang w:val="hr-HR"/>
        </w:rPr>
        <w:t>e</w:t>
      </w:r>
      <w:r w:rsidRPr="00112760">
        <w:rPr>
          <w:rFonts w:ascii="Times New Roman" w:hAnsi="Times New Roman" w:cs="Times New Roman"/>
          <w:sz w:val="24"/>
          <w:szCs w:val="24"/>
          <w:lang w:val="hr-HR"/>
        </w:rPr>
        <w:t>/poslovn</w:t>
      </w:r>
      <w:r w:rsidR="003D5B17">
        <w:rPr>
          <w:rFonts w:ascii="Times New Roman" w:hAnsi="Times New Roman" w:cs="Times New Roman"/>
          <w:sz w:val="24"/>
          <w:szCs w:val="24"/>
          <w:lang w:val="hr-HR"/>
        </w:rPr>
        <w:t>e</w:t>
      </w:r>
      <w:r w:rsidRPr="00112760">
        <w:rPr>
          <w:rFonts w:ascii="Times New Roman" w:hAnsi="Times New Roman" w:cs="Times New Roman"/>
          <w:sz w:val="24"/>
          <w:szCs w:val="24"/>
          <w:lang w:val="hr-HR"/>
        </w:rPr>
        <w:t xml:space="preserve"> zon</w:t>
      </w:r>
      <w:r w:rsidR="003D5B17">
        <w:rPr>
          <w:rFonts w:ascii="Times New Roman" w:hAnsi="Times New Roman" w:cs="Times New Roman"/>
          <w:sz w:val="24"/>
          <w:szCs w:val="24"/>
          <w:lang w:val="hr-HR"/>
        </w:rPr>
        <w:t>e (Tablica 58.)</w:t>
      </w:r>
      <w:r w:rsidRPr="00112760">
        <w:rPr>
          <w:rFonts w:ascii="Times New Roman" w:hAnsi="Times New Roman" w:cs="Times New Roman"/>
          <w:sz w:val="24"/>
          <w:szCs w:val="24"/>
          <w:lang w:val="hr-HR"/>
        </w:rPr>
        <w:t xml:space="preserve">. </w:t>
      </w:r>
      <w:r w:rsidR="003D5B17">
        <w:rPr>
          <w:rFonts w:ascii="Times New Roman" w:hAnsi="Times New Roman" w:cs="Times New Roman"/>
          <w:sz w:val="24"/>
          <w:szCs w:val="24"/>
          <w:lang w:val="hr-HR"/>
        </w:rPr>
        <w:t xml:space="preserve">Postojanje </w:t>
      </w:r>
      <w:r w:rsidR="00CA2AAC">
        <w:rPr>
          <w:rFonts w:ascii="Times New Roman" w:hAnsi="Times New Roman" w:cs="Times New Roman"/>
          <w:sz w:val="24"/>
          <w:szCs w:val="24"/>
          <w:lang w:val="hr-HR"/>
        </w:rPr>
        <w:t xml:space="preserve">i planiranje </w:t>
      </w:r>
      <w:r w:rsidR="003D5B17">
        <w:rPr>
          <w:rFonts w:ascii="Times New Roman" w:hAnsi="Times New Roman" w:cs="Times New Roman"/>
          <w:sz w:val="24"/>
          <w:szCs w:val="24"/>
          <w:lang w:val="hr-HR"/>
        </w:rPr>
        <w:t xml:space="preserve">poduzetničkih/poslovnih zona </w:t>
      </w:r>
      <w:r w:rsidRPr="00112760">
        <w:rPr>
          <w:rFonts w:ascii="Times New Roman" w:hAnsi="Times New Roman" w:cs="Times New Roman"/>
          <w:sz w:val="24"/>
          <w:szCs w:val="24"/>
          <w:lang w:val="hr-HR"/>
        </w:rPr>
        <w:t xml:space="preserve">predstavlja </w:t>
      </w:r>
      <w:r w:rsidR="003D5B17">
        <w:rPr>
          <w:rFonts w:ascii="Times New Roman" w:hAnsi="Times New Roman" w:cs="Times New Roman"/>
          <w:sz w:val="24"/>
          <w:szCs w:val="24"/>
          <w:lang w:val="hr-HR"/>
        </w:rPr>
        <w:t>određeni</w:t>
      </w:r>
      <w:r w:rsidRPr="00112760">
        <w:rPr>
          <w:rFonts w:ascii="Times New Roman" w:hAnsi="Times New Roman" w:cs="Times New Roman"/>
          <w:sz w:val="24"/>
          <w:szCs w:val="24"/>
          <w:lang w:val="hr-HR"/>
        </w:rPr>
        <w:t xml:space="preserve"> potencijal za nove investicije koje mogu proizvesti nova radna mjesta i dobit u Ličko-senjskoj županiji.</w:t>
      </w:r>
    </w:p>
    <w:p w14:paraId="516C3D23" w14:textId="77777777" w:rsidR="00AE1CC1" w:rsidRDefault="00AE1CC1" w:rsidP="00112760">
      <w:pPr>
        <w:spacing w:after="0" w:line="240" w:lineRule="auto"/>
        <w:jc w:val="center"/>
        <w:rPr>
          <w:rFonts w:ascii="Times New Roman" w:eastAsia="Calibri" w:hAnsi="Times New Roman" w:cs="Times New Roman"/>
          <w:b/>
          <w:bCs/>
          <w:lang w:val="hr-HR"/>
        </w:rPr>
      </w:pPr>
      <w:bookmarkStart w:id="235" w:name="_Toc99539181"/>
    </w:p>
    <w:p w14:paraId="1AB1A13C" w14:textId="59B8AD4A" w:rsidR="00112760" w:rsidRPr="00907338" w:rsidRDefault="00112760" w:rsidP="00112760">
      <w:pPr>
        <w:spacing w:after="0" w:line="240" w:lineRule="auto"/>
        <w:jc w:val="center"/>
        <w:rPr>
          <w:rFonts w:ascii="Times New Roman" w:eastAsia="Calibri" w:hAnsi="Times New Roman" w:cs="Times New Roman"/>
          <w:b/>
          <w:bCs/>
          <w:lang w:val="hr-HR"/>
        </w:rPr>
      </w:pPr>
      <w:bookmarkStart w:id="236" w:name="_Toc114224952"/>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58</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Popis poslovnih zona u Ličko-senjskoj županiji</w:t>
      </w:r>
      <w:bookmarkEnd w:id="236"/>
      <w:r w:rsidRPr="00907338">
        <w:rPr>
          <w:rFonts w:ascii="Times New Roman" w:eastAsia="Calibri" w:hAnsi="Times New Roman" w:cs="Times New Roman"/>
          <w:b/>
          <w:bCs/>
          <w:lang w:val="hr-HR"/>
        </w:rPr>
        <w:t xml:space="preserve"> </w:t>
      </w:r>
      <w:bookmarkEnd w:id="235"/>
    </w:p>
    <w:tbl>
      <w:tblPr>
        <w:tblStyle w:val="Tamnatablicareetke5-isticanje3"/>
        <w:tblW w:w="8935" w:type="dxa"/>
        <w:tblLayout w:type="fixed"/>
        <w:tblLook w:val="01E0" w:firstRow="1" w:lastRow="1" w:firstColumn="1" w:lastColumn="1" w:noHBand="0" w:noVBand="0"/>
      </w:tblPr>
      <w:tblGrid>
        <w:gridCol w:w="3955"/>
        <w:gridCol w:w="2343"/>
        <w:gridCol w:w="2637"/>
      </w:tblGrid>
      <w:tr w:rsidR="00112760" w:rsidRPr="00112760" w14:paraId="6D1D00D1" w14:textId="77777777" w:rsidTr="00112760">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2B832ECD" w14:textId="48F50D1D" w:rsidR="00112760" w:rsidRPr="00112760" w:rsidRDefault="00112760" w:rsidP="00112760">
            <w:pPr>
              <w:spacing w:line="276" w:lineRule="auto"/>
              <w:jc w:val="center"/>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Poduzetničke zone</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62A73B33" w14:textId="77777777" w:rsidR="00112760" w:rsidRPr="00112760" w:rsidRDefault="00112760" w:rsidP="00112760">
            <w:pPr>
              <w:spacing w:line="276" w:lineRule="auto"/>
              <w:jc w:val="center"/>
              <w:rPr>
                <w:rFonts w:ascii="Times New Roman" w:eastAsia="Arial" w:hAnsi="Times New Roman"/>
                <w:sz w:val="20"/>
                <w:szCs w:val="20"/>
                <w:vertAlign w:val="superscript"/>
                <w:lang w:val="hr-HR" w:eastAsia="hr-HR"/>
              </w:rPr>
            </w:pPr>
            <w:r w:rsidRPr="00112760">
              <w:rPr>
                <w:rFonts w:ascii="Times New Roman" w:eastAsia="Arial" w:hAnsi="Times New Roman"/>
                <w:sz w:val="20"/>
                <w:szCs w:val="20"/>
                <w:lang w:val="hr-HR" w:eastAsia="hr-HR"/>
              </w:rPr>
              <w:t>Površina m</w:t>
            </w:r>
            <w:r w:rsidRPr="00112760">
              <w:rPr>
                <w:rFonts w:ascii="Times New Roman" w:eastAsia="Arial" w:hAnsi="Times New Roman"/>
                <w:sz w:val="20"/>
                <w:szCs w:val="20"/>
                <w:vertAlign w:val="superscript"/>
                <w:lang w:val="hr-HR" w:eastAsia="hr-HR"/>
              </w:rPr>
              <w:t>2</w:t>
            </w:r>
          </w:p>
        </w:tc>
        <w:tc>
          <w:tcPr>
            <w:cnfStyle w:val="000100000000" w:firstRow="0" w:lastRow="0" w:firstColumn="0" w:lastColumn="1" w:oddVBand="0" w:evenVBand="0" w:oddHBand="0" w:evenHBand="0" w:firstRowFirstColumn="0" w:firstRowLastColumn="0" w:lastRowFirstColumn="0" w:lastRowLastColumn="0"/>
            <w:tcW w:w="2637" w:type="dxa"/>
            <w:vAlign w:val="center"/>
          </w:tcPr>
          <w:p w14:paraId="4496ED5E" w14:textId="77777777" w:rsidR="00112760" w:rsidRPr="00112760" w:rsidRDefault="00112760" w:rsidP="00112760">
            <w:pPr>
              <w:spacing w:line="276" w:lineRule="auto"/>
              <w:jc w:val="center"/>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JLS</w:t>
            </w:r>
          </w:p>
        </w:tc>
      </w:tr>
      <w:tr w:rsidR="00112760" w:rsidRPr="00112760" w14:paraId="559126EB" w14:textId="77777777" w:rsidTr="00AE1CC1">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0CB551AF"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Zona poslovnih namjena Smiljansko Polje</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230B4E83"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240.000</w:t>
            </w:r>
          </w:p>
        </w:tc>
        <w:tc>
          <w:tcPr>
            <w:cnfStyle w:val="000100000000" w:firstRow="0" w:lastRow="0" w:firstColumn="0" w:lastColumn="1" w:oddVBand="0" w:evenVBand="0" w:oddHBand="0" w:evenHBand="0" w:firstRowFirstColumn="0" w:firstRowLastColumn="0" w:lastRowFirstColumn="0" w:lastRowLastColumn="0"/>
            <w:tcW w:w="2637" w:type="dxa"/>
            <w:vAlign w:val="center"/>
          </w:tcPr>
          <w:p w14:paraId="03CFCA51"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Grad Gospić</w:t>
            </w:r>
          </w:p>
        </w:tc>
      </w:tr>
      <w:tr w:rsidR="00112760" w:rsidRPr="00112760" w14:paraId="6B5ECBBA" w14:textId="77777777" w:rsidTr="00AE1CC1">
        <w:trPr>
          <w:trHeight w:val="407"/>
        </w:trPr>
        <w:tc>
          <w:tcPr>
            <w:cnfStyle w:val="001000000000" w:firstRow="0" w:lastRow="0" w:firstColumn="1" w:lastColumn="0" w:oddVBand="0" w:evenVBand="0" w:oddHBand="0" w:evenHBand="0" w:firstRowFirstColumn="0" w:firstRowLastColumn="0" w:lastRowFirstColumn="0" w:lastRowLastColumn="0"/>
            <w:tcW w:w="3955" w:type="dxa"/>
          </w:tcPr>
          <w:p w14:paraId="3C8EE6A1"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w:t>
            </w:r>
            <w:r w:rsidRPr="00112760">
              <w:rPr>
                <w:rFonts w:ascii="Times New Roman" w:eastAsia="Arial" w:hAnsi="Times New Roman"/>
                <w:spacing w:val="1"/>
                <w:sz w:val="20"/>
                <w:szCs w:val="20"/>
                <w:lang w:val="hr-HR" w:eastAsia="hr-HR"/>
              </w:rPr>
              <w:t>č</w:t>
            </w:r>
            <w:r w:rsidRPr="00112760">
              <w:rPr>
                <w:rFonts w:ascii="Times New Roman" w:eastAsia="Arial" w:hAnsi="Times New Roman"/>
                <w:sz w:val="20"/>
                <w:szCs w:val="20"/>
                <w:lang w:val="hr-HR" w:eastAsia="hr-HR"/>
              </w:rPr>
              <w:t>ka</w:t>
            </w:r>
            <w:r w:rsidRPr="00112760">
              <w:rPr>
                <w:rFonts w:ascii="Times New Roman" w:eastAsia="Arial" w:hAnsi="Times New Roman"/>
                <w:spacing w:val="-14"/>
                <w:sz w:val="20"/>
                <w:szCs w:val="20"/>
                <w:lang w:val="hr-HR" w:eastAsia="hr-HR"/>
              </w:rPr>
              <w:t xml:space="preserve"> </w:t>
            </w:r>
            <w:r w:rsidRPr="00112760">
              <w:rPr>
                <w:rFonts w:ascii="Times New Roman" w:eastAsia="Arial" w:hAnsi="Times New Roman"/>
                <w:sz w:val="20"/>
                <w:szCs w:val="20"/>
                <w:lang w:val="hr-HR" w:eastAsia="hr-HR"/>
              </w:rPr>
              <w:t>zona</w:t>
            </w:r>
            <w:r w:rsidRPr="00112760">
              <w:rPr>
                <w:rFonts w:ascii="Times New Roman" w:eastAsia="Arial" w:hAnsi="Times New Roman"/>
                <w:spacing w:val="-5"/>
                <w:sz w:val="20"/>
                <w:szCs w:val="20"/>
                <w:lang w:val="hr-HR" w:eastAsia="hr-HR"/>
              </w:rPr>
              <w:t xml:space="preserve"> </w:t>
            </w:r>
            <w:r w:rsidRPr="00112760">
              <w:rPr>
                <w:rFonts w:ascii="Times New Roman" w:eastAsia="Arial" w:hAnsi="Times New Roman"/>
                <w:sz w:val="20"/>
                <w:szCs w:val="20"/>
                <w:lang w:val="hr-HR" w:eastAsia="hr-HR"/>
              </w:rPr>
              <w:t>Ličko Lešće</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51327F7C"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130.563</w:t>
            </w:r>
          </w:p>
        </w:tc>
        <w:tc>
          <w:tcPr>
            <w:cnfStyle w:val="000100000000" w:firstRow="0" w:lastRow="0" w:firstColumn="0" w:lastColumn="1" w:oddVBand="0" w:evenVBand="0" w:oddHBand="0" w:evenHBand="0" w:firstRowFirstColumn="0" w:firstRowLastColumn="0" w:lastRowFirstColumn="0" w:lastRowLastColumn="0"/>
            <w:tcW w:w="2637" w:type="dxa"/>
            <w:vMerge w:val="restart"/>
            <w:vAlign w:val="center"/>
          </w:tcPr>
          <w:p w14:paraId="19519F73" w14:textId="6F8EA6B0" w:rsidR="00112760" w:rsidRPr="00112760" w:rsidRDefault="00112760" w:rsidP="00112760">
            <w:pPr>
              <w:spacing w:line="276" w:lineRule="auto"/>
              <w:rPr>
                <w:rFonts w:ascii="Times New Roman" w:eastAsia="Arial" w:hAnsi="Times New Roman"/>
                <w:sz w:val="20"/>
                <w:szCs w:val="20"/>
                <w:lang w:val="hr-HR" w:eastAsia="hr-HR"/>
              </w:rPr>
            </w:pPr>
            <w:r w:rsidRPr="00DC365A">
              <w:rPr>
                <w:rFonts w:ascii="Times New Roman" w:eastAsia="Arial" w:hAnsi="Times New Roman"/>
                <w:sz w:val="20"/>
                <w:szCs w:val="20"/>
                <w:lang w:val="hr-HR" w:eastAsia="hr-HR"/>
              </w:rPr>
              <w:t>Grad Otočac</w:t>
            </w:r>
            <w:r w:rsidR="00DC365A">
              <w:rPr>
                <w:rStyle w:val="Referencafusnote"/>
                <w:rFonts w:ascii="Times New Roman" w:eastAsia="Arial" w:hAnsi="Times New Roman"/>
                <w:sz w:val="20"/>
                <w:szCs w:val="20"/>
                <w:lang w:val="hr-HR" w:eastAsia="hr-HR"/>
              </w:rPr>
              <w:footnoteReference w:id="24"/>
            </w:r>
          </w:p>
        </w:tc>
      </w:tr>
      <w:tr w:rsidR="00112760" w:rsidRPr="00112760" w14:paraId="268633C7" w14:textId="77777777" w:rsidTr="00AE1CC1">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955" w:type="dxa"/>
          </w:tcPr>
          <w:p w14:paraId="2EBA8D51"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Brloška Dubrava</w:t>
            </w:r>
          </w:p>
          <w:p w14:paraId="45CC21E2" w14:textId="77777777" w:rsidR="00112760" w:rsidRPr="00112760" w:rsidRDefault="00112760" w:rsidP="00112760">
            <w:pPr>
              <w:spacing w:line="276" w:lineRule="auto"/>
              <w:jc w:val="both"/>
              <w:rPr>
                <w:rFonts w:ascii="Times New Roman" w:eastAsia="Arial" w:hAnsi="Times New Roman"/>
                <w:sz w:val="20"/>
                <w:szCs w:val="20"/>
                <w:lang w:val="hr-HR" w:eastAsia="hr-HR"/>
              </w:rPr>
            </w:pP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433CC38D" w14:textId="39DA2A37" w:rsidR="00112760" w:rsidRPr="00112760" w:rsidRDefault="00DC365A" w:rsidP="00112760">
            <w:pPr>
              <w:spacing w:line="276" w:lineRule="auto"/>
              <w:jc w:val="center"/>
              <w:rPr>
                <w:rFonts w:ascii="Times New Roman" w:eastAsia="Arial" w:hAnsi="Times New Roman"/>
                <w:b/>
                <w:bCs/>
                <w:sz w:val="20"/>
                <w:szCs w:val="20"/>
                <w:lang w:val="hr-HR" w:eastAsia="hr-HR"/>
              </w:rPr>
            </w:pPr>
            <w:r>
              <w:rPr>
                <w:rFonts w:ascii="Times New Roman" w:eastAsia="Arial" w:hAnsi="Times New Roman"/>
                <w:b/>
                <w:bCs/>
                <w:sz w:val="20"/>
                <w:szCs w:val="20"/>
                <w:lang w:val="hr-HR" w:eastAsia="hr-HR"/>
              </w:rPr>
              <w:t>n/p</w:t>
            </w:r>
          </w:p>
        </w:tc>
        <w:tc>
          <w:tcPr>
            <w:cnfStyle w:val="000100000000" w:firstRow="0" w:lastRow="0" w:firstColumn="0" w:lastColumn="1" w:oddVBand="0" w:evenVBand="0" w:oddHBand="0" w:evenHBand="0" w:firstRowFirstColumn="0" w:firstRowLastColumn="0" w:lastRowFirstColumn="0" w:lastRowLastColumn="0"/>
            <w:tcW w:w="2637" w:type="dxa"/>
            <w:vMerge/>
            <w:vAlign w:val="center"/>
          </w:tcPr>
          <w:p w14:paraId="0D26DA02" w14:textId="77777777" w:rsidR="00112760" w:rsidRPr="00112760" w:rsidRDefault="00112760" w:rsidP="00112760">
            <w:pPr>
              <w:spacing w:line="276" w:lineRule="auto"/>
              <w:rPr>
                <w:rFonts w:ascii="Times New Roman" w:eastAsia="Arial" w:hAnsi="Times New Roman"/>
                <w:sz w:val="20"/>
                <w:szCs w:val="20"/>
                <w:lang w:val="hr-HR" w:eastAsia="hr-HR"/>
              </w:rPr>
            </w:pPr>
          </w:p>
        </w:tc>
      </w:tr>
      <w:tr w:rsidR="00112760" w:rsidRPr="00112760" w14:paraId="5DC7E1E6" w14:textId="77777777" w:rsidTr="00AE1CC1">
        <w:trPr>
          <w:trHeight w:val="448"/>
        </w:trPr>
        <w:tc>
          <w:tcPr>
            <w:cnfStyle w:val="001000000000" w:firstRow="0" w:lastRow="0" w:firstColumn="1" w:lastColumn="0" w:oddVBand="0" w:evenVBand="0" w:oddHBand="0" w:evenHBand="0" w:firstRowFirstColumn="0" w:firstRowLastColumn="0" w:lastRowFirstColumn="0" w:lastRowLastColumn="0"/>
            <w:tcW w:w="3955" w:type="dxa"/>
          </w:tcPr>
          <w:p w14:paraId="057D23DA"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OTOIN</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2CD50B68" w14:textId="209E2F70" w:rsidR="00112760" w:rsidRPr="00112760" w:rsidRDefault="00DC365A" w:rsidP="00112760">
            <w:pPr>
              <w:spacing w:line="276" w:lineRule="auto"/>
              <w:jc w:val="center"/>
              <w:rPr>
                <w:rFonts w:ascii="Times New Roman" w:eastAsia="Arial" w:hAnsi="Times New Roman"/>
                <w:b/>
                <w:bCs/>
                <w:sz w:val="20"/>
                <w:szCs w:val="20"/>
                <w:lang w:val="hr-HR" w:eastAsia="hr-HR"/>
              </w:rPr>
            </w:pPr>
            <w:r>
              <w:rPr>
                <w:rFonts w:ascii="Times New Roman" w:eastAsia="Arial" w:hAnsi="Times New Roman"/>
                <w:b/>
                <w:bCs/>
                <w:sz w:val="20"/>
                <w:szCs w:val="20"/>
                <w:lang w:val="hr-HR" w:eastAsia="hr-HR"/>
              </w:rPr>
              <w:t>n/p</w:t>
            </w:r>
          </w:p>
        </w:tc>
        <w:tc>
          <w:tcPr>
            <w:cnfStyle w:val="000100000000" w:firstRow="0" w:lastRow="0" w:firstColumn="0" w:lastColumn="1" w:oddVBand="0" w:evenVBand="0" w:oddHBand="0" w:evenHBand="0" w:firstRowFirstColumn="0" w:firstRowLastColumn="0" w:lastRowFirstColumn="0" w:lastRowLastColumn="0"/>
            <w:tcW w:w="2637" w:type="dxa"/>
            <w:vMerge/>
            <w:vAlign w:val="center"/>
          </w:tcPr>
          <w:p w14:paraId="04236AE1" w14:textId="77777777" w:rsidR="00112760" w:rsidRPr="00112760" w:rsidRDefault="00112760" w:rsidP="00112760">
            <w:pPr>
              <w:spacing w:line="276" w:lineRule="auto"/>
              <w:rPr>
                <w:rFonts w:ascii="Times New Roman" w:eastAsia="Arial" w:hAnsi="Times New Roman"/>
                <w:sz w:val="20"/>
                <w:szCs w:val="20"/>
                <w:lang w:val="hr-HR" w:eastAsia="hr-HR"/>
              </w:rPr>
            </w:pPr>
          </w:p>
        </w:tc>
      </w:tr>
      <w:tr w:rsidR="00112760" w:rsidRPr="00112760" w14:paraId="227F10E2" w14:textId="77777777" w:rsidTr="00AE1CC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955" w:type="dxa"/>
          </w:tcPr>
          <w:p w14:paraId="58321C2E"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 xml:space="preserve">Poduzetnička zona Čiponjac </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156FF292"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188.000</w:t>
            </w:r>
          </w:p>
        </w:tc>
        <w:tc>
          <w:tcPr>
            <w:cnfStyle w:val="000100000000" w:firstRow="0" w:lastRow="0" w:firstColumn="0" w:lastColumn="1" w:oddVBand="0" w:evenVBand="0" w:oddHBand="0" w:evenHBand="0" w:firstRowFirstColumn="0" w:firstRowLastColumn="0" w:lastRowFirstColumn="0" w:lastRowLastColumn="0"/>
            <w:tcW w:w="2637" w:type="dxa"/>
            <w:vMerge w:val="restart"/>
            <w:vAlign w:val="center"/>
          </w:tcPr>
          <w:p w14:paraId="02B98710" w14:textId="77777777" w:rsidR="00112760" w:rsidRPr="00112760" w:rsidRDefault="00112760" w:rsidP="00112760">
            <w:pPr>
              <w:spacing w:line="276" w:lineRule="auto"/>
              <w:rPr>
                <w:rFonts w:ascii="Times New Roman" w:eastAsia="Arial" w:hAnsi="Times New Roman"/>
                <w:sz w:val="20"/>
                <w:szCs w:val="20"/>
                <w:lang w:val="hr-HR" w:eastAsia="hr-HR"/>
              </w:rPr>
            </w:pPr>
            <w:r w:rsidRPr="00B6171F">
              <w:rPr>
                <w:rFonts w:ascii="Times New Roman" w:eastAsia="Arial" w:hAnsi="Times New Roman"/>
                <w:sz w:val="20"/>
                <w:szCs w:val="20"/>
                <w:lang w:val="hr-HR" w:eastAsia="hr-HR"/>
              </w:rPr>
              <w:t>Grad Novalja</w:t>
            </w:r>
          </w:p>
        </w:tc>
      </w:tr>
      <w:tr w:rsidR="00112760" w:rsidRPr="00112760" w14:paraId="19B4ACD9" w14:textId="77777777" w:rsidTr="00AE1CC1">
        <w:trPr>
          <w:trHeight w:val="407"/>
        </w:trPr>
        <w:tc>
          <w:tcPr>
            <w:cnfStyle w:val="001000000000" w:firstRow="0" w:lastRow="0" w:firstColumn="1" w:lastColumn="0" w:oddVBand="0" w:evenVBand="0" w:oddHBand="0" w:evenHBand="0" w:firstRowFirstColumn="0" w:firstRowLastColumn="0" w:lastRowFirstColumn="0" w:lastRowLastColumn="0"/>
            <w:tcW w:w="3955" w:type="dxa"/>
          </w:tcPr>
          <w:p w14:paraId="7FB77E0D" w14:textId="11E596C1"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Zaglava-Prozor</w:t>
            </w:r>
            <w:r w:rsidR="00B6171F">
              <w:rPr>
                <w:rStyle w:val="Referencafusnote"/>
                <w:rFonts w:ascii="Times New Roman" w:eastAsia="Arial" w:hAnsi="Times New Roman"/>
                <w:sz w:val="20"/>
                <w:szCs w:val="20"/>
                <w:lang w:val="hr-HR" w:eastAsia="hr-HR"/>
              </w:rPr>
              <w:footnoteReference w:id="25"/>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3D6BA24C" w14:textId="436EEF78" w:rsidR="00112760" w:rsidRPr="00112760" w:rsidRDefault="00B6171F" w:rsidP="00112760">
            <w:pPr>
              <w:spacing w:line="276" w:lineRule="auto"/>
              <w:jc w:val="center"/>
              <w:rPr>
                <w:rFonts w:ascii="Times New Roman" w:eastAsia="Arial" w:hAnsi="Times New Roman"/>
                <w:b/>
                <w:bCs/>
                <w:sz w:val="20"/>
                <w:szCs w:val="20"/>
                <w:lang w:val="hr-HR" w:eastAsia="hr-HR"/>
              </w:rPr>
            </w:pPr>
            <w:r>
              <w:rPr>
                <w:rFonts w:ascii="Times New Roman" w:eastAsia="Arial" w:hAnsi="Times New Roman"/>
                <w:b/>
                <w:bCs/>
                <w:sz w:val="20"/>
                <w:szCs w:val="20"/>
                <w:lang w:val="hr-HR" w:eastAsia="hr-HR"/>
              </w:rPr>
              <w:t>500.000</w:t>
            </w:r>
          </w:p>
        </w:tc>
        <w:tc>
          <w:tcPr>
            <w:cnfStyle w:val="000100000000" w:firstRow="0" w:lastRow="0" w:firstColumn="0" w:lastColumn="1" w:oddVBand="0" w:evenVBand="0" w:oddHBand="0" w:evenHBand="0" w:firstRowFirstColumn="0" w:firstRowLastColumn="0" w:lastRowFirstColumn="0" w:lastRowLastColumn="0"/>
            <w:tcW w:w="2637" w:type="dxa"/>
            <w:vMerge/>
            <w:vAlign w:val="center"/>
          </w:tcPr>
          <w:p w14:paraId="653E14E6" w14:textId="77777777" w:rsidR="00112760" w:rsidRPr="00112760" w:rsidRDefault="00112760" w:rsidP="00112760">
            <w:pPr>
              <w:spacing w:line="276" w:lineRule="auto"/>
              <w:rPr>
                <w:rFonts w:ascii="Times New Roman" w:eastAsia="Arial" w:hAnsi="Times New Roman"/>
                <w:sz w:val="20"/>
                <w:szCs w:val="20"/>
                <w:lang w:val="hr-HR" w:eastAsia="hr-HR"/>
              </w:rPr>
            </w:pPr>
          </w:p>
        </w:tc>
      </w:tr>
      <w:tr w:rsidR="00112760" w:rsidRPr="00112760" w14:paraId="36A53BA7" w14:textId="77777777" w:rsidTr="00AE1CC1">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955" w:type="dxa"/>
          </w:tcPr>
          <w:p w14:paraId="4357CCE2"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Čiponjac II</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1A5BE1F4" w14:textId="1CF48E3D" w:rsidR="00112760" w:rsidRPr="00112760" w:rsidRDefault="00AB778D" w:rsidP="00112760">
            <w:pPr>
              <w:spacing w:line="276" w:lineRule="auto"/>
              <w:jc w:val="center"/>
              <w:rPr>
                <w:rFonts w:ascii="Times New Roman" w:eastAsia="Arial" w:hAnsi="Times New Roman"/>
                <w:b/>
                <w:bCs/>
                <w:sz w:val="20"/>
                <w:szCs w:val="20"/>
                <w:lang w:val="hr-HR" w:eastAsia="hr-HR"/>
              </w:rPr>
            </w:pPr>
            <w:r>
              <w:rPr>
                <w:rFonts w:ascii="Times New Roman" w:eastAsia="Arial" w:hAnsi="Times New Roman"/>
                <w:b/>
                <w:bCs/>
                <w:sz w:val="20"/>
                <w:szCs w:val="20"/>
                <w:lang w:val="hr-HR" w:eastAsia="hr-HR"/>
              </w:rPr>
              <w:t>60.500</w:t>
            </w:r>
          </w:p>
        </w:tc>
        <w:tc>
          <w:tcPr>
            <w:cnfStyle w:val="000100000000" w:firstRow="0" w:lastRow="0" w:firstColumn="0" w:lastColumn="1" w:oddVBand="0" w:evenVBand="0" w:oddHBand="0" w:evenHBand="0" w:firstRowFirstColumn="0" w:firstRowLastColumn="0" w:lastRowFirstColumn="0" w:lastRowLastColumn="0"/>
            <w:tcW w:w="2637" w:type="dxa"/>
            <w:vMerge/>
            <w:vAlign w:val="center"/>
          </w:tcPr>
          <w:p w14:paraId="51F81E0A" w14:textId="77777777" w:rsidR="00112760" w:rsidRPr="00112760" w:rsidRDefault="00112760" w:rsidP="00112760">
            <w:pPr>
              <w:spacing w:line="276" w:lineRule="auto"/>
              <w:rPr>
                <w:rFonts w:ascii="Times New Roman" w:eastAsia="Arial" w:hAnsi="Times New Roman"/>
                <w:sz w:val="20"/>
                <w:szCs w:val="20"/>
                <w:lang w:val="hr-HR" w:eastAsia="hr-HR"/>
              </w:rPr>
            </w:pPr>
          </w:p>
        </w:tc>
      </w:tr>
      <w:tr w:rsidR="00112760" w:rsidRPr="00112760" w14:paraId="6B61A77A" w14:textId="77777777" w:rsidTr="00112760">
        <w:trPr>
          <w:trHeight w:val="577"/>
        </w:trPr>
        <w:tc>
          <w:tcPr>
            <w:cnfStyle w:val="001000000000" w:firstRow="0" w:lastRow="0" w:firstColumn="1" w:lastColumn="0" w:oddVBand="0" w:evenVBand="0" w:oddHBand="0" w:evenHBand="0" w:firstRowFirstColumn="0" w:firstRowLastColumn="0" w:lastRowFirstColumn="0" w:lastRowLastColumn="0"/>
            <w:tcW w:w="3955" w:type="dxa"/>
          </w:tcPr>
          <w:p w14:paraId="7BEE3D39"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Cestarska kuća</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7DAF9F73"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16.500</w:t>
            </w:r>
          </w:p>
        </w:tc>
        <w:tc>
          <w:tcPr>
            <w:cnfStyle w:val="000100000000" w:firstRow="0" w:lastRow="0" w:firstColumn="0" w:lastColumn="1" w:oddVBand="0" w:evenVBand="0" w:oddHBand="0" w:evenHBand="0" w:firstRowFirstColumn="0" w:firstRowLastColumn="0" w:lastRowFirstColumn="0" w:lastRowLastColumn="0"/>
            <w:tcW w:w="2637" w:type="dxa"/>
            <w:vMerge w:val="restart"/>
            <w:vAlign w:val="center"/>
          </w:tcPr>
          <w:p w14:paraId="558506C5"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Grad Senj</w:t>
            </w:r>
          </w:p>
        </w:tc>
      </w:tr>
      <w:tr w:rsidR="00112760" w:rsidRPr="00112760" w14:paraId="0B0F30CD" w14:textId="77777777" w:rsidTr="0011276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955" w:type="dxa"/>
          </w:tcPr>
          <w:p w14:paraId="1C62F373"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Burnjak</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1B224DA2"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87.000</w:t>
            </w:r>
          </w:p>
        </w:tc>
        <w:tc>
          <w:tcPr>
            <w:cnfStyle w:val="000100000000" w:firstRow="0" w:lastRow="0" w:firstColumn="0" w:lastColumn="1" w:oddVBand="0" w:evenVBand="0" w:oddHBand="0" w:evenHBand="0" w:firstRowFirstColumn="0" w:firstRowLastColumn="0" w:lastRowFirstColumn="0" w:lastRowLastColumn="0"/>
            <w:tcW w:w="2637" w:type="dxa"/>
            <w:vMerge/>
            <w:vAlign w:val="center"/>
          </w:tcPr>
          <w:p w14:paraId="0E0904F0" w14:textId="77777777" w:rsidR="00112760" w:rsidRPr="00112760" w:rsidRDefault="00112760" w:rsidP="00112760">
            <w:pPr>
              <w:spacing w:line="276" w:lineRule="auto"/>
              <w:rPr>
                <w:rFonts w:ascii="Times New Roman" w:eastAsia="Arial" w:hAnsi="Times New Roman"/>
                <w:sz w:val="20"/>
                <w:szCs w:val="20"/>
                <w:lang w:val="hr-HR" w:eastAsia="hr-HR"/>
              </w:rPr>
            </w:pPr>
          </w:p>
        </w:tc>
      </w:tr>
      <w:tr w:rsidR="00112760" w:rsidRPr="00112760" w14:paraId="1B4E54C9" w14:textId="77777777" w:rsidTr="00AE1CC1">
        <w:trPr>
          <w:trHeight w:val="507"/>
        </w:trPr>
        <w:tc>
          <w:tcPr>
            <w:cnfStyle w:val="001000000000" w:firstRow="0" w:lastRow="0" w:firstColumn="1" w:lastColumn="0" w:oddVBand="0" w:evenVBand="0" w:oddHBand="0" w:evenHBand="0" w:firstRowFirstColumn="0" w:firstRowLastColumn="0" w:lastRowFirstColumn="0" w:lastRowLastColumn="0"/>
            <w:tcW w:w="3955" w:type="dxa"/>
          </w:tcPr>
          <w:p w14:paraId="60CFD222"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Žuta Lokva</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1FBD3BE5"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146.091</w:t>
            </w:r>
          </w:p>
        </w:tc>
        <w:tc>
          <w:tcPr>
            <w:cnfStyle w:val="000100000000" w:firstRow="0" w:lastRow="0" w:firstColumn="0" w:lastColumn="1" w:oddVBand="0" w:evenVBand="0" w:oddHBand="0" w:evenHBand="0" w:firstRowFirstColumn="0" w:firstRowLastColumn="0" w:lastRowFirstColumn="0" w:lastRowLastColumn="0"/>
            <w:tcW w:w="2637" w:type="dxa"/>
            <w:vMerge w:val="restart"/>
            <w:vAlign w:val="center"/>
          </w:tcPr>
          <w:p w14:paraId="39AF75FE"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Općina Brinje</w:t>
            </w:r>
          </w:p>
        </w:tc>
      </w:tr>
      <w:tr w:rsidR="00112760" w:rsidRPr="00112760" w14:paraId="6B57B869" w14:textId="77777777" w:rsidTr="00AE1CC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27176FBF"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Maljen</w:t>
            </w:r>
            <w:r w:rsidRPr="00112760">
              <w:rPr>
                <w:rFonts w:ascii="Times New Roman" w:eastAsia="Arial" w:hAnsi="Times New Roman"/>
                <w:sz w:val="20"/>
                <w:szCs w:val="20"/>
                <w:vertAlign w:val="superscript"/>
                <w:lang w:val="hr-HR" w:eastAsia="hr-HR"/>
              </w:rPr>
              <w:footnoteReference w:id="26"/>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4926CC3A"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283.222</w:t>
            </w:r>
          </w:p>
        </w:tc>
        <w:tc>
          <w:tcPr>
            <w:cnfStyle w:val="000100000000" w:firstRow="0" w:lastRow="0" w:firstColumn="0" w:lastColumn="1" w:oddVBand="0" w:evenVBand="0" w:oddHBand="0" w:evenHBand="0" w:firstRowFirstColumn="0" w:firstRowLastColumn="0" w:lastRowFirstColumn="0" w:lastRowLastColumn="0"/>
            <w:tcW w:w="2637" w:type="dxa"/>
            <w:vMerge/>
            <w:vAlign w:val="center"/>
          </w:tcPr>
          <w:p w14:paraId="70759EBD" w14:textId="77777777" w:rsidR="00112760" w:rsidRPr="00112760" w:rsidRDefault="00112760" w:rsidP="00112760">
            <w:pPr>
              <w:spacing w:line="276" w:lineRule="auto"/>
              <w:rPr>
                <w:rFonts w:ascii="Times New Roman" w:eastAsia="Arial" w:hAnsi="Times New Roman"/>
                <w:sz w:val="20"/>
                <w:szCs w:val="20"/>
                <w:lang w:val="hr-HR" w:eastAsia="hr-HR"/>
              </w:rPr>
            </w:pPr>
          </w:p>
        </w:tc>
      </w:tr>
      <w:tr w:rsidR="00112760" w:rsidRPr="00112760" w14:paraId="1A40D401" w14:textId="77777777" w:rsidTr="00112760">
        <w:trPr>
          <w:trHeight w:val="550"/>
        </w:trPr>
        <w:tc>
          <w:tcPr>
            <w:cnfStyle w:val="001000000000" w:firstRow="0" w:lastRow="0" w:firstColumn="1" w:lastColumn="0" w:oddVBand="0" w:evenVBand="0" w:oddHBand="0" w:evenHBand="0" w:firstRowFirstColumn="0" w:firstRowLastColumn="0" w:lastRowFirstColumn="0" w:lastRowLastColumn="0"/>
            <w:tcW w:w="3955" w:type="dxa"/>
          </w:tcPr>
          <w:p w14:paraId="1F4A88CF"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Lukovo Šugarje</w:t>
            </w:r>
            <w:r w:rsidRPr="00112760">
              <w:rPr>
                <w:rFonts w:ascii="Times New Roman" w:eastAsia="Arial" w:hAnsi="Times New Roman"/>
                <w:sz w:val="20"/>
                <w:szCs w:val="20"/>
                <w:vertAlign w:val="superscript"/>
                <w:lang w:val="hr-HR" w:eastAsia="hr-HR"/>
              </w:rPr>
              <w:footnoteReference w:id="27"/>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096F4000" w14:textId="77777777" w:rsidR="00112760" w:rsidRPr="00112760" w:rsidRDefault="00112760" w:rsidP="00112760">
            <w:pPr>
              <w:spacing w:line="276" w:lineRule="auto"/>
              <w:ind w:left="720"/>
              <w:contextualSpacing/>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263.695</w:t>
            </w:r>
          </w:p>
        </w:tc>
        <w:tc>
          <w:tcPr>
            <w:cnfStyle w:val="000100000000" w:firstRow="0" w:lastRow="0" w:firstColumn="0" w:lastColumn="1" w:oddVBand="0" w:evenVBand="0" w:oddHBand="0" w:evenHBand="0" w:firstRowFirstColumn="0" w:firstRowLastColumn="0" w:lastRowFirstColumn="0" w:lastRowLastColumn="0"/>
            <w:tcW w:w="2637" w:type="dxa"/>
            <w:vAlign w:val="center"/>
          </w:tcPr>
          <w:p w14:paraId="0BF6E877"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Općina Karlobag</w:t>
            </w:r>
          </w:p>
        </w:tc>
      </w:tr>
      <w:tr w:rsidR="00112760" w:rsidRPr="00112760" w14:paraId="2FFC89B5" w14:textId="77777777" w:rsidTr="00AE1CC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955" w:type="dxa"/>
          </w:tcPr>
          <w:p w14:paraId="4411FBBC"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Poduzetnički park ZIR</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00F33F2E" w14:textId="2FEA3215" w:rsidR="00112760" w:rsidRPr="00112760" w:rsidRDefault="001C6764" w:rsidP="00AE1CC1">
            <w:pPr>
              <w:spacing w:line="276" w:lineRule="auto"/>
              <w:jc w:val="center"/>
              <w:rPr>
                <w:rFonts w:ascii="Times New Roman" w:eastAsia="Arial" w:hAnsi="Times New Roman"/>
                <w:b/>
                <w:bCs/>
                <w:sz w:val="20"/>
                <w:szCs w:val="20"/>
                <w:lang w:val="hr-HR" w:eastAsia="hr-HR"/>
              </w:rPr>
            </w:pPr>
            <w:r>
              <w:rPr>
                <w:rFonts w:ascii="Times New Roman" w:eastAsia="Arial" w:hAnsi="Times New Roman"/>
                <w:b/>
                <w:bCs/>
                <w:sz w:val="20"/>
                <w:szCs w:val="20"/>
                <w:lang w:val="hr-HR" w:eastAsia="hr-HR"/>
              </w:rPr>
              <w:t>n/p</w:t>
            </w:r>
          </w:p>
        </w:tc>
        <w:tc>
          <w:tcPr>
            <w:cnfStyle w:val="000100000000" w:firstRow="0" w:lastRow="0" w:firstColumn="0" w:lastColumn="1" w:oddVBand="0" w:evenVBand="0" w:oddHBand="0" w:evenHBand="0" w:firstRowFirstColumn="0" w:firstRowLastColumn="0" w:lastRowFirstColumn="0" w:lastRowLastColumn="0"/>
            <w:tcW w:w="2637" w:type="dxa"/>
            <w:vAlign w:val="center"/>
          </w:tcPr>
          <w:p w14:paraId="0ECB800F" w14:textId="5118E635" w:rsidR="00112760" w:rsidRPr="00112760" w:rsidRDefault="00112760" w:rsidP="00112760">
            <w:pPr>
              <w:spacing w:line="276" w:lineRule="auto"/>
              <w:rPr>
                <w:rFonts w:ascii="Times New Roman" w:eastAsia="Arial" w:hAnsi="Times New Roman"/>
                <w:sz w:val="20"/>
                <w:szCs w:val="20"/>
                <w:lang w:val="hr-HR" w:eastAsia="hr-HR"/>
              </w:rPr>
            </w:pPr>
            <w:r w:rsidRPr="001C6764">
              <w:rPr>
                <w:rFonts w:ascii="Times New Roman" w:eastAsia="Arial" w:hAnsi="Times New Roman"/>
                <w:sz w:val="20"/>
                <w:szCs w:val="20"/>
                <w:lang w:val="hr-HR" w:eastAsia="hr-HR"/>
              </w:rPr>
              <w:t>Općina Lovinac</w:t>
            </w:r>
            <w:r w:rsidR="001C6764">
              <w:rPr>
                <w:rStyle w:val="Referencafusnote"/>
                <w:rFonts w:ascii="Times New Roman" w:eastAsia="Arial" w:hAnsi="Times New Roman"/>
                <w:sz w:val="20"/>
                <w:szCs w:val="20"/>
                <w:lang w:val="hr-HR" w:eastAsia="hr-HR"/>
              </w:rPr>
              <w:footnoteReference w:id="28"/>
            </w:r>
          </w:p>
        </w:tc>
      </w:tr>
      <w:tr w:rsidR="00112760" w:rsidRPr="00112760" w14:paraId="050D5474" w14:textId="77777777" w:rsidTr="00AE1CC1">
        <w:trPr>
          <w:trHeight w:val="421"/>
        </w:trPr>
        <w:tc>
          <w:tcPr>
            <w:cnfStyle w:val="001000000000" w:firstRow="0" w:lastRow="0" w:firstColumn="1" w:lastColumn="0" w:oddVBand="0" w:evenVBand="0" w:oddHBand="0" w:evenHBand="0" w:firstRowFirstColumn="0" w:firstRowLastColumn="0" w:lastRowFirstColumn="0" w:lastRowLastColumn="0"/>
            <w:tcW w:w="3955" w:type="dxa"/>
          </w:tcPr>
          <w:p w14:paraId="063BA3F6"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Konjsko brdo</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390DBCDE"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220.000</w:t>
            </w:r>
          </w:p>
        </w:tc>
        <w:tc>
          <w:tcPr>
            <w:cnfStyle w:val="000100000000" w:firstRow="0" w:lastRow="0" w:firstColumn="0" w:lastColumn="1" w:oddVBand="0" w:evenVBand="0" w:oddHBand="0" w:evenHBand="0" w:firstRowFirstColumn="0" w:firstRowLastColumn="0" w:lastRowFirstColumn="0" w:lastRowLastColumn="0"/>
            <w:tcW w:w="2637" w:type="dxa"/>
            <w:vMerge w:val="restart"/>
            <w:vAlign w:val="center"/>
          </w:tcPr>
          <w:p w14:paraId="5F135E16" w14:textId="77777777" w:rsidR="00112760" w:rsidRPr="00112760" w:rsidRDefault="00112760" w:rsidP="00112760">
            <w:pPr>
              <w:spacing w:line="276" w:lineRule="auto"/>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Općina Perušić</w:t>
            </w:r>
            <w:r w:rsidRPr="00112760">
              <w:rPr>
                <w:rFonts w:ascii="Times New Roman" w:eastAsia="Arial" w:hAnsi="Times New Roman"/>
                <w:sz w:val="20"/>
                <w:szCs w:val="20"/>
                <w:vertAlign w:val="superscript"/>
                <w:lang w:val="hr-HR" w:eastAsia="hr-HR"/>
              </w:rPr>
              <w:footnoteReference w:id="29"/>
            </w:r>
          </w:p>
        </w:tc>
      </w:tr>
      <w:tr w:rsidR="00112760" w:rsidRPr="00112760" w14:paraId="7112AA06" w14:textId="77777777" w:rsidTr="00AE1CC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955" w:type="dxa"/>
          </w:tcPr>
          <w:p w14:paraId="6B6D8D2D"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Poduzetnička zona Bivša Voćara</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64CDE989" w14:textId="77777777" w:rsidR="00112760" w:rsidRPr="00112760" w:rsidRDefault="00112760" w:rsidP="00112760">
            <w:pPr>
              <w:spacing w:line="276" w:lineRule="auto"/>
              <w:jc w:val="center"/>
              <w:rPr>
                <w:rFonts w:ascii="Times New Roman" w:eastAsia="Arial" w:hAnsi="Times New Roman"/>
                <w:b/>
                <w:bCs/>
                <w:sz w:val="20"/>
                <w:szCs w:val="20"/>
                <w:lang w:val="hr-HR" w:eastAsia="hr-HR"/>
              </w:rPr>
            </w:pPr>
            <w:r w:rsidRPr="00112760">
              <w:rPr>
                <w:rFonts w:ascii="Times New Roman" w:eastAsia="Arial" w:hAnsi="Times New Roman"/>
                <w:b/>
                <w:bCs/>
                <w:sz w:val="20"/>
                <w:szCs w:val="20"/>
                <w:lang w:val="hr-HR" w:eastAsia="hr-HR"/>
              </w:rPr>
              <w:t>17.500</w:t>
            </w:r>
          </w:p>
        </w:tc>
        <w:tc>
          <w:tcPr>
            <w:cnfStyle w:val="000100000000" w:firstRow="0" w:lastRow="0" w:firstColumn="0" w:lastColumn="1" w:oddVBand="0" w:evenVBand="0" w:oddHBand="0" w:evenHBand="0" w:firstRowFirstColumn="0" w:firstRowLastColumn="0" w:lastRowFirstColumn="0" w:lastRowLastColumn="0"/>
            <w:tcW w:w="2637" w:type="dxa"/>
            <w:vMerge/>
          </w:tcPr>
          <w:p w14:paraId="4A852614" w14:textId="77777777" w:rsidR="00112760" w:rsidRPr="00112760" w:rsidRDefault="00112760" w:rsidP="00112760">
            <w:pPr>
              <w:spacing w:line="276" w:lineRule="auto"/>
              <w:jc w:val="both"/>
              <w:rPr>
                <w:rFonts w:ascii="Times New Roman" w:eastAsia="Arial" w:hAnsi="Times New Roman"/>
                <w:sz w:val="20"/>
                <w:szCs w:val="20"/>
                <w:lang w:val="hr-HR" w:eastAsia="hr-HR"/>
              </w:rPr>
            </w:pPr>
          </w:p>
        </w:tc>
      </w:tr>
      <w:tr w:rsidR="00112760" w:rsidRPr="00112760" w14:paraId="5B74B1E4" w14:textId="77777777" w:rsidTr="00112760">
        <w:trPr>
          <w:cnfStyle w:val="010000000000" w:firstRow="0" w:lastRow="1"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955" w:type="dxa"/>
          </w:tcPr>
          <w:p w14:paraId="7411A36F" w14:textId="77777777" w:rsidR="00112760" w:rsidRPr="00112760" w:rsidRDefault="00112760" w:rsidP="00112760">
            <w:pPr>
              <w:spacing w:line="276" w:lineRule="auto"/>
              <w:jc w:val="both"/>
              <w:rPr>
                <w:rFonts w:ascii="Times New Roman" w:eastAsia="Arial" w:hAnsi="Times New Roman"/>
                <w:sz w:val="20"/>
                <w:szCs w:val="20"/>
                <w:lang w:val="hr-HR" w:eastAsia="hr-HR"/>
              </w:rPr>
            </w:pPr>
            <w:r w:rsidRPr="00112760">
              <w:rPr>
                <w:rFonts w:ascii="Times New Roman" w:eastAsia="Arial" w:hAnsi="Times New Roman"/>
                <w:sz w:val="20"/>
                <w:szCs w:val="20"/>
                <w:lang w:val="hr-HR" w:eastAsia="hr-HR"/>
              </w:rPr>
              <w:t>UKUPNO:</w:t>
            </w:r>
          </w:p>
        </w:tc>
        <w:tc>
          <w:tcPr>
            <w:cnfStyle w:val="000010000000" w:firstRow="0" w:lastRow="0" w:firstColumn="0" w:lastColumn="0" w:oddVBand="1" w:evenVBand="0" w:oddHBand="0" w:evenHBand="0" w:firstRowFirstColumn="0" w:firstRowLastColumn="0" w:lastRowFirstColumn="0" w:lastRowLastColumn="0"/>
            <w:tcW w:w="2343" w:type="dxa"/>
            <w:vAlign w:val="center"/>
          </w:tcPr>
          <w:p w14:paraId="63B7D1E2" w14:textId="72990859" w:rsidR="00112760" w:rsidRPr="00AB778D" w:rsidRDefault="00AB778D" w:rsidP="00112760">
            <w:pPr>
              <w:spacing w:line="276" w:lineRule="auto"/>
              <w:jc w:val="center"/>
              <w:rPr>
                <w:rFonts w:ascii="Times New Roman" w:eastAsia="Arial" w:hAnsi="Times New Roman"/>
                <w:sz w:val="20"/>
                <w:szCs w:val="20"/>
                <w:lang w:val="hr-HR" w:eastAsia="hr-HR"/>
              </w:rPr>
            </w:pPr>
            <w:r w:rsidRPr="00AB778D">
              <w:rPr>
                <w:rFonts w:ascii="Times New Roman" w:eastAsia="Arial" w:hAnsi="Times New Roman"/>
                <w:color w:val="auto"/>
                <w:sz w:val="20"/>
                <w:szCs w:val="20"/>
                <w:lang w:val="hr-HR" w:eastAsia="hr-HR"/>
              </w:rPr>
              <w:t>2.153.071</w:t>
            </w:r>
          </w:p>
        </w:tc>
        <w:tc>
          <w:tcPr>
            <w:cnfStyle w:val="000100000000" w:firstRow="0" w:lastRow="0" w:firstColumn="0" w:lastColumn="1" w:oddVBand="0" w:evenVBand="0" w:oddHBand="0" w:evenHBand="0" w:firstRowFirstColumn="0" w:firstRowLastColumn="0" w:lastRowFirstColumn="0" w:lastRowLastColumn="0"/>
            <w:tcW w:w="2637" w:type="dxa"/>
          </w:tcPr>
          <w:p w14:paraId="1DFBAEFC" w14:textId="081EB742" w:rsidR="00112760" w:rsidRPr="00112760" w:rsidRDefault="00112760" w:rsidP="00112760">
            <w:pPr>
              <w:keepNext/>
              <w:spacing w:line="276" w:lineRule="auto"/>
              <w:jc w:val="both"/>
              <w:rPr>
                <w:rFonts w:ascii="Times New Roman" w:eastAsia="Arial" w:hAnsi="Times New Roman"/>
                <w:sz w:val="20"/>
                <w:szCs w:val="20"/>
                <w:highlight w:val="magenta"/>
                <w:lang w:val="hr-HR" w:eastAsia="hr-HR"/>
              </w:rPr>
            </w:pPr>
          </w:p>
        </w:tc>
      </w:tr>
    </w:tbl>
    <w:p w14:paraId="26D96872" w14:textId="6378F709" w:rsidR="00112760" w:rsidRPr="00112760" w:rsidRDefault="00112760" w:rsidP="00112760">
      <w:pPr>
        <w:spacing w:after="200" w:line="300" w:lineRule="auto"/>
        <w:jc w:val="center"/>
        <w:rPr>
          <w:rFonts w:ascii="Times New Roman" w:hAnsi="Times New Roman" w:cs="Times New Roman"/>
          <w:iCs/>
          <w:sz w:val="18"/>
          <w:szCs w:val="18"/>
          <w:lang w:val="hr-HR"/>
        </w:rPr>
      </w:pPr>
      <w:r w:rsidRPr="00112760">
        <w:rPr>
          <w:rFonts w:ascii="Times New Roman" w:hAnsi="Times New Roman" w:cs="Times New Roman"/>
          <w:i/>
          <w:sz w:val="18"/>
          <w:szCs w:val="18"/>
          <w:lang w:val="hr-HR"/>
        </w:rPr>
        <w:t xml:space="preserve">Izvor: Ministarstvo gospodarstva i održivog razvoja ( </w:t>
      </w:r>
      <w:hyperlink r:id="rId34" w:history="1">
        <w:r w:rsidRPr="00112760">
          <w:rPr>
            <w:rFonts w:ascii="Times New Roman" w:hAnsi="Times New Roman" w:cs="Times New Roman"/>
            <w:i/>
            <w:color w:val="0000FF"/>
            <w:sz w:val="18"/>
            <w:szCs w:val="18"/>
            <w:u w:val="single"/>
            <w:lang w:val="hr-HR"/>
          </w:rPr>
          <w:t>http://reg.mingo.hr/pi/public/#</w:t>
        </w:r>
      </w:hyperlink>
      <w:r w:rsidRPr="00112760">
        <w:rPr>
          <w:rFonts w:ascii="Times New Roman" w:hAnsi="Times New Roman" w:cs="Times New Roman"/>
          <w:i/>
          <w:color w:val="0000FF"/>
          <w:sz w:val="18"/>
          <w:szCs w:val="18"/>
          <w:u w:val="single"/>
          <w:lang w:val="hr-HR"/>
        </w:rPr>
        <w:t xml:space="preserve"> </w:t>
      </w:r>
      <w:r w:rsidRPr="00112760">
        <w:rPr>
          <w:rFonts w:ascii="Times New Roman" w:hAnsi="Times New Roman" w:cs="Times New Roman"/>
          <w:i/>
          <w:sz w:val="18"/>
          <w:szCs w:val="18"/>
          <w:u w:val="single"/>
          <w:lang w:val="hr-HR"/>
        </w:rPr>
        <w:t>)</w:t>
      </w:r>
      <w:r w:rsidR="00CA2AAC">
        <w:rPr>
          <w:rFonts w:ascii="Times New Roman" w:hAnsi="Times New Roman" w:cs="Times New Roman"/>
          <w:i/>
          <w:sz w:val="18"/>
          <w:szCs w:val="18"/>
          <w:u w:val="single"/>
          <w:lang w:val="hr-HR"/>
        </w:rPr>
        <w:t xml:space="preserve">  </w:t>
      </w:r>
      <w:r w:rsidRPr="00112760">
        <w:rPr>
          <w:rFonts w:ascii="Times New Roman" w:hAnsi="Times New Roman" w:cs="Times New Roman"/>
          <w:iCs/>
          <w:sz w:val="18"/>
          <w:szCs w:val="18"/>
          <w:lang w:val="hr-HR"/>
        </w:rPr>
        <w:t>i JLS</w:t>
      </w:r>
    </w:p>
    <w:p w14:paraId="7D88B779" w14:textId="04122E5A" w:rsidR="00112760" w:rsidRDefault="00112760" w:rsidP="00112760">
      <w:pPr>
        <w:spacing w:after="0" w:line="240" w:lineRule="auto"/>
        <w:jc w:val="center"/>
        <w:rPr>
          <w:rFonts w:ascii="Times New Roman" w:eastAsia="Calibri" w:hAnsi="Times New Roman" w:cs="Times New Roman"/>
          <w:b/>
          <w:bCs/>
          <w:lang w:val="hr-HR"/>
        </w:rPr>
      </w:pPr>
    </w:p>
    <w:p w14:paraId="4888F861" w14:textId="49AD783B" w:rsidR="00AE1CC1" w:rsidRDefault="00AE1CC1" w:rsidP="00112760">
      <w:pPr>
        <w:spacing w:after="0" w:line="240" w:lineRule="auto"/>
        <w:jc w:val="center"/>
        <w:rPr>
          <w:rFonts w:ascii="Times New Roman" w:eastAsia="Calibri" w:hAnsi="Times New Roman" w:cs="Times New Roman"/>
          <w:b/>
          <w:bCs/>
          <w:lang w:val="hr-HR"/>
        </w:rPr>
      </w:pPr>
    </w:p>
    <w:p w14:paraId="1EEA44DB" w14:textId="2AB8AD07" w:rsidR="00AE1CC1" w:rsidRDefault="00AE1CC1" w:rsidP="00112760">
      <w:pPr>
        <w:spacing w:after="0" w:line="240" w:lineRule="auto"/>
        <w:jc w:val="center"/>
        <w:rPr>
          <w:rFonts w:ascii="Times New Roman" w:eastAsia="Calibri" w:hAnsi="Times New Roman" w:cs="Times New Roman"/>
          <w:b/>
          <w:bCs/>
          <w:lang w:val="hr-HR"/>
        </w:rPr>
      </w:pPr>
    </w:p>
    <w:p w14:paraId="09D2B951" w14:textId="5B83217A" w:rsidR="006B6ECB" w:rsidRDefault="006B6ECB" w:rsidP="00112760">
      <w:pPr>
        <w:spacing w:after="0" w:line="240" w:lineRule="auto"/>
        <w:jc w:val="center"/>
        <w:rPr>
          <w:rFonts w:ascii="Times New Roman" w:eastAsia="Calibri" w:hAnsi="Times New Roman" w:cs="Times New Roman"/>
          <w:b/>
          <w:bCs/>
          <w:lang w:val="hr-HR"/>
        </w:rPr>
      </w:pPr>
    </w:p>
    <w:p w14:paraId="50A82A8C" w14:textId="77777777" w:rsidR="0088760E" w:rsidRDefault="0088760E" w:rsidP="00112760">
      <w:pPr>
        <w:spacing w:after="0" w:line="240" w:lineRule="auto"/>
        <w:jc w:val="center"/>
        <w:rPr>
          <w:rFonts w:ascii="Times New Roman" w:eastAsia="Calibri" w:hAnsi="Times New Roman" w:cs="Times New Roman"/>
          <w:b/>
          <w:bCs/>
          <w:lang w:val="hr-HR"/>
        </w:rPr>
      </w:pPr>
    </w:p>
    <w:p w14:paraId="736EA9AC" w14:textId="77777777" w:rsidR="006B6ECB" w:rsidRDefault="006B6ECB" w:rsidP="00112760">
      <w:pPr>
        <w:spacing w:after="0" w:line="240" w:lineRule="auto"/>
        <w:jc w:val="center"/>
        <w:rPr>
          <w:rFonts w:ascii="Times New Roman" w:eastAsia="Calibri" w:hAnsi="Times New Roman" w:cs="Times New Roman"/>
          <w:b/>
          <w:bCs/>
          <w:lang w:val="hr-HR"/>
        </w:rPr>
      </w:pPr>
    </w:p>
    <w:p w14:paraId="75C3A813" w14:textId="77777777" w:rsidR="00AE1CC1" w:rsidRPr="00112760" w:rsidRDefault="00AE1CC1" w:rsidP="00112760">
      <w:pPr>
        <w:spacing w:after="0" w:line="240" w:lineRule="auto"/>
        <w:jc w:val="center"/>
        <w:rPr>
          <w:rFonts w:ascii="Times New Roman" w:eastAsia="Calibri" w:hAnsi="Times New Roman" w:cs="Times New Roman"/>
          <w:b/>
          <w:bCs/>
          <w:lang w:val="hr-HR"/>
        </w:rPr>
      </w:pPr>
    </w:p>
    <w:p w14:paraId="00F3A9E7" w14:textId="04CC9DF0" w:rsidR="00112760" w:rsidRPr="00907338" w:rsidRDefault="00112760" w:rsidP="00112760">
      <w:pPr>
        <w:spacing w:after="0" w:line="240" w:lineRule="auto"/>
        <w:jc w:val="center"/>
        <w:rPr>
          <w:rFonts w:ascii="Times New Roman" w:eastAsia="Calibri" w:hAnsi="Times New Roman" w:cs="Times New Roman"/>
          <w:b/>
          <w:bCs/>
          <w:iCs/>
          <w:lang w:val="hr-HR"/>
        </w:rPr>
      </w:pPr>
      <w:bookmarkStart w:id="238" w:name="_Toc99539182"/>
      <w:bookmarkStart w:id="239" w:name="_Toc114224953"/>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59</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Popis poduzetničkih potpornih institucija u Ličko-senjskoj županiji</w:t>
      </w:r>
      <w:bookmarkEnd w:id="238"/>
      <w:bookmarkEnd w:id="239"/>
    </w:p>
    <w:tbl>
      <w:tblPr>
        <w:tblStyle w:val="Tamnatablicareetke5-isticanje3"/>
        <w:tblW w:w="0" w:type="auto"/>
        <w:tblLook w:val="04A0" w:firstRow="1" w:lastRow="0" w:firstColumn="1" w:lastColumn="0" w:noHBand="0" w:noVBand="1"/>
      </w:tblPr>
      <w:tblGrid>
        <w:gridCol w:w="4477"/>
        <w:gridCol w:w="4477"/>
      </w:tblGrid>
      <w:tr w:rsidR="00112760" w:rsidRPr="00112760" w14:paraId="41760D43" w14:textId="77777777" w:rsidTr="00112760">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477" w:type="dxa"/>
          </w:tcPr>
          <w:p w14:paraId="1EC9A9A9" w14:textId="77777777" w:rsidR="00112760" w:rsidRPr="00112760" w:rsidRDefault="00112760" w:rsidP="00112760">
            <w:pPr>
              <w:spacing w:after="200" w:line="300" w:lineRule="auto"/>
              <w:jc w:val="center"/>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Poduzetničke potporne institucije</w:t>
            </w:r>
          </w:p>
        </w:tc>
        <w:tc>
          <w:tcPr>
            <w:tcW w:w="4477" w:type="dxa"/>
          </w:tcPr>
          <w:p w14:paraId="397E685A"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JLS</w:t>
            </w:r>
          </w:p>
        </w:tc>
      </w:tr>
      <w:tr w:rsidR="00112760" w:rsidRPr="00112760" w14:paraId="7B2EDA7B" w14:textId="77777777" w:rsidTr="0011276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77" w:type="dxa"/>
          </w:tcPr>
          <w:p w14:paraId="68E7AD49" w14:textId="77777777" w:rsidR="00112760" w:rsidRPr="00112760" w:rsidRDefault="00112760" w:rsidP="00112760">
            <w:pPr>
              <w:spacing w:after="200" w:line="300" w:lineRule="auto"/>
              <w:jc w:val="center"/>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Razvojna agencija Ličko-senjske županije LIRA</w:t>
            </w:r>
          </w:p>
        </w:tc>
        <w:tc>
          <w:tcPr>
            <w:tcW w:w="4477" w:type="dxa"/>
          </w:tcPr>
          <w:p w14:paraId="1AEFC395"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GOSPIĆ</w:t>
            </w:r>
          </w:p>
        </w:tc>
      </w:tr>
      <w:tr w:rsidR="00112760" w:rsidRPr="00112760" w14:paraId="645F5158" w14:textId="77777777" w:rsidTr="00112760">
        <w:trPr>
          <w:trHeight w:val="600"/>
        </w:trPr>
        <w:tc>
          <w:tcPr>
            <w:cnfStyle w:val="001000000000" w:firstRow="0" w:lastRow="0" w:firstColumn="1" w:lastColumn="0" w:oddVBand="0" w:evenVBand="0" w:oddHBand="0" w:evenHBand="0" w:firstRowFirstColumn="0" w:firstRowLastColumn="0" w:lastRowFirstColumn="0" w:lastRowLastColumn="0"/>
            <w:tcW w:w="4477" w:type="dxa"/>
          </w:tcPr>
          <w:p w14:paraId="4F809918" w14:textId="77777777" w:rsidR="00112760" w:rsidRPr="00112760" w:rsidRDefault="00112760" w:rsidP="00112760">
            <w:pPr>
              <w:spacing w:after="200" w:line="300" w:lineRule="auto"/>
              <w:jc w:val="center"/>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Razvojni centar Ličko-senjske županije</w:t>
            </w:r>
          </w:p>
        </w:tc>
        <w:tc>
          <w:tcPr>
            <w:tcW w:w="4477" w:type="dxa"/>
          </w:tcPr>
          <w:p w14:paraId="137E03AA"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GOSPIĆ</w:t>
            </w:r>
          </w:p>
        </w:tc>
      </w:tr>
      <w:tr w:rsidR="00112760" w:rsidRPr="00112760" w14:paraId="07F74443" w14:textId="77777777" w:rsidTr="00112760">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4477" w:type="dxa"/>
          </w:tcPr>
          <w:p w14:paraId="37C08CD6" w14:textId="77777777" w:rsidR="00112760" w:rsidRPr="00112760" w:rsidRDefault="00112760" w:rsidP="00112760">
            <w:pPr>
              <w:spacing w:after="200" w:line="300" w:lineRule="auto"/>
              <w:jc w:val="center"/>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Poduzetnički inkubator Ragan</w:t>
            </w:r>
          </w:p>
        </w:tc>
        <w:tc>
          <w:tcPr>
            <w:tcW w:w="4477" w:type="dxa"/>
          </w:tcPr>
          <w:p w14:paraId="70E7CED9"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NOVALJA</w:t>
            </w:r>
          </w:p>
        </w:tc>
      </w:tr>
      <w:tr w:rsidR="00112760" w:rsidRPr="00112760" w14:paraId="35333707" w14:textId="77777777" w:rsidTr="00112760">
        <w:trPr>
          <w:trHeight w:val="589"/>
        </w:trPr>
        <w:tc>
          <w:tcPr>
            <w:cnfStyle w:val="001000000000" w:firstRow="0" w:lastRow="0" w:firstColumn="1" w:lastColumn="0" w:oddVBand="0" w:evenVBand="0" w:oddHBand="0" w:evenHBand="0" w:firstRowFirstColumn="0" w:firstRowLastColumn="0" w:lastRowFirstColumn="0" w:lastRowLastColumn="0"/>
            <w:tcW w:w="4477" w:type="dxa"/>
          </w:tcPr>
          <w:p w14:paraId="34026155" w14:textId="77777777" w:rsidR="00112760" w:rsidRPr="00112760" w:rsidRDefault="00112760" w:rsidP="00112760">
            <w:pPr>
              <w:spacing w:after="200" w:line="300" w:lineRule="auto"/>
              <w:jc w:val="center"/>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USTANOVA ZA RAZVOJ GRADA SENJA</w:t>
            </w:r>
          </w:p>
        </w:tc>
        <w:tc>
          <w:tcPr>
            <w:tcW w:w="4477" w:type="dxa"/>
          </w:tcPr>
          <w:p w14:paraId="5A5CCD0C"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Cs/>
                <w:sz w:val="18"/>
                <w:szCs w:val="18"/>
                <w:lang w:val="hr-HR" w:eastAsia="hr-HR"/>
              </w:rPr>
              <w:t>SENJ</w:t>
            </w:r>
          </w:p>
        </w:tc>
      </w:tr>
    </w:tbl>
    <w:p w14:paraId="08D2D014" w14:textId="77777777" w:rsidR="00112760" w:rsidRPr="00112760" w:rsidRDefault="00112760" w:rsidP="00112760">
      <w:pPr>
        <w:spacing w:after="200" w:line="300" w:lineRule="auto"/>
        <w:jc w:val="center"/>
        <w:rPr>
          <w:rFonts w:ascii="Times New Roman" w:eastAsia="Yu Gothic Light" w:hAnsi="Times New Roman" w:cs="Times New Roman"/>
          <w:iCs/>
          <w:sz w:val="18"/>
          <w:szCs w:val="18"/>
          <w:lang w:val="hr-HR" w:eastAsia="hr-HR"/>
        </w:rPr>
      </w:pPr>
      <w:r w:rsidRPr="00112760">
        <w:rPr>
          <w:rFonts w:ascii="Times New Roman" w:eastAsia="Yu Gothic Light" w:hAnsi="Times New Roman" w:cs="Times New Roman"/>
          <w:i/>
          <w:sz w:val="18"/>
          <w:szCs w:val="18"/>
          <w:lang w:val="hr-HR" w:eastAsia="hr-HR"/>
        </w:rPr>
        <w:t xml:space="preserve">Izvor: Ministarstvo gospodarstva i održivog razvoja ( </w:t>
      </w:r>
      <w:hyperlink r:id="rId35" w:history="1">
        <w:r w:rsidRPr="00112760">
          <w:rPr>
            <w:rFonts w:ascii="Times New Roman" w:eastAsia="Yu Gothic Light" w:hAnsi="Times New Roman" w:cs="Times New Roman"/>
            <w:i/>
            <w:color w:val="0000FF"/>
            <w:sz w:val="18"/>
            <w:szCs w:val="18"/>
            <w:u w:val="single"/>
            <w:lang w:val="hr-HR" w:eastAsia="hr-HR"/>
          </w:rPr>
          <w:t>http://reg.mingo.hr/pi/public/</w:t>
        </w:r>
      </w:hyperlink>
      <w:r w:rsidRPr="00112760">
        <w:rPr>
          <w:rFonts w:ascii="Times New Roman" w:eastAsia="Yu Gothic Light" w:hAnsi="Times New Roman" w:cs="Times New Roman"/>
          <w:i/>
          <w:sz w:val="18"/>
          <w:szCs w:val="18"/>
          <w:lang w:val="hr-HR" w:eastAsia="hr-HR"/>
        </w:rPr>
        <w:t xml:space="preserve"> ) </w:t>
      </w:r>
      <w:r w:rsidRPr="00112760">
        <w:rPr>
          <w:rFonts w:ascii="Times New Roman" w:eastAsia="Yu Gothic Light" w:hAnsi="Times New Roman" w:cs="Times New Roman"/>
          <w:iCs/>
          <w:sz w:val="18"/>
          <w:szCs w:val="18"/>
          <w:lang w:val="hr-HR" w:eastAsia="hr-HR"/>
        </w:rPr>
        <w:t>i JLS</w:t>
      </w:r>
    </w:p>
    <w:p w14:paraId="1A853C2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Prema Odluci o razvrstavanju jedinica lokalne i područne samouprave (regionalne) samouprave prema stupnju razvijenosti Ličko-senjska županija je razvrstana u I. skupinu jedinica područne (regionalne) samouprave, koje se prema vrijednosti indeksa nalaze u drugoj polovini ispodprosječno rangiranih jedinica područne (regionalne) samouprave. </w:t>
      </w:r>
    </w:p>
    <w:p w14:paraId="04615014"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U Ličko-senjskoj županiji postoje dvije vrste poticaja za ulaganja. Prije svega, tu su poticaji lokalne samouprave kroz niz olakšica koji ulažu u poduzetničke zone. Neke od mogućih olakšica su: oslobađanje ili smanjenje komunalnih doprinosa i/ili naknada, oslobađanje od plaćanja općinskih ili gradskih poreza, povoljna otkupna cijena zemljišta i sl. Također, postoje i određeni državni poticaji predviđeni za projekte na područjima posebne državne skrbi, brdsko-planinskom području te na potpomognutim područjima. </w:t>
      </w:r>
    </w:p>
    <w:p w14:paraId="2449D3AD" w14:textId="77777777" w:rsidR="00112760" w:rsidRPr="00112760" w:rsidRDefault="00112760" w:rsidP="00112760">
      <w:pPr>
        <w:spacing w:after="200" w:line="300" w:lineRule="auto"/>
        <w:jc w:val="both"/>
        <w:rPr>
          <w:rFonts w:ascii="Times New Roman" w:hAnsi="Times New Roman" w:cs="Times New Roman"/>
          <w:sz w:val="24"/>
          <w:szCs w:val="24"/>
          <w:highlight w:val="red"/>
          <w:lang w:val="hr-HR"/>
        </w:rPr>
      </w:pPr>
      <w:r w:rsidRPr="00112760">
        <w:rPr>
          <w:rFonts w:ascii="Times New Roman" w:hAnsi="Times New Roman" w:cs="Times New Roman"/>
          <w:sz w:val="24"/>
          <w:szCs w:val="24"/>
          <w:lang w:val="hr-HR"/>
        </w:rPr>
        <w:t xml:space="preserve">Prema Zakonu o područjima od posebne državne skrbi područje Ličko-senjske županije podijeljeno je na sljedeće skupine: </w:t>
      </w:r>
    </w:p>
    <w:p w14:paraId="3F4A6778" w14:textId="77777777" w:rsidR="00112760" w:rsidRPr="00112760" w:rsidRDefault="00112760" w:rsidP="00112760">
      <w:pPr>
        <w:numPr>
          <w:ilvl w:val="0"/>
          <w:numId w:val="20"/>
        </w:numPr>
        <w:spacing w:before="120" w:after="200" w:line="300" w:lineRule="auto"/>
        <w:ind w:left="0" w:firstLine="284"/>
        <w:contextualSpacing/>
        <w:jc w:val="both"/>
        <w:rPr>
          <w:rFonts w:ascii="Times New Roman" w:eastAsia="Yu Gothic Light" w:hAnsi="Times New Roman" w:cs="Times New Roman"/>
          <w:sz w:val="24"/>
          <w:szCs w:val="24"/>
          <w:lang w:val="hr-HR"/>
        </w:rPr>
      </w:pPr>
      <w:r w:rsidRPr="00112760">
        <w:rPr>
          <w:rFonts w:ascii="Times New Roman" w:eastAsia="Yu Gothic Light" w:hAnsi="Times New Roman" w:cs="Times New Roman"/>
          <w:sz w:val="24"/>
          <w:szCs w:val="24"/>
          <w:lang w:val="hr-HR"/>
        </w:rPr>
        <w:t xml:space="preserve">I skupina: općine Donji Lapac, Plitvička Jezera; </w:t>
      </w:r>
    </w:p>
    <w:p w14:paraId="24703558" w14:textId="77777777" w:rsidR="00112760" w:rsidRPr="00112760" w:rsidRDefault="00112760" w:rsidP="00112760">
      <w:pPr>
        <w:numPr>
          <w:ilvl w:val="0"/>
          <w:numId w:val="20"/>
        </w:numPr>
        <w:spacing w:before="120" w:after="200" w:line="300" w:lineRule="auto"/>
        <w:ind w:left="0" w:firstLine="284"/>
        <w:contextualSpacing/>
        <w:jc w:val="both"/>
        <w:rPr>
          <w:rFonts w:ascii="Times New Roman" w:eastAsia="Yu Gothic Light" w:hAnsi="Times New Roman" w:cs="Times New Roman"/>
          <w:sz w:val="24"/>
          <w:szCs w:val="24"/>
          <w:lang w:val="hr-HR"/>
        </w:rPr>
      </w:pPr>
      <w:r w:rsidRPr="00112760">
        <w:rPr>
          <w:rFonts w:ascii="Times New Roman" w:eastAsia="Yu Gothic Light" w:hAnsi="Times New Roman" w:cs="Times New Roman"/>
          <w:sz w:val="24"/>
          <w:szCs w:val="24"/>
          <w:lang w:val="hr-HR"/>
        </w:rPr>
        <w:t xml:space="preserve">II skupina: gradovi Gospić, Otočac, općine Lovinac, Udbina i Vrhovine; </w:t>
      </w:r>
    </w:p>
    <w:p w14:paraId="7FBB4722" w14:textId="77777777" w:rsidR="00112760" w:rsidRPr="00112760" w:rsidRDefault="00112760" w:rsidP="00112760">
      <w:pPr>
        <w:numPr>
          <w:ilvl w:val="0"/>
          <w:numId w:val="20"/>
        </w:numPr>
        <w:spacing w:before="120" w:after="200" w:line="300" w:lineRule="auto"/>
        <w:ind w:left="0" w:firstLine="284"/>
        <w:contextualSpacing/>
        <w:jc w:val="both"/>
        <w:rPr>
          <w:rFonts w:ascii="Times New Roman" w:eastAsia="Yu Gothic Light" w:hAnsi="Times New Roman" w:cs="Times New Roman"/>
          <w:sz w:val="24"/>
          <w:szCs w:val="24"/>
          <w:lang w:val="hr-HR"/>
        </w:rPr>
      </w:pPr>
      <w:r w:rsidRPr="00112760">
        <w:rPr>
          <w:rFonts w:ascii="Times New Roman" w:eastAsia="Yu Gothic Light" w:hAnsi="Times New Roman" w:cs="Times New Roman"/>
          <w:sz w:val="24"/>
          <w:szCs w:val="24"/>
          <w:lang w:val="hr-HR"/>
        </w:rPr>
        <w:t xml:space="preserve">III skupna: općine Brinje i Perušić. </w:t>
      </w:r>
    </w:p>
    <w:p w14:paraId="7A78B078" w14:textId="77777777" w:rsidR="00D6757B" w:rsidRDefault="00D6757B" w:rsidP="00112760">
      <w:pPr>
        <w:spacing w:after="200" w:line="300" w:lineRule="auto"/>
        <w:jc w:val="both"/>
        <w:rPr>
          <w:rFonts w:ascii="Times New Roman" w:hAnsi="Times New Roman" w:cs="Times New Roman"/>
          <w:sz w:val="24"/>
          <w:szCs w:val="24"/>
          <w:lang w:val="hr-HR"/>
        </w:rPr>
      </w:pPr>
    </w:p>
    <w:p w14:paraId="4EA4DF35" w14:textId="48F1ACA2"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Status brdsko-planinskog područja steklo je 11 JLS-ova Ličko-senjske županije: Vrhovine, Perušić, Otočac, Udbina, Lovinac, Brinje, Donji Lapac u I skupini, dok su Gospić, Plitvička Jezera, Karlobag i Senj u drugoj skupini brdsko-planinskog područja. U potpomognuta područja spadaju: Donji Lapac, Vrhovine, Udbina, Brinje, Perušić, Lovinac i Otočac. Općina Plitvička Jezera i Gospić se nalaze na području posebne državne skrbi, no ne ulaze u potpomognuta područja. </w:t>
      </w:r>
    </w:p>
    <w:p w14:paraId="2613D7D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Republika Hrvatska osigurala je značajna sredstva za ulaganje u projekte koji će poticati razvoj gospodarstva, socijalnu i demografsku revitalizaciju u brdsko-planinska područjima i područjima posebne državne srbi. </w:t>
      </w:r>
    </w:p>
    <w:p w14:paraId="624BEF94" w14:textId="6A30D1EC"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Snažan utjecaj na razvoj LSŽ zasigurno imaju mnogobrojni do sad realizirani projekti financirani  kroz Europski fond za regionalni razvoj. Također, u Ličko-senjskoj županiji su u razdoblju 2014.-2020. u provedbi ili su završila 49 projekta unutar Europskog socijalnog fonda što u značajnoj mjeri pridonosi razvoju demografije, socijalnom oporavku te slijedom toga i razvoju gospodarstva Ličko-senjske županije</w:t>
      </w:r>
      <w:r w:rsidR="009C5563">
        <w:rPr>
          <w:rFonts w:ascii="Times New Roman" w:hAnsi="Times New Roman" w:cs="Times New Roman"/>
          <w:sz w:val="24"/>
          <w:szCs w:val="24"/>
          <w:lang w:val="hr-HR"/>
        </w:rPr>
        <w:t>.</w:t>
      </w:r>
      <w:r w:rsidR="009C5563">
        <w:rPr>
          <w:rStyle w:val="Referencafusnote"/>
          <w:rFonts w:ascii="Times New Roman" w:hAnsi="Times New Roman" w:cs="Times New Roman"/>
          <w:sz w:val="24"/>
          <w:szCs w:val="24"/>
          <w:lang w:val="hr-HR"/>
        </w:rPr>
        <w:footnoteReference w:id="30"/>
      </w:r>
      <w:r w:rsidR="009C5563">
        <w:rPr>
          <w:rFonts w:ascii="Times New Roman" w:hAnsi="Times New Roman" w:cs="Times New Roman"/>
          <w:sz w:val="24"/>
          <w:szCs w:val="24"/>
          <w:lang w:val="hr-HR"/>
        </w:rPr>
        <w:t xml:space="preserve"> </w:t>
      </w:r>
    </w:p>
    <w:p w14:paraId="1632DB82" w14:textId="65BE3EEE" w:rsidR="00112760" w:rsidRPr="00D112DE" w:rsidRDefault="006E77CF" w:rsidP="00112760">
      <w:pPr>
        <w:spacing w:after="200" w:line="276" w:lineRule="auto"/>
        <w:jc w:val="both"/>
        <w:rPr>
          <w:rFonts w:ascii="Times New Roman" w:eastAsia="Yu Gothic Light" w:hAnsi="Times New Roman" w:cs="Times New Roman"/>
          <w:sz w:val="24"/>
          <w:szCs w:val="24"/>
          <w:lang w:val="hr-HR" w:eastAsia="hr-HR"/>
        </w:rPr>
      </w:pPr>
      <w:r w:rsidRPr="006E77CF">
        <w:rPr>
          <w:rFonts w:ascii="Times New Roman" w:hAnsi="Times New Roman" w:cs="Times New Roman"/>
          <w:sz w:val="24"/>
          <w:szCs w:val="24"/>
          <w:lang w:val="hr-HR"/>
        </w:rPr>
        <w:t>Ličko-senjska županija u Gospiću uspostavila je Razvojni centar</w:t>
      </w:r>
      <w:r w:rsidR="009C5563">
        <w:rPr>
          <w:rFonts w:ascii="Times New Roman" w:hAnsi="Times New Roman" w:cs="Times New Roman"/>
          <w:sz w:val="24"/>
          <w:szCs w:val="24"/>
          <w:lang w:val="hr-HR"/>
        </w:rPr>
        <w:t xml:space="preserve"> Ličko-senjske županije</w:t>
      </w:r>
      <w:r w:rsidR="009C5563">
        <w:rPr>
          <w:rStyle w:val="Referencafusnote"/>
          <w:rFonts w:ascii="Times New Roman" w:hAnsi="Times New Roman" w:cs="Times New Roman"/>
          <w:sz w:val="24"/>
          <w:szCs w:val="24"/>
          <w:lang w:val="hr-HR"/>
        </w:rPr>
        <w:footnoteReference w:id="31"/>
      </w:r>
      <w:r w:rsidRPr="006E77CF">
        <w:rPr>
          <w:rFonts w:ascii="Times New Roman" w:hAnsi="Times New Roman" w:cs="Times New Roman"/>
          <w:sz w:val="24"/>
          <w:szCs w:val="24"/>
          <w:lang w:val="hr-HR"/>
        </w:rPr>
        <w:t xml:space="preserve"> kao središnje mjesto za poticanje i razvoj poduzetništva te lokalni razvoj</w:t>
      </w:r>
      <w:r>
        <w:rPr>
          <w:rFonts w:ascii="Times New Roman" w:hAnsi="Times New Roman" w:cs="Times New Roman"/>
          <w:sz w:val="24"/>
          <w:szCs w:val="24"/>
          <w:lang w:val="hr-HR"/>
        </w:rPr>
        <w:t>.</w:t>
      </w:r>
      <w:r w:rsidR="00112760" w:rsidRPr="00D112DE">
        <w:rPr>
          <w:rFonts w:ascii="Times New Roman" w:hAnsi="Times New Roman" w:cs="Times New Roman"/>
          <w:sz w:val="24"/>
          <w:szCs w:val="24"/>
          <w:lang w:val="hr-HR"/>
        </w:rPr>
        <w:t xml:space="preserve"> Putem ovog projekta poduzetnicima početnicima, postojećim poduzetnicima i investitorima na području Županije osigura</w:t>
      </w:r>
      <w:r w:rsidR="00D112DE" w:rsidRPr="00D112DE">
        <w:rPr>
          <w:rFonts w:ascii="Times New Roman" w:hAnsi="Times New Roman" w:cs="Times New Roman"/>
          <w:sz w:val="24"/>
          <w:szCs w:val="24"/>
          <w:lang w:val="hr-HR"/>
        </w:rPr>
        <w:t>na je</w:t>
      </w:r>
      <w:r w:rsidR="00112760" w:rsidRPr="00D112DE">
        <w:rPr>
          <w:rFonts w:ascii="Times New Roman" w:hAnsi="Times New Roman" w:cs="Times New Roman"/>
          <w:sz w:val="24"/>
          <w:szCs w:val="24"/>
          <w:lang w:val="hr-HR"/>
        </w:rPr>
        <w:t xml:space="preserve"> dostupnost informacija, inkubacija, akceleracija te stručna i tehnička podrška za realizaciju njihovih poslovnih ideja.</w:t>
      </w:r>
      <w:r w:rsidR="00112760" w:rsidRPr="00D112DE">
        <w:rPr>
          <w:rFonts w:ascii="Times New Roman" w:eastAsia="Yu Gothic Light" w:hAnsi="Times New Roman" w:cs="Times New Roman"/>
          <w:sz w:val="24"/>
          <w:szCs w:val="24"/>
          <w:lang w:val="hr-HR" w:eastAsia="hr-HR"/>
        </w:rPr>
        <w:t xml:space="preserve"> </w:t>
      </w:r>
      <w:r w:rsidR="00112760" w:rsidRPr="00D112DE">
        <w:rPr>
          <w:rFonts w:ascii="tisasanspro-light" w:eastAsia="Times New Roman" w:hAnsi="tisasanspro-light" w:cs="Times New Roman"/>
          <w:color w:val="000000"/>
          <w:sz w:val="24"/>
          <w:szCs w:val="24"/>
          <w:lang w:val="hr-HR" w:eastAsia="hr-HR"/>
        </w:rPr>
        <w:t>Glavni cilj  Razvojnog centra Ličko-senjske županije usmjeren je na stvaranje središnjeg mjesta za pružanje profesionalnih poslovnih usluga poduzetnicima i ulagačima na području Ličko-senjske županije te razvoj poduzetništva kroz usluge inkubatora, akceleratora i postrojenja za preradu voća i meda, s naglaskom na olakšavanje i stimuliranje poslovanja poduzetnika početnika i postojećih poduzetnika.</w:t>
      </w:r>
    </w:p>
    <w:p w14:paraId="381BBC6E" w14:textId="3F9183AD" w:rsidR="00112760" w:rsidRPr="00D112DE" w:rsidRDefault="00112760" w:rsidP="00112760">
      <w:pPr>
        <w:shd w:val="clear" w:color="auto" w:fill="FFFFFF"/>
        <w:spacing w:after="0" w:line="276" w:lineRule="auto"/>
        <w:jc w:val="both"/>
        <w:textAlignment w:val="center"/>
        <w:rPr>
          <w:rFonts w:ascii="tisasanspro-light" w:eastAsia="Times New Roman" w:hAnsi="tisasanspro-light" w:cs="Times New Roman"/>
          <w:color w:val="000000"/>
          <w:sz w:val="24"/>
          <w:szCs w:val="24"/>
          <w:lang w:val="hr-HR" w:eastAsia="hr-HR"/>
        </w:rPr>
      </w:pPr>
      <w:r w:rsidRPr="00D112DE">
        <w:rPr>
          <w:rFonts w:ascii="tisasanspro-light" w:eastAsia="Times New Roman" w:hAnsi="tisasanspro-light" w:cs="Times New Roman"/>
          <w:color w:val="000000"/>
          <w:sz w:val="24"/>
          <w:szCs w:val="24"/>
          <w:lang w:val="hr-HR" w:eastAsia="hr-HR"/>
        </w:rPr>
        <w:t>Projektom je rekonstruirana bivša vojarna u Pazariškoj ulici u Gospiću. Unutar ove zgrade na neto površini od 1.701,85 m</w:t>
      </w:r>
      <w:r w:rsidRPr="00D112DE">
        <w:rPr>
          <w:rFonts w:ascii="tisasanspro-light" w:eastAsia="Times New Roman" w:hAnsi="tisasanspro-light" w:cs="Times New Roman"/>
          <w:color w:val="000000"/>
          <w:sz w:val="24"/>
          <w:szCs w:val="24"/>
          <w:vertAlign w:val="superscript"/>
          <w:lang w:val="hr-HR" w:eastAsia="hr-HR"/>
        </w:rPr>
        <w:t>2</w:t>
      </w:r>
      <w:r w:rsidRPr="00D112DE">
        <w:rPr>
          <w:rFonts w:ascii="tisasanspro-light" w:eastAsia="Times New Roman" w:hAnsi="tisasanspro-light" w:cs="Times New Roman"/>
          <w:color w:val="000000"/>
          <w:sz w:val="24"/>
          <w:szCs w:val="24"/>
          <w:lang w:val="hr-HR" w:eastAsia="hr-HR"/>
        </w:rPr>
        <w:t xml:space="preserve"> smještene su prostorije proizvodnog pogona za preradu voća i meda (za preradu voća i povrća sušenjem</w:t>
      </w:r>
      <w:r w:rsidR="00D112DE" w:rsidRPr="00D112DE">
        <w:rPr>
          <w:rFonts w:ascii="tisasanspro-light" w:eastAsia="Times New Roman" w:hAnsi="tisasanspro-light" w:cs="Times New Roman"/>
          <w:color w:val="000000"/>
          <w:sz w:val="24"/>
          <w:szCs w:val="24"/>
          <w:lang w:val="hr-HR" w:eastAsia="hr-HR"/>
        </w:rPr>
        <w:t>)</w:t>
      </w:r>
      <w:r w:rsidRPr="00D112DE">
        <w:rPr>
          <w:rFonts w:ascii="tisasanspro-light" w:eastAsia="Times New Roman" w:hAnsi="tisasanspro-light" w:cs="Times New Roman"/>
          <w:color w:val="000000"/>
          <w:sz w:val="24"/>
          <w:szCs w:val="24"/>
          <w:lang w:val="hr-HR" w:eastAsia="hr-HR"/>
        </w:rPr>
        <w:t>, za preradu voća u želirane proizvode (džemove, namaze), za punjenje i preradu meda te laboratorij za fizikalne analize s pratećim skladišnim prostorima i rashladnim komorama.</w:t>
      </w:r>
    </w:p>
    <w:p w14:paraId="1B189643" w14:textId="77777777" w:rsidR="00112760" w:rsidRPr="00D112DE" w:rsidRDefault="00112760" w:rsidP="00112760">
      <w:pPr>
        <w:shd w:val="clear" w:color="auto" w:fill="FFFFFF"/>
        <w:spacing w:after="0" w:line="276" w:lineRule="auto"/>
        <w:textAlignment w:val="center"/>
        <w:rPr>
          <w:rFonts w:ascii="tisasanspro-light" w:eastAsia="Times New Roman" w:hAnsi="tisasanspro-light" w:cs="Times New Roman"/>
          <w:color w:val="000000"/>
          <w:sz w:val="24"/>
          <w:szCs w:val="24"/>
          <w:lang w:val="hr-HR" w:eastAsia="hr-HR"/>
        </w:rPr>
      </w:pPr>
      <w:r w:rsidRPr="00D112DE">
        <w:rPr>
          <w:rFonts w:ascii="tisasanspro-light" w:eastAsia="Times New Roman" w:hAnsi="tisasanspro-light" w:cs="Times New Roman"/>
          <w:color w:val="000000"/>
          <w:sz w:val="24"/>
          <w:szCs w:val="24"/>
          <w:lang w:val="hr-HR" w:eastAsia="hr-HR"/>
        </w:rPr>
        <w:t> </w:t>
      </w:r>
    </w:p>
    <w:p w14:paraId="2B5AD5F4" w14:textId="259D25CA" w:rsidR="006E77CF" w:rsidRDefault="006E77CF" w:rsidP="00112760">
      <w:pPr>
        <w:shd w:val="clear" w:color="auto" w:fill="FFFFFF"/>
        <w:spacing w:after="0" w:line="276" w:lineRule="auto"/>
        <w:jc w:val="both"/>
        <w:textAlignment w:val="center"/>
        <w:rPr>
          <w:rFonts w:ascii="tisasanspro-light" w:eastAsia="Times New Roman" w:hAnsi="tisasanspro-light" w:cs="Times New Roman"/>
          <w:color w:val="000000"/>
          <w:sz w:val="24"/>
          <w:szCs w:val="24"/>
          <w:lang w:val="hr-HR" w:eastAsia="hr-HR"/>
        </w:rPr>
      </w:pPr>
      <w:r w:rsidRPr="006E77CF">
        <w:rPr>
          <w:rFonts w:ascii="tisasanspro-light" w:eastAsia="Times New Roman" w:hAnsi="tisasanspro-light" w:cs="Times New Roman"/>
          <w:color w:val="000000"/>
          <w:sz w:val="24"/>
          <w:szCs w:val="24"/>
          <w:lang w:val="hr-HR" w:eastAsia="hr-HR"/>
        </w:rPr>
        <w:t>U prostorijama Razvojnog centra smješteni su uredi i coworking prostori za poduzetnike koji su se tamo smjestili temeljem javnog natječaja te uredi voditelja poduzetničkog inkubatora, voditelja postrojenja i poduzetničke potporne institucije. Za poduzetnike je na raspolaganju ukupno 30 funkcionalno-prostornih jedinica.</w:t>
      </w:r>
    </w:p>
    <w:p w14:paraId="2E373CAC" w14:textId="77777777" w:rsidR="00112760" w:rsidRPr="00112760" w:rsidRDefault="00112760" w:rsidP="00112760">
      <w:pPr>
        <w:shd w:val="clear" w:color="auto" w:fill="FFFFFF"/>
        <w:spacing w:after="200" w:line="276" w:lineRule="auto"/>
        <w:rPr>
          <w:rFonts w:ascii="tisasanspro-light" w:eastAsia="Calibri" w:hAnsi="tisasanspro-light" w:cs="Times New Roman"/>
          <w:color w:val="000000"/>
          <w:sz w:val="24"/>
          <w:lang w:val="hr-HR"/>
        </w:rPr>
      </w:pPr>
    </w:p>
    <w:p w14:paraId="181F4D61" w14:textId="77777777" w:rsidR="00112760" w:rsidRPr="00112760" w:rsidRDefault="00112760" w:rsidP="00112760">
      <w:pPr>
        <w:shd w:val="clear" w:color="auto" w:fill="FFFFFF"/>
        <w:spacing w:after="0" w:line="276" w:lineRule="auto"/>
        <w:textAlignment w:val="center"/>
        <w:rPr>
          <w:rFonts w:ascii="tisasanspro-light" w:eastAsia="Times New Roman" w:hAnsi="tisasanspro-light" w:cs="Times New Roman"/>
          <w:b/>
          <w:bCs/>
          <w:color w:val="000000"/>
          <w:sz w:val="24"/>
          <w:szCs w:val="24"/>
          <w:bdr w:val="none" w:sz="0" w:space="0" w:color="auto" w:frame="1"/>
          <w:lang w:val="hr-HR" w:eastAsia="hr-HR"/>
        </w:rPr>
      </w:pPr>
      <w:r w:rsidRPr="00112760">
        <w:rPr>
          <w:rFonts w:ascii="tisasanspro-light" w:eastAsia="Times New Roman" w:hAnsi="tisasanspro-light" w:cs="Times New Roman"/>
          <w:b/>
          <w:bCs/>
          <w:color w:val="000000"/>
          <w:sz w:val="24"/>
          <w:szCs w:val="24"/>
          <w:bdr w:val="none" w:sz="0" w:space="0" w:color="auto" w:frame="1"/>
          <w:lang w:val="hr-HR" w:eastAsia="hr-HR"/>
        </w:rPr>
        <w:t>Usluge koje pruža Razvojni centar:</w:t>
      </w:r>
    </w:p>
    <w:p w14:paraId="03E8533D" w14:textId="77777777" w:rsidR="00112760" w:rsidRPr="00112760" w:rsidRDefault="00112760" w:rsidP="00112760">
      <w:pPr>
        <w:shd w:val="clear" w:color="auto" w:fill="FFFFFF"/>
        <w:spacing w:after="0" w:line="276" w:lineRule="auto"/>
        <w:textAlignment w:val="center"/>
        <w:rPr>
          <w:rFonts w:ascii="tisasanspro-light" w:eastAsia="Times New Roman" w:hAnsi="tisasanspro-light" w:cs="Times New Roman"/>
          <w:color w:val="000000"/>
          <w:sz w:val="24"/>
          <w:szCs w:val="24"/>
          <w:lang w:val="hr-HR" w:eastAsia="hr-HR"/>
        </w:rPr>
      </w:pPr>
    </w:p>
    <w:p w14:paraId="02CE0C34"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Korištenje poluindustrijskih postrojenja</w:t>
      </w:r>
    </w:p>
    <w:p w14:paraId="35B6CD7B"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Korištenje laboratorija za fizikalne analize i ugovaranje usluga laboratorija</w:t>
      </w:r>
    </w:p>
    <w:p w14:paraId="40F5B011"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Korištenje i najam spremišta</w:t>
      </w:r>
    </w:p>
    <w:p w14:paraId="2C70587D"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Korištenje i najam rashladnih komora</w:t>
      </w:r>
    </w:p>
    <w:p w14:paraId="6CFF84DB"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Korištenje prostorija za pripremu i senzorsku ocjenu uzoraka i njihov najam</w:t>
      </w:r>
    </w:p>
    <w:p w14:paraId="2198B069"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Najam ureda u inkubatoru/akceleratoru uz popratne usluge za poduzeća stanare</w:t>
      </w:r>
    </w:p>
    <w:p w14:paraId="79B46084" w14:textId="77777777" w:rsidR="00112760" w:rsidRPr="00112760" w:rsidRDefault="00112760" w:rsidP="00112760">
      <w:pPr>
        <w:numPr>
          <w:ilvl w:val="0"/>
          <w:numId w:val="28"/>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Najam multifunkcionalne dvorane poduzetnicima izvan Centra</w:t>
      </w:r>
    </w:p>
    <w:p w14:paraId="17E7A6E2" w14:textId="77777777" w:rsidR="00112760" w:rsidRPr="00112760" w:rsidRDefault="00112760" w:rsidP="00112760">
      <w:pPr>
        <w:shd w:val="clear" w:color="auto" w:fill="FFFFFF"/>
        <w:spacing w:after="200" w:line="276" w:lineRule="auto"/>
        <w:rPr>
          <w:rFonts w:ascii="tisasanspro-light" w:eastAsia="Calibri" w:hAnsi="tisasanspro-light" w:cs="Times New Roman"/>
          <w:color w:val="000000"/>
          <w:sz w:val="24"/>
          <w:lang w:val="hr-HR"/>
        </w:rPr>
      </w:pPr>
    </w:p>
    <w:p w14:paraId="2CF9FA8E" w14:textId="1F245787" w:rsidR="00112760" w:rsidRDefault="00112760" w:rsidP="00112760">
      <w:pPr>
        <w:shd w:val="clear" w:color="auto" w:fill="FFFFFF"/>
        <w:spacing w:after="200" w:line="276" w:lineRule="auto"/>
        <w:rPr>
          <w:rFonts w:ascii="tisasanspro-light" w:eastAsia="Calibri" w:hAnsi="tisasanspro-light" w:cs="Times New Roman"/>
          <w:color w:val="000000"/>
          <w:sz w:val="24"/>
          <w:lang w:val="hr-HR"/>
        </w:rPr>
      </w:pPr>
    </w:p>
    <w:p w14:paraId="503E8C84" w14:textId="77777777" w:rsidR="00F77EEF" w:rsidRPr="00112760" w:rsidRDefault="00F77EEF" w:rsidP="00112760">
      <w:pPr>
        <w:shd w:val="clear" w:color="auto" w:fill="FFFFFF"/>
        <w:spacing w:after="200" w:line="276" w:lineRule="auto"/>
        <w:rPr>
          <w:rFonts w:ascii="tisasanspro-light" w:eastAsia="Calibri" w:hAnsi="tisasanspro-light" w:cs="Times New Roman"/>
          <w:color w:val="000000"/>
          <w:sz w:val="24"/>
          <w:lang w:val="hr-HR"/>
        </w:rPr>
      </w:pPr>
    </w:p>
    <w:p w14:paraId="668644B7" w14:textId="77777777" w:rsidR="00112760" w:rsidRPr="00112760" w:rsidRDefault="00112760" w:rsidP="00112760">
      <w:pPr>
        <w:shd w:val="clear" w:color="auto" w:fill="FFFFFF"/>
        <w:spacing w:after="0" w:line="276" w:lineRule="auto"/>
        <w:textAlignment w:val="center"/>
        <w:rPr>
          <w:rFonts w:ascii="tisasanspro-light" w:eastAsia="Times New Roman" w:hAnsi="tisasanspro-light" w:cs="Times New Roman"/>
          <w:b/>
          <w:bCs/>
          <w:color w:val="000000"/>
          <w:sz w:val="24"/>
          <w:szCs w:val="24"/>
          <w:bdr w:val="none" w:sz="0" w:space="0" w:color="auto" w:frame="1"/>
          <w:lang w:val="hr-HR" w:eastAsia="hr-HR"/>
        </w:rPr>
      </w:pPr>
      <w:r w:rsidRPr="00112760">
        <w:rPr>
          <w:rFonts w:ascii="tisasanspro-light" w:eastAsia="Times New Roman" w:hAnsi="tisasanspro-light" w:cs="Times New Roman"/>
          <w:b/>
          <w:bCs/>
          <w:color w:val="000000"/>
          <w:sz w:val="24"/>
          <w:szCs w:val="24"/>
          <w:bdr w:val="none" w:sz="0" w:space="0" w:color="auto" w:frame="1"/>
          <w:lang w:val="hr-HR" w:eastAsia="hr-HR"/>
        </w:rPr>
        <w:lastRenderedPageBreak/>
        <w:t>Potporne usluge poduzetničkog inkubatora/akceleratora poduzetnicima u Centru i izvan njega:</w:t>
      </w:r>
    </w:p>
    <w:p w14:paraId="4807027D" w14:textId="77777777" w:rsidR="00112760" w:rsidRPr="00112760" w:rsidRDefault="00112760" w:rsidP="00112760">
      <w:pPr>
        <w:shd w:val="clear" w:color="auto" w:fill="FFFFFF"/>
        <w:spacing w:after="0" w:line="276" w:lineRule="auto"/>
        <w:textAlignment w:val="center"/>
        <w:rPr>
          <w:rFonts w:ascii="tisasanspro-light" w:eastAsia="Times New Roman" w:hAnsi="tisasanspro-light" w:cs="Times New Roman"/>
          <w:color w:val="000000"/>
          <w:sz w:val="24"/>
          <w:szCs w:val="24"/>
          <w:lang w:val="hr-HR" w:eastAsia="hr-HR"/>
        </w:rPr>
      </w:pPr>
    </w:p>
    <w:p w14:paraId="4FF73F5D"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Umrežavanje i pronalazak poslovnih partnera i vanjskih ulagača,</w:t>
      </w:r>
    </w:p>
    <w:p w14:paraId="5B46B756"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Stručna pomoć  pri vođenju i upravljanju poslovnim poduhvatom u prvim godinama poslovanja (za novootvorena poduzeća), pri izradi strateškog plana rasta i razvoja poslovanja (za postojeća poduzeća) i pri pronalaženju izvora financiranja</w:t>
      </w:r>
    </w:p>
    <w:p w14:paraId="42F4554E"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Web prostor za promidžbu stanara na internetskoj stranici Razvojnog centra,</w:t>
      </w:r>
    </w:p>
    <w:p w14:paraId="32795CDD"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Edukacije i radionice za korisnike inkubatora i vanjske korisnike,</w:t>
      </w:r>
    </w:p>
    <w:p w14:paraId="74EC67B8"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Organiziranje mreže vanjskih usluga za korisnike (marketing, knjigovodstvo…),</w:t>
      </w:r>
    </w:p>
    <w:p w14:paraId="2C53EB17"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Mentorstvo,</w:t>
      </w:r>
    </w:p>
    <w:p w14:paraId="2A6EA4E7"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Ostale usluge u skladu s Programom rada inkubatora/akceleratora,</w:t>
      </w:r>
    </w:p>
    <w:p w14:paraId="71B8F9B2" w14:textId="77777777" w:rsidR="00112760" w:rsidRPr="00112760" w:rsidRDefault="00112760" w:rsidP="00112760">
      <w:pPr>
        <w:numPr>
          <w:ilvl w:val="0"/>
          <w:numId w:val="29"/>
        </w:numPr>
        <w:shd w:val="clear" w:color="auto" w:fill="FFFFFF"/>
        <w:spacing w:after="0" w:line="276" w:lineRule="auto"/>
        <w:ind w:left="300"/>
        <w:textAlignment w:val="center"/>
        <w:rPr>
          <w:rFonts w:ascii="tisasanspro-light" w:eastAsia="Calibri" w:hAnsi="tisasanspro-light" w:cs="Times New Roman"/>
          <w:color w:val="000000"/>
          <w:sz w:val="24"/>
          <w:lang w:val="hr-HR"/>
        </w:rPr>
      </w:pPr>
      <w:r w:rsidRPr="00112760">
        <w:rPr>
          <w:rFonts w:ascii="tisasanspro-light" w:eastAsia="Calibri" w:hAnsi="tisasanspro-light" w:cs="Times New Roman"/>
          <w:color w:val="000000"/>
          <w:sz w:val="24"/>
          <w:lang w:val="hr-HR"/>
        </w:rPr>
        <w:t>One stop service Centar za podršku ulagačima pomoću GIS alata.</w:t>
      </w:r>
    </w:p>
    <w:p w14:paraId="60502250" w14:textId="77777777" w:rsidR="00112760" w:rsidRPr="00112760" w:rsidRDefault="00112760" w:rsidP="00112760">
      <w:pPr>
        <w:spacing w:after="200" w:line="300" w:lineRule="auto"/>
        <w:jc w:val="both"/>
        <w:rPr>
          <w:rFonts w:ascii="Times New Roman" w:eastAsia="Yu Gothic Light" w:hAnsi="Times New Roman" w:cs="Times New Roman"/>
          <w:sz w:val="24"/>
          <w:szCs w:val="24"/>
          <w:highlight w:val="cyan"/>
          <w:lang w:val="hr-HR" w:eastAsia="hr-HR"/>
        </w:rPr>
      </w:pPr>
    </w:p>
    <w:p w14:paraId="7D41529E" w14:textId="78AA0429"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Grad Novalja također potiče razvoj poduzetništva. Poduzetnički inkubator Ragan u Novalji prvi je hrvatski otočni inkubator, prvenstveno namijenjen poduzetnicima koji tek započinju poslovanje, kao i onima koji već posluju, ali žele širiti svoju djelatnost i traže prostor koji će im pružiti kvalitetnije i povoljnije uvjete rada. Inkubator ima konferencijsku dvoranu, kao i  dvoranu za sastanke, a opremljen je CNC strojem</w:t>
      </w:r>
      <w:r w:rsidR="00E87A02">
        <w:rPr>
          <w:rStyle w:val="Referencafusnote"/>
          <w:rFonts w:ascii="Times New Roman" w:hAnsi="Times New Roman" w:cs="Times New Roman"/>
          <w:sz w:val="24"/>
          <w:szCs w:val="24"/>
          <w:lang w:val="hr-HR"/>
        </w:rPr>
        <w:footnoteReference w:id="32"/>
      </w:r>
      <w:r w:rsidRPr="00112760">
        <w:rPr>
          <w:rFonts w:ascii="Times New Roman" w:hAnsi="Times New Roman" w:cs="Times New Roman"/>
          <w:sz w:val="24"/>
          <w:szCs w:val="24"/>
          <w:lang w:val="hr-HR"/>
        </w:rPr>
        <w:t xml:space="preserve"> i 3D</w:t>
      </w:r>
      <w:r w:rsidR="00E87A02">
        <w:rPr>
          <w:rStyle w:val="Referencafusnote"/>
          <w:rFonts w:ascii="Times New Roman" w:hAnsi="Times New Roman" w:cs="Times New Roman"/>
          <w:sz w:val="24"/>
          <w:szCs w:val="24"/>
          <w:lang w:val="hr-HR"/>
        </w:rPr>
        <w:footnoteReference w:id="33"/>
      </w:r>
      <w:r w:rsidRPr="00112760">
        <w:rPr>
          <w:rFonts w:ascii="Times New Roman" w:hAnsi="Times New Roman" w:cs="Times New Roman"/>
          <w:sz w:val="24"/>
          <w:szCs w:val="24"/>
          <w:lang w:val="hr-HR"/>
        </w:rPr>
        <w:t xml:space="preserve"> printerom koji će biti na raspolaganju kako svim stanarima, tako i vanjskim  korisnicima.   </w:t>
      </w:r>
    </w:p>
    <w:p w14:paraId="392822CF" w14:textId="5CB2CB3C" w:rsidR="00CC7C4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Poduzetnički inkubator Ragan ima za cilj generiranje ekonomskog razvoja lokalne zajednice kroz podršku mikro, malih i srednjih poduzeća. Osnovni cilj je proizvesti uspješna poduzeća, koja su nakon faze inkubacije i postinkubacije financijski samoodrživa i neovisna. Bez pružanja stručne, edukativne i tehničke pomoći poduzetnicima u ranoj i razvojnoj fazi, njihov daljnji opstanak često puta ne bi bio moguć.</w:t>
      </w:r>
      <w:r w:rsidR="00E87A02">
        <w:rPr>
          <w:rStyle w:val="Referencafusnote"/>
          <w:rFonts w:ascii="Times New Roman" w:hAnsi="Times New Roman" w:cs="Times New Roman"/>
          <w:sz w:val="24"/>
          <w:szCs w:val="24"/>
          <w:lang w:val="hr-HR"/>
        </w:rPr>
        <w:footnoteReference w:id="34"/>
      </w:r>
      <w:r w:rsidRPr="00112760">
        <w:rPr>
          <w:rFonts w:ascii="Times New Roman" w:hAnsi="Times New Roman" w:cs="Times New Roman"/>
          <w:sz w:val="24"/>
          <w:szCs w:val="24"/>
          <w:lang w:val="hr-HR"/>
        </w:rPr>
        <w:t xml:space="preserve"> </w:t>
      </w:r>
    </w:p>
    <w:p w14:paraId="652C612C" w14:textId="77777777" w:rsidR="002432B7" w:rsidRDefault="006E77CF" w:rsidP="00112760">
      <w:pPr>
        <w:spacing w:after="200" w:line="300" w:lineRule="auto"/>
        <w:jc w:val="both"/>
        <w:rPr>
          <w:rFonts w:ascii="Times New Roman" w:hAnsi="Times New Roman" w:cs="Times New Roman"/>
          <w:sz w:val="24"/>
          <w:szCs w:val="24"/>
          <w:lang w:val="hr-HR"/>
        </w:rPr>
      </w:pPr>
      <w:r w:rsidRPr="006E77CF">
        <w:rPr>
          <w:rFonts w:ascii="Times New Roman" w:hAnsi="Times New Roman" w:cs="Times New Roman"/>
          <w:sz w:val="24"/>
          <w:szCs w:val="24"/>
          <w:lang w:val="hr-HR"/>
        </w:rPr>
        <w:t xml:space="preserve">Hrvatska agencija za malo gospodarstvo, inovacije i investicije (HAMAG BICRO) u Ličko-senjskoj županiji djeluje s ciljem intenzivnijeg razvoja gospodarstva, a osnovana je s ciljem pružanja kvalitetne potpore u poslovanju subjekata malog i srednjeg gospodarstva, što omogućava lakši i brži ekonomski razvoj na nacionalnoj razini. </w:t>
      </w:r>
    </w:p>
    <w:p w14:paraId="2800740E" w14:textId="56FDE44E" w:rsidR="006E77CF" w:rsidRDefault="006E77CF" w:rsidP="00112760">
      <w:pPr>
        <w:spacing w:after="200" w:line="300" w:lineRule="auto"/>
        <w:jc w:val="both"/>
        <w:rPr>
          <w:rFonts w:ascii="Times New Roman" w:hAnsi="Times New Roman" w:cs="Times New Roman"/>
          <w:sz w:val="24"/>
          <w:szCs w:val="24"/>
          <w:highlight w:val="yellow"/>
          <w:lang w:val="hr-HR"/>
        </w:rPr>
      </w:pPr>
      <w:r w:rsidRPr="006E77CF">
        <w:rPr>
          <w:rFonts w:ascii="Times New Roman" w:hAnsi="Times New Roman" w:cs="Times New Roman"/>
          <w:sz w:val="24"/>
          <w:szCs w:val="24"/>
          <w:lang w:val="hr-HR"/>
        </w:rPr>
        <w:t xml:space="preserve">Djelatnosti koje provodi Hamag Bicro su: poticanje osnivanja i razvoja subjekata malog gospodarstva, kreditiranje subjekata malog gospodarstva, davanje jamstava za kredite, davanje financijske potpore za smanjivanje troškova kredita, subvencioniranje kamata po kreditima, provođenje javnih natječaja za davanje u zakup ili prodaju nekretnina, davanje potpora za povećanje zapošljavanja, davanje potpora za razvoj suvremenih tehnologija, davanje potpora </w:t>
      </w:r>
      <w:r w:rsidRPr="006E77CF">
        <w:rPr>
          <w:rFonts w:ascii="Times New Roman" w:hAnsi="Times New Roman" w:cs="Times New Roman"/>
          <w:sz w:val="24"/>
          <w:szCs w:val="24"/>
          <w:lang w:val="hr-HR"/>
        </w:rPr>
        <w:lastRenderedPageBreak/>
        <w:t>za sudjelovanje na međunarodnim sajmovima i izložbama, razvoj poduzetništva žena i mladih te drugi stručni poslovi.</w:t>
      </w:r>
    </w:p>
    <w:p w14:paraId="263DA00C" w14:textId="235240E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Hrvatski zavod za zapošljavanje omogućava nezaposlenima te poduzetnicima početnicima korištenje mjera za samozapošljavanje koje se dodjeljuju na temelju poslovnog plana za pokretanje vlastitog posla. Glavni uvjet je da osobe moraju biti prijavljene u evidenciju Zavoda</w:t>
      </w:r>
      <w:r w:rsidR="00E37AC0">
        <w:rPr>
          <w:rFonts w:ascii="Times New Roman" w:hAnsi="Times New Roman" w:cs="Times New Roman"/>
          <w:sz w:val="24"/>
          <w:szCs w:val="24"/>
          <w:lang w:val="hr-HR"/>
        </w:rPr>
        <w:t xml:space="preserve"> za zapošljavanje</w:t>
      </w:r>
      <w:r w:rsidRPr="00112760">
        <w:rPr>
          <w:rFonts w:ascii="Times New Roman" w:hAnsi="Times New Roman" w:cs="Times New Roman"/>
          <w:sz w:val="24"/>
          <w:szCs w:val="24"/>
          <w:lang w:val="hr-HR"/>
        </w:rPr>
        <w:t xml:space="preserve">. </w:t>
      </w:r>
    </w:p>
    <w:p w14:paraId="2531A35C"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7C54C055" w14:textId="49615340" w:rsidR="00112760" w:rsidRPr="00D80F93" w:rsidRDefault="00112760" w:rsidP="007D492C">
      <w:pPr>
        <w:pStyle w:val="Stil2"/>
      </w:pPr>
      <w:bookmarkStart w:id="240" w:name="_Toc98246464"/>
      <w:bookmarkStart w:id="241" w:name="_Toc98246491"/>
      <w:bookmarkStart w:id="242" w:name="_Toc99627450"/>
      <w:bookmarkStart w:id="243" w:name="_Toc114477516"/>
      <w:r w:rsidRPr="00D80F93">
        <w:t>4.5. Obrtništvo</w:t>
      </w:r>
      <w:bookmarkEnd w:id="240"/>
      <w:bookmarkEnd w:id="241"/>
      <w:bookmarkEnd w:id="242"/>
      <w:bookmarkEnd w:id="243"/>
    </w:p>
    <w:p w14:paraId="5A637AC2"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35694450"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Obrtnička komora kao institucija je zaživjela 1860. godine u vrijeme Vojne Krajine, tada se u Otočcu osnovalo Obrtničko društvo, a dvije godine kasnije u Gospiću je zaživjelo Udruženje trgovaca. Iza toga je slijedio Senj i od tada obrtnici Ličko-senjske županije aktivno sudjeluju u “Obrtničkim vodama”. Najteže vrijeme obrtnicima bilo je nakon II. Svjetskog rata kada kreće gašenje svih institucija koje su se u ono vrijeme smatrale nepoželjnim ustanovama. Obrtnička komora u Gospiću je osnovana 1996. godine. a uz brojne aktivnosti tijekom postojanja stipendirano je 76 mladih ljudi za deficitarna zanimanja te kroz komoru djeluju 1.174 obrta čija je aktivnost vezana uz proizvodnju, usluge, prijevoz i ugostiteljstvo.</w:t>
      </w:r>
    </w:p>
    <w:p w14:paraId="226E70C1" w14:textId="1B88F78C"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Ličko-senjska županija je tijekom 2021. godine financirala poduzetništvo sa 500.000,00 kn poticajima za poljoprivredu i subvencijama stipendija učenika za obrtnička zanimanja. Prema podacima </w:t>
      </w:r>
      <w:r w:rsidR="00892C4E">
        <w:rPr>
          <w:rFonts w:ascii="Times New Roman" w:hAnsi="Times New Roman" w:cs="Times New Roman"/>
          <w:sz w:val="24"/>
          <w:szCs w:val="24"/>
          <w:lang w:val="hr-HR"/>
        </w:rPr>
        <w:t>p</w:t>
      </w:r>
      <w:r w:rsidRPr="00112760">
        <w:rPr>
          <w:rFonts w:ascii="Times New Roman" w:hAnsi="Times New Roman" w:cs="Times New Roman"/>
          <w:sz w:val="24"/>
          <w:szCs w:val="24"/>
          <w:lang w:val="hr-HR"/>
        </w:rPr>
        <w:t xml:space="preserve">opisa stanovništva 2021. godine područje Ličko-senjske županije u zadnjih deset godina izgubilo je 15,8% stanovništva.   </w:t>
      </w:r>
    </w:p>
    <w:p w14:paraId="01E85EBB" w14:textId="541AC63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Što se tiče obrtništva u Ličko-senjskoj županiji, prevladavaju obrti u uslužnom zanatstvu te ugostiteljstvu i turizmu. U razdoblju od 1.1.2020. godine do 31.12.2020. godine u Ličko-senjskoj županiji otvorena su 174 gospodarska subjekta (uglavnom obrti), a u istom period</w:t>
      </w:r>
      <w:r w:rsidR="00892C4E">
        <w:rPr>
          <w:rFonts w:ascii="Times New Roman" w:hAnsi="Times New Roman" w:cs="Times New Roman"/>
          <w:sz w:val="24"/>
          <w:szCs w:val="24"/>
          <w:lang w:val="hr-HR"/>
        </w:rPr>
        <w:t>u</w:t>
      </w:r>
      <w:r w:rsidRPr="00112760">
        <w:rPr>
          <w:rFonts w:ascii="Times New Roman" w:hAnsi="Times New Roman" w:cs="Times New Roman"/>
          <w:sz w:val="24"/>
          <w:szCs w:val="24"/>
          <w:lang w:val="hr-HR"/>
        </w:rPr>
        <w:t xml:space="preserve"> zatvoreno ih je 149.</w:t>
      </w:r>
    </w:p>
    <w:p w14:paraId="4A86CB67" w14:textId="5D8FCEDF" w:rsidR="00112760" w:rsidRPr="00907338" w:rsidRDefault="00112760" w:rsidP="00112760">
      <w:pPr>
        <w:spacing w:after="0" w:line="300" w:lineRule="auto"/>
        <w:jc w:val="center"/>
        <w:rPr>
          <w:rFonts w:ascii="Times New Roman" w:hAnsi="Times New Roman" w:cs="Times New Roman"/>
          <w:b/>
          <w:bCs/>
          <w:lang w:val="hr-HR"/>
        </w:rPr>
      </w:pPr>
      <w:bookmarkStart w:id="244" w:name="_Toc99539183"/>
      <w:bookmarkStart w:id="245" w:name="_Toc114224954"/>
      <w:r w:rsidRPr="00907338">
        <w:rPr>
          <w:rFonts w:ascii="Times New Roman" w:hAnsi="Times New Roman" w:cs="Times New Roman"/>
          <w:b/>
          <w:bCs/>
          <w:lang w:val="hr-HR"/>
        </w:rPr>
        <w:t xml:space="preserve">Tablica </w:t>
      </w:r>
      <w:r w:rsidRPr="00907338">
        <w:rPr>
          <w:rFonts w:ascii="Times New Roman" w:hAnsi="Times New Roman" w:cs="Times New Roman"/>
          <w:b/>
          <w:bCs/>
          <w:lang w:val="hr-HR"/>
        </w:rPr>
        <w:fldChar w:fldCharType="begin"/>
      </w:r>
      <w:r w:rsidRPr="00907338">
        <w:rPr>
          <w:rFonts w:ascii="Times New Roman" w:hAnsi="Times New Roman" w:cs="Times New Roman"/>
          <w:b/>
          <w:bCs/>
          <w:lang w:val="hr-HR"/>
        </w:rPr>
        <w:instrText xml:space="preserve"> SEQ Tablica \* ARABIC </w:instrText>
      </w:r>
      <w:r w:rsidRPr="00907338">
        <w:rPr>
          <w:rFonts w:ascii="Times New Roman" w:hAnsi="Times New Roman" w:cs="Times New Roman"/>
          <w:b/>
          <w:bCs/>
          <w:lang w:val="hr-HR"/>
        </w:rPr>
        <w:fldChar w:fldCharType="separate"/>
      </w:r>
      <w:r w:rsidR="005D1760">
        <w:rPr>
          <w:rFonts w:ascii="Times New Roman" w:hAnsi="Times New Roman" w:cs="Times New Roman"/>
          <w:b/>
          <w:bCs/>
          <w:noProof/>
          <w:lang w:val="hr-HR"/>
        </w:rPr>
        <w:t>60</w:t>
      </w:r>
      <w:r w:rsidRPr="00907338">
        <w:rPr>
          <w:rFonts w:ascii="Times New Roman" w:hAnsi="Times New Roman" w:cs="Times New Roman"/>
          <w:lang w:val="hr-HR"/>
        </w:rPr>
        <w:fldChar w:fldCharType="end"/>
      </w:r>
      <w:r w:rsidRPr="00907338">
        <w:rPr>
          <w:rFonts w:ascii="Times New Roman" w:hAnsi="Times New Roman" w:cs="Times New Roman"/>
          <w:b/>
          <w:bCs/>
          <w:lang w:val="hr-HR"/>
        </w:rPr>
        <w:t>: Broj obrtnika ukupno i po sektorima</w:t>
      </w:r>
      <w:bookmarkEnd w:id="244"/>
      <w:bookmarkEnd w:id="245"/>
    </w:p>
    <w:tbl>
      <w:tblPr>
        <w:tblStyle w:val="Tablicareetke4-isticanje3"/>
        <w:tblW w:w="9420" w:type="dxa"/>
        <w:tblLayout w:type="fixed"/>
        <w:tblLook w:val="04A0" w:firstRow="1" w:lastRow="0" w:firstColumn="1" w:lastColumn="0" w:noHBand="0" w:noVBand="1"/>
      </w:tblPr>
      <w:tblGrid>
        <w:gridCol w:w="506"/>
        <w:gridCol w:w="2663"/>
        <w:gridCol w:w="1519"/>
        <w:gridCol w:w="1183"/>
        <w:gridCol w:w="1183"/>
        <w:gridCol w:w="1183"/>
        <w:gridCol w:w="1183"/>
      </w:tblGrid>
      <w:tr w:rsidR="00112760" w:rsidRPr="00112760" w14:paraId="2CDDA0DC" w14:textId="77777777" w:rsidTr="00112760">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3169" w:type="dxa"/>
            <w:gridSpan w:val="2"/>
            <w:hideMark/>
          </w:tcPr>
          <w:p w14:paraId="3036135A"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Županija</w:t>
            </w:r>
          </w:p>
        </w:tc>
        <w:tc>
          <w:tcPr>
            <w:tcW w:w="1519" w:type="dxa"/>
            <w:noWrap/>
            <w:hideMark/>
          </w:tcPr>
          <w:p w14:paraId="25912183" w14:textId="77777777"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Broj obrtnika 2018.</w:t>
            </w:r>
          </w:p>
        </w:tc>
        <w:tc>
          <w:tcPr>
            <w:tcW w:w="1183" w:type="dxa"/>
            <w:hideMark/>
          </w:tcPr>
          <w:p w14:paraId="4BBF72CF" w14:textId="77777777"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 xml:space="preserve">Broj obrtnika 2019. </w:t>
            </w:r>
          </w:p>
        </w:tc>
        <w:tc>
          <w:tcPr>
            <w:tcW w:w="1183" w:type="dxa"/>
          </w:tcPr>
          <w:p w14:paraId="0AA44F56" w14:textId="77777777"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Broj obrtnika 2020.</w:t>
            </w:r>
          </w:p>
        </w:tc>
        <w:tc>
          <w:tcPr>
            <w:tcW w:w="1183" w:type="dxa"/>
          </w:tcPr>
          <w:p w14:paraId="5C844B71" w14:textId="77777777"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Broj obrtnika 2021.</w:t>
            </w:r>
          </w:p>
        </w:tc>
        <w:tc>
          <w:tcPr>
            <w:tcW w:w="1183" w:type="dxa"/>
            <w:noWrap/>
            <w:hideMark/>
          </w:tcPr>
          <w:p w14:paraId="5A4F068A" w14:textId="77777777"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 xml:space="preserve">IND </w:t>
            </w:r>
          </w:p>
          <w:p w14:paraId="24BAC9D4" w14:textId="77777777"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21/19</w:t>
            </w:r>
          </w:p>
        </w:tc>
      </w:tr>
      <w:tr w:rsidR="00112760" w:rsidRPr="00112760" w14:paraId="33BC2E73"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3169" w:type="dxa"/>
            <w:gridSpan w:val="2"/>
            <w:hideMark/>
          </w:tcPr>
          <w:p w14:paraId="4D70DF67"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REPUBLIKA HRVATSKA</w:t>
            </w:r>
          </w:p>
        </w:tc>
        <w:tc>
          <w:tcPr>
            <w:tcW w:w="1519" w:type="dxa"/>
            <w:noWrap/>
            <w:hideMark/>
          </w:tcPr>
          <w:p w14:paraId="7E375731"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81.430</w:t>
            </w:r>
          </w:p>
        </w:tc>
        <w:tc>
          <w:tcPr>
            <w:tcW w:w="1183" w:type="dxa"/>
            <w:hideMark/>
          </w:tcPr>
          <w:p w14:paraId="2C18FEC5"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88.640</w:t>
            </w:r>
          </w:p>
        </w:tc>
        <w:tc>
          <w:tcPr>
            <w:tcW w:w="1183" w:type="dxa"/>
          </w:tcPr>
          <w:p w14:paraId="55F28ABB"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90.968</w:t>
            </w:r>
          </w:p>
        </w:tc>
        <w:tc>
          <w:tcPr>
            <w:tcW w:w="1183" w:type="dxa"/>
          </w:tcPr>
          <w:p w14:paraId="54C1067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96.620</w:t>
            </w:r>
          </w:p>
        </w:tc>
        <w:tc>
          <w:tcPr>
            <w:tcW w:w="1183" w:type="dxa"/>
            <w:noWrap/>
            <w:hideMark/>
          </w:tcPr>
          <w:p w14:paraId="0C22F275"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109,00</w:t>
            </w:r>
          </w:p>
        </w:tc>
      </w:tr>
      <w:tr w:rsidR="00112760" w:rsidRPr="00112760" w14:paraId="11B49E2E"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554EB13E"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w:t>
            </w:r>
          </w:p>
        </w:tc>
        <w:tc>
          <w:tcPr>
            <w:tcW w:w="2663" w:type="dxa"/>
            <w:hideMark/>
          </w:tcPr>
          <w:p w14:paraId="46F26B98"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Zagrebačka</w:t>
            </w:r>
          </w:p>
        </w:tc>
        <w:tc>
          <w:tcPr>
            <w:tcW w:w="1519" w:type="dxa"/>
            <w:noWrap/>
            <w:hideMark/>
          </w:tcPr>
          <w:p w14:paraId="5D16786A"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5.029</w:t>
            </w:r>
          </w:p>
        </w:tc>
        <w:tc>
          <w:tcPr>
            <w:tcW w:w="1183" w:type="dxa"/>
            <w:hideMark/>
          </w:tcPr>
          <w:p w14:paraId="42165E50"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5.510</w:t>
            </w:r>
          </w:p>
        </w:tc>
        <w:tc>
          <w:tcPr>
            <w:tcW w:w="1183" w:type="dxa"/>
          </w:tcPr>
          <w:p w14:paraId="6F2CFACD"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5.689</w:t>
            </w:r>
          </w:p>
        </w:tc>
        <w:tc>
          <w:tcPr>
            <w:tcW w:w="1183" w:type="dxa"/>
          </w:tcPr>
          <w:p w14:paraId="2B9E7F3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6.086</w:t>
            </w:r>
          </w:p>
        </w:tc>
        <w:tc>
          <w:tcPr>
            <w:tcW w:w="1183" w:type="dxa"/>
            <w:noWrap/>
            <w:hideMark/>
          </w:tcPr>
          <w:p w14:paraId="7A831474"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110,45</w:t>
            </w:r>
          </w:p>
        </w:tc>
      </w:tr>
      <w:tr w:rsidR="00112760" w:rsidRPr="00112760" w14:paraId="6B9B6606"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5924FDE3"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2</w:t>
            </w:r>
          </w:p>
        </w:tc>
        <w:tc>
          <w:tcPr>
            <w:tcW w:w="2663" w:type="dxa"/>
            <w:hideMark/>
          </w:tcPr>
          <w:p w14:paraId="7B2CC9A0"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Krapinsko – zagorska</w:t>
            </w:r>
          </w:p>
        </w:tc>
        <w:tc>
          <w:tcPr>
            <w:tcW w:w="1519" w:type="dxa"/>
            <w:noWrap/>
            <w:hideMark/>
          </w:tcPr>
          <w:p w14:paraId="003FE901"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2.443</w:t>
            </w:r>
          </w:p>
        </w:tc>
        <w:tc>
          <w:tcPr>
            <w:tcW w:w="1183" w:type="dxa"/>
            <w:hideMark/>
          </w:tcPr>
          <w:p w14:paraId="2EDA71C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2.637</w:t>
            </w:r>
          </w:p>
        </w:tc>
        <w:tc>
          <w:tcPr>
            <w:tcW w:w="1183" w:type="dxa"/>
          </w:tcPr>
          <w:p w14:paraId="0D4CA649"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2.742</w:t>
            </w:r>
          </w:p>
        </w:tc>
        <w:tc>
          <w:tcPr>
            <w:tcW w:w="1183" w:type="dxa"/>
          </w:tcPr>
          <w:p w14:paraId="5093F418"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2.885</w:t>
            </w:r>
          </w:p>
        </w:tc>
        <w:tc>
          <w:tcPr>
            <w:tcW w:w="1183" w:type="dxa"/>
            <w:noWrap/>
            <w:hideMark/>
          </w:tcPr>
          <w:p w14:paraId="570811B0"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109,40</w:t>
            </w:r>
          </w:p>
        </w:tc>
      </w:tr>
      <w:tr w:rsidR="00112760" w:rsidRPr="00112760" w14:paraId="1A0C559A"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43A5F342"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3</w:t>
            </w:r>
          </w:p>
        </w:tc>
        <w:tc>
          <w:tcPr>
            <w:tcW w:w="2663" w:type="dxa"/>
            <w:hideMark/>
          </w:tcPr>
          <w:p w14:paraId="5072073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Sisačko-moslavačka</w:t>
            </w:r>
          </w:p>
        </w:tc>
        <w:tc>
          <w:tcPr>
            <w:tcW w:w="1519" w:type="dxa"/>
            <w:noWrap/>
            <w:hideMark/>
          </w:tcPr>
          <w:p w14:paraId="418B937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2.050</w:t>
            </w:r>
          </w:p>
        </w:tc>
        <w:tc>
          <w:tcPr>
            <w:tcW w:w="1183" w:type="dxa"/>
            <w:hideMark/>
          </w:tcPr>
          <w:p w14:paraId="22A4DE7A"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2.220</w:t>
            </w:r>
          </w:p>
        </w:tc>
        <w:tc>
          <w:tcPr>
            <w:tcW w:w="1183" w:type="dxa"/>
          </w:tcPr>
          <w:p w14:paraId="29F7A22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2.336</w:t>
            </w:r>
          </w:p>
        </w:tc>
        <w:tc>
          <w:tcPr>
            <w:tcW w:w="1183" w:type="dxa"/>
          </w:tcPr>
          <w:p w14:paraId="1C154023"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2.521</w:t>
            </w:r>
          </w:p>
        </w:tc>
        <w:tc>
          <w:tcPr>
            <w:tcW w:w="1183" w:type="dxa"/>
            <w:noWrap/>
            <w:hideMark/>
          </w:tcPr>
          <w:p w14:paraId="764A437F"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113,55</w:t>
            </w:r>
          </w:p>
        </w:tc>
      </w:tr>
      <w:tr w:rsidR="00112760" w:rsidRPr="00112760" w14:paraId="60FEBDC0"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663CAF2A"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4</w:t>
            </w:r>
          </w:p>
        </w:tc>
        <w:tc>
          <w:tcPr>
            <w:tcW w:w="2663" w:type="dxa"/>
            <w:hideMark/>
          </w:tcPr>
          <w:p w14:paraId="4118BD44"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Karlovačka</w:t>
            </w:r>
          </w:p>
        </w:tc>
        <w:tc>
          <w:tcPr>
            <w:tcW w:w="1519" w:type="dxa"/>
            <w:noWrap/>
            <w:hideMark/>
          </w:tcPr>
          <w:p w14:paraId="6D21BFD4"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1.846</w:t>
            </w:r>
          </w:p>
        </w:tc>
        <w:tc>
          <w:tcPr>
            <w:tcW w:w="1183" w:type="dxa"/>
            <w:hideMark/>
          </w:tcPr>
          <w:p w14:paraId="42C917F5"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1.961</w:t>
            </w:r>
          </w:p>
        </w:tc>
        <w:tc>
          <w:tcPr>
            <w:tcW w:w="1183" w:type="dxa"/>
          </w:tcPr>
          <w:p w14:paraId="37A8FA3B"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1.986</w:t>
            </w:r>
          </w:p>
        </w:tc>
        <w:tc>
          <w:tcPr>
            <w:tcW w:w="1183" w:type="dxa"/>
          </w:tcPr>
          <w:p w14:paraId="6894764F"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2.078</w:t>
            </w:r>
          </w:p>
        </w:tc>
        <w:tc>
          <w:tcPr>
            <w:tcW w:w="1183" w:type="dxa"/>
            <w:noWrap/>
            <w:hideMark/>
          </w:tcPr>
          <w:p w14:paraId="228B9C7A"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105,96</w:t>
            </w:r>
          </w:p>
        </w:tc>
      </w:tr>
      <w:tr w:rsidR="00112760" w:rsidRPr="00112760" w14:paraId="38056E7C"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27C248E4"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5</w:t>
            </w:r>
          </w:p>
        </w:tc>
        <w:tc>
          <w:tcPr>
            <w:tcW w:w="2663" w:type="dxa"/>
            <w:hideMark/>
          </w:tcPr>
          <w:p w14:paraId="63731A02"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Varaždinska</w:t>
            </w:r>
          </w:p>
        </w:tc>
        <w:tc>
          <w:tcPr>
            <w:tcW w:w="1519" w:type="dxa"/>
            <w:noWrap/>
            <w:hideMark/>
          </w:tcPr>
          <w:p w14:paraId="51B9ADFF"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2.667</w:t>
            </w:r>
          </w:p>
        </w:tc>
        <w:tc>
          <w:tcPr>
            <w:tcW w:w="1183" w:type="dxa"/>
            <w:hideMark/>
          </w:tcPr>
          <w:p w14:paraId="5B54DF5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2.830</w:t>
            </w:r>
          </w:p>
        </w:tc>
        <w:tc>
          <w:tcPr>
            <w:tcW w:w="1183" w:type="dxa"/>
          </w:tcPr>
          <w:p w14:paraId="6209B073"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2.942</w:t>
            </w:r>
          </w:p>
        </w:tc>
        <w:tc>
          <w:tcPr>
            <w:tcW w:w="1183" w:type="dxa"/>
          </w:tcPr>
          <w:p w14:paraId="28C3186D"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3.170</w:t>
            </w:r>
          </w:p>
        </w:tc>
        <w:tc>
          <w:tcPr>
            <w:tcW w:w="1183" w:type="dxa"/>
            <w:noWrap/>
            <w:hideMark/>
          </w:tcPr>
          <w:p w14:paraId="5F8CCF9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112,01</w:t>
            </w:r>
          </w:p>
        </w:tc>
      </w:tr>
      <w:tr w:rsidR="00112760" w:rsidRPr="00112760" w14:paraId="6A1DD72E"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436C6A95"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6</w:t>
            </w:r>
          </w:p>
        </w:tc>
        <w:tc>
          <w:tcPr>
            <w:tcW w:w="2663" w:type="dxa"/>
            <w:hideMark/>
          </w:tcPr>
          <w:p w14:paraId="3141A04F"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Koprivničko-križevačka</w:t>
            </w:r>
          </w:p>
        </w:tc>
        <w:tc>
          <w:tcPr>
            <w:tcW w:w="1519" w:type="dxa"/>
            <w:noWrap/>
            <w:hideMark/>
          </w:tcPr>
          <w:p w14:paraId="3DAFC9CC"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1.291</w:t>
            </w:r>
          </w:p>
        </w:tc>
        <w:tc>
          <w:tcPr>
            <w:tcW w:w="1183" w:type="dxa"/>
            <w:hideMark/>
          </w:tcPr>
          <w:p w14:paraId="1BDD5B72"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1.441</w:t>
            </w:r>
          </w:p>
        </w:tc>
        <w:tc>
          <w:tcPr>
            <w:tcW w:w="1183" w:type="dxa"/>
          </w:tcPr>
          <w:p w14:paraId="1609F112"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1.550</w:t>
            </w:r>
          </w:p>
        </w:tc>
        <w:tc>
          <w:tcPr>
            <w:tcW w:w="1183" w:type="dxa"/>
          </w:tcPr>
          <w:p w14:paraId="1671EC0D"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1.699</w:t>
            </w:r>
          </w:p>
        </w:tc>
        <w:tc>
          <w:tcPr>
            <w:tcW w:w="1183" w:type="dxa"/>
            <w:noWrap/>
            <w:hideMark/>
          </w:tcPr>
          <w:p w14:paraId="2B795E27"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117,90</w:t>
            </w:r>
          </w:p>
        </w:tc>
      </w:tr>
      <w:tr w:rsidR="00112760" w:rsidRPr="00112760" w14:paraId="23C56DE8"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15D4F7D3"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7</w:t>
            </w:r>
          </w:p>
        </w:tc>
        <w:tc>
          <w:tcPr>
            <w:tcW w:w="2663" w:type="dxa"/>
            <w:hideMark/>
          </w:tcPr>
          <w:p w14:paraId="263413A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Bjelovarsko - bilogorska</w:t>
            </w:r>
          </w:p>
        </w:tc>
        <w:tc>
          <w:tcPr>
            <w:tcW w:w="1519" w:type="dxa"/>
            <w:noWrap/>
            <w:hideMark/>
          </w:tcPr>
          <w:p w14:paraId="36E29169"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1.081</w:t>
            </w:r>
          </w:p>
        </w:tc>
        <w:tc>
          <w:tcPr>
            <w:tcW w:w="1183" w:type="dxa"/>
            <w:hideMark/>
          </w:tcPr>
          <w:p w14:paraId="2CF1354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1.173</w:t>
            </w:r>
          </w:p>
        </w:tc>
        <w:tc>
          <w:tcPr>
            <w:tcW w:w="1183" w:type="dxa"/>
          </w:tcPr>
          <w:p w14:paraId="3C9586E3"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1.194</w:t>
            </w:r>
          </w:p>
        </w:tc>
        <w:tc>
          <w:tcPr>
            <w:tcW w:w="1183" w:type="dxa"/>
          </w:tcPr>
          <w:p w14:paraId="4F647EBE"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1.231</w:t>
            </w:r>
          </w:p>
        </w:tc>
        <w:tc>
          <w:tcPr>
            <w:tcW w:w="1183" w:type="dxa"/>
            <w:noWrap/>
            <w:hideMark/>
          </w:tcPr>
          <w:p w14:paraId="5D5F156A"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104,94</w:t>
            </w:r>
          </w:p>
        </w:tc>
      </w:tr>
      <w:tr w:rsidR="00112760" w:rsidRPr="00112760" w14:paraId="3716B276"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6816346C"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lastRenderedPageBreak/>
              <w:t>8</w:t>
            </w:r>
          </w:p>
        </w:tc>
        <w:tc>
          <w:tcPr>
            <w:tcW w:w="2663" w:type="dxa"/>
            <w:hideMark/>
          </w:tcPr>
          <w:p w14:paraId="36E5F697"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Primorsko-goranska</w:t>
            </w:r>
          </w:p>
        </w:tc>
        <w:tc>
          <w:tcPr>
            <w:tcW w:w="1519" w:type="dxa"/>
            <w:noWrap/>
            <w:hideMark/>
          </w:tcPr>
          <w:p w14:paraId="2F31D327"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8.013</w:t>
            </w:r>
          </w:p>
        </w:tc>
        <w:tc>
          <w:tcPr>
            <w:tcW w:w="1183" w:type="dxa"/>
            <w:hideMark/>
          </w:tcPr>
          <w:p w14:paraId="257E3FE8"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8.553</w:t>
            </w:r>
          </w:p>
        </w:tc>
        <w:tc>
          <w:tcPr>
            <w:tcW w:w="1183" w:type="dxa"/>
          </w:tcPr>
          <w:p w14:paraId="77667EB8"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8.745</w:t>
            </w:r>
          </w:p>
        </w:tc>
        <w:tc>
          <w:tcPr>
            <w:tcW w:w="1183" w:type="dxa"/>
          </w:tcPr>
          <w:p w14:paraId="32185813"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9.339</w:t>
            </w:r>
          </w:p>
        </w:tc>
        <w:tc>
          <w:tcPr>
            <w:tcW w:w="1183" w:type="dxa"/>
            <w:noWrap/>
            <w:hideMark/>
          </w:tcPr>
          <w:p w14:paraId="6AF794DC"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109,18</w:t>
            </w:r>
          </w:p>
        </w:tc>
      </w:tr>
      <w:tr w:rsidR="00112760" w:rsidRPr="00112760" w14:paraId="735C20DC"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7CC91A20"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9</w:t>
            </w:r>
          </w:p>
        </w:tc>
        <w:tc>
          <w:tcPr>
            <w:tcW w:w="2663" w:type="dxa"/>
            <w:hideMark/>
          </w:tcPr>
          <w:p w14:paraId="49FC45D8"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Ličko-senjska</w:t>
            </w:r>
          </w:p>
        </w:tc>
        <w:tc>
          <w:tcPr>
            <w:tcW w:w="1519" w:type="dxa"/>
            <w:noWrap/>
            <w:hideMark/>
          </w:tcPr>
          <w:p w14:paraId="6E1051FF"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1.140</w:t>
            </w:r>
          </w:p>
        </w:tc>
        <w:tc>
          <w:tcPr>
            <w:tcW w:w="1183" w:type="dxa"/>
            <w:hideMark/>
          </w:tcPr>
          <w:p w14:paraId="03269E60"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1.166</w:t>
            </w:r>
          </w:p>
        </w:tc>
        <w:tc>
          <w:tcPr>
            <w:tcW w:w="1183" w:type="dxa"/>
          </w:tcPr>
          <w:p w14:paraId="7B966A5D"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1.152</w:t>
            </w:r>
          </w:p>
        </w:tc>
        <w:tc>
          <w:tcPr>
            <w:tcW w:w="1183" w:type="dxa"/>
          </w:tcPr>
          <w:p w14:paraId="547B7968"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1.174</w:t>
            </w:r>
          </w:p>
        </w:tc>
        <w:tc>
          <w:tcPr>
            <w:tcW w:w="1183" w:type="dxa"/>
            <w:noWrap/>
            <w:hideMark/>
          </w:tcPr>
          <w:p w14:paraId="1FED72D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100,68</w:t>
            </w:r>
          </w:p>
        </w:tc>
      </w:tr>
      <w:tr w:rsidR="00112760" w:rsidRPr="00112760" w14:paraId="055EC801"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306587F1"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10</w:t>
            </w:r>
          </w:p>
        </w:tc>
        <w:tc>
          <w:tcPr>
            <w:tcW w:w="2663" w:type="dxa"/>
            <w:hideMark/>
          </w:tcPr>
          <w:p w14:paraId="421CF14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Virovitičko podravska</w:t>
            </w:r>
          </w:p>
        </w:tc>
        <w:tc>
          <w:tcPr>
            <w:tcW w:w="1519" w:type="dxa"/>
            <w:noWrap/>
            <w:hideMark/>
          </w:tcPr>
          <w:p w14:paraId="6B62257C"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1.134</w:t>
            </w:r>
          </w:p>
        </w:tc>
        <w:tc>
          <w:tcPr>
            <w:tcW w:w="1183" w:type="dxa"/>
            <w:hideMark/>
          </w:tcPr>
          <w:p w14:paraId="2F44F252"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1.198</w:t>
            </w:r>
          </w:p>
        </w:tc>
        <w:tc>
          <w:tcPr>
            <w:tcW w:w="1183" w:type="dxa"/>
          </w:tcPr>
          <w:p w14:paraId="0310F967"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1.245</w:t>
            </w:r>
          </w:p>
        </w:tc>
        <w:tc>
          <w:tcPr>
            <w:tcW w:w="1183" w:type="dxa"/>
          </w:tcPr>
          <w:p w14:paraId="3D3C8E14"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1.328</w:t>
            </w:r>
          </w:p>
        </w:tc>
        <w:tc>
          <w:tcPr>
            <w:tcW w:w="1183" w:type="dxa"/>
            <w:noWrap/>
            <w:hideMark/>
          </w:tcPr>
          <w:p w14:paraId="57236EC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110,85</w:t>
            </w:r>
          </w:p>
        </w:tc>
      </w:tr>
      <w:tr w:rsidR="00112760" w:rsidRPr="00112760" w14:paraId="09C4FEE5"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202B88CF"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11</w:t>
            </w:r>
          </w:p>
        </w:tc>
        <w:tc>
          <w:tcPr>
            <w:tcW w:w="2663" w:type="dxa"/>
            <w:hideMark/>
          </w:tcPr>
          <w:p w14:paraId="412C3AC0"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Požeško-slavonska</w:t>
            </w:r>
          </w:p>
        </w:tc>
        <w:tc>
          <w:tcPr>
            <w:tcW w:w="1519" w:type="dxa"/>
            <w:noWrap/>
            <w:hideMark/>
          </w:tcPr>
          <w:p w14:paraId="58D6B183"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948</w:t>
            </w:r>
          </w:p>
        </w:tc>
        <w:tc>
          <w:tcPr>
            <w:tcW w:w="1183" w:type="dxa"/>
            <w:hideMark/>
          </w:tcPr>
          <w:p w14:paraId="3F64DFA8"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1.045</w:t>
            </w:r>
          </w:p>
        </w:tc>
        <w:tc>
          <w:tcPr>
            <w:tcW w:w="1183" w:type="dxa"/>
          </w:tcPr>
          <w:p w14:paraId="1BE50D8B"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1.068</w:t>
            </w:r>
          </w:p>
        </w:tc>
        <w:tc>
          <w:tcPr>
            <w:tcW w:w="1183" w:type="dxa"/>
          </w:tcPr>
          <w:p w14:paraId="3D455B59"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1.179</w:t>
            </w:r>
          </w:p>
        </w:tc>
        <w:tc>
          <w:tcPr>
            <w:tcW w:w="1183" w:type="dxa"/>
            <w:noWrap/>
            <w:hideMark/>
          </w:tcPr>
          <w:p w14:paraId="28CE349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112,82</w:t>
            </w:r>
          </w:p>
        </w:tc>
      </w:tr>
      <w:tr w:rsidR="00112760" w:rsidRPr="00112760" w14:paraId="3429AE21"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65734FD6"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12</w:t>
            </w:r>
          </w:p>
        </w:tc>
        <w:tc>
          <w:tcPr>
            <w:tcW w:w="2663" w:type="dxa"/>
            <w:hideMark/>
          </w:tcPr>
          <w:p w14:paraId="13CAAADF"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Brodsko-posavska</w:t>
            </w:r>
          </w:p>
        </w:tc>
        <w:tc>
          <w:tcPr>
            <w:tcW w:w="1519" w:type="dxa"/>
            <w:noWrap/>
            <w:hideMark/>
          </w:tcPr>
          <w:p w14:paraId="6109F697"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2.071</w:t>
            </w:r>
          </w:p>
        </w:tc>
        <w:tc>
          <w:tcPr>
            <w:tcW w:w="1183" w:type="dxa"/>
            <w:hideMark/>
          </w:tcPr>
          <w:p w14:paraId="5645E6E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2.175</w:t>
            </w:r>
          </w:p>
        </w:tc>
        <w:tc>
          <w:tcPr>
            <w:tcW w:w="1183" w:type="dxa"/>
          </w:tcPr>
          <w:p w14:paraId="52B91DC3"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2.251</w:t>
            </w:r>
          </w:p>
        </w:tc>
        <w:tc>
          <w:tcPr>
            <w:tcW w:w="1183" w:type="dxa"/>
          </w:tcPr>
          <w:p w14:paraId="22B7B1DC"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2.446</w:t>
            </w:r>
          </w:p>
        </w:tc>
        <w:tc>
          <w:tcPr>
            <w:tcW w:w="1183" w:type="dxa"/>
            <w:noWrap/>
            <w:hideMark/>
          </w:tcPr>
          <w:p w14:paraId="7C2F0D99"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112,45</w:t>
            </w:r>
          </w:p>
        </w:tc>
      </w:tr>
      <w:tr w:rsidR="00112760" w:rsidRPr="00112760" w14:paraId="590F8659"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3E09F218"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13</w:t>
            </w:r>
          </w:p>
        </w:tc>
        <w:tc>
          <w:tcPr>
            <w:tcW w:w="2663" w:type="dxa"/>
            <w:hideMark/>
          </w:tcPr>
          <w:p w14:paraId="1E994ED9"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Zadarska</w:t>
            </w:r>
          </w:p>
        </w:tc>
        <w:tc>
          <w:tcPr>
            <w:tcW w:w="1519" w:type="dxa"/>
            <w:noWrap/>
            <w:hideMark/>
          </w:tcPr>
          <w:p w14:paraId="7A72A349"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4.474</w:t>
            </w:r>
          </w:p>
        </w:tc>
        <w:tc>
          <w:tcPr>
            <w:tcW w:w="1183" w:type="dxa"/>
            <w:hideMark/>
          </w:tcPr>
          <w:p w14:paraId="1AEF1A2A"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4.675</w:t>
            </w:r>
          </w:p>
        </w:tc>
        <w:tc>
          <w:tcPr>
            <w:tcW w:w="1183" w:type="dxa"/>
          </w:tcPr>
          <w:p w14:paraId="61CB6D6F"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4.731</w:t>
            </w:r>
          </w:p>
        </w:tc>
        <w:tc>
          <w:tcPr>
            <w:tcW w:w="1183" w:type="dxa"/>
          </w:tcPr>
          <w:p w14:paraId="543233A8"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4.952</w:t>
            </w:r>
          </w:p>
        </w:tc>
        <w:tc>
          <w:tcPr>
            <w:tcW w:w="1183" w:type="dxa"/>
            <w:noWrap/>
            <w:hideMark/>
          </w:tcPr>
          <w:p w14:paraId="24F4A94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105,92</w:t>
            </w:r>
          </w:p>
        </w:tc>
      </w:tr>
      <w:tr w:rsidR="00112760" w:rsidRPr="00112760" w14:paraId="58D75890"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43A1F7F2"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14</w:t>
            </w:r>
          </w:p>
        </w:tc>
        <w:tc>
          <w:tcPr>
            <w:tcW w:w="2663" w:type="dxa"/>
            <w:hideMark/>
          </w:tcPr>
          <w:p w14:paraId="37B1E32B"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Osječko-baranjska</w:t>
            </w:r>
          </w:p>
        </w:tc>
        <w:tc>
          <w:tcPr>
            <w:tcW w:w="1519" w:type="dxa"/>
            <w:noWrap/>
            <w:hideMark/>
          </w:tcPr>
          <w:p w14:paraId="3E64C3CF"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4.106</w:t>
            </w:r>
          </w:p>
        </w:tc>
        <w:tc>
          <w:tcPr>
            <w:tcW w:w="1183" w:type="dxa"/>
            <w:hideMark/>
          </w:tcPr>
          <w:p w14:paraId="3AB8B836"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4.452</w:t>
            </w:r>
          </w:p>
        </w:tc>
        <w:tc>
          <w:tcPr>
            <w:tcW w:w="1183" w:type="dxa"/>
          </w:tcPr>
          <w:p w14:paraId="5B7FCB8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4.795</w:t>
            </w:r>
          </w:p>
        </w:tc>
        <w:tc>
          <w:tcPr>
            <w:tcW w:w="1183" w:type="dxa"/>
          </w:tcPr>
          <w:p w14:paraId="50B0DB8E"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5.216</w:t>
            </w:r>
          </w:p>
        </w:tc>
        <w:tc>
          <w:tcPr>
            <w:tcW w:w="1183" w:type="dxa"/>
            <w:noWrap/>
            <w:hideMark/>
          </w:tcPr>
          <w:p w14:paraId="2BE3AFAD"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117,16</w:t>
            </w:r>
          </w:p>
        </w:tc>
      </w:tr>
      <w:tr w:rsidR="00112760" w:rsidRPr="00112760" w14:paraId="18860C84"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586D688C"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15</w:t>
            </w:r>
          </w:p>
        </w:tc>
        <w:tc>
          <w:tcPr>
            <w:tcW w:w="2663" w:type="dxa"/>
            <w:hideMark/>
          </w:tcPr>
          <w:p w14:paraId="7850B3B3"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Šibensko-kninska</w:t>
            </w:r>
          </w:p>
        </w:tc>
        <w:tc>
          <w:tcPr>
            <w:tcW w:w="1519" w:type="dxa"/>
            <w:noWrap/>
            <w:hideMark/>
          </w:tcPr>
          <w:p w14:paraId="4B0AC8FF"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3.194</w:t>
            </w:r>
          </w:p>
        </w:tc>
        <w:tc>
          <w:tcPr>
            <w:tcW w:w="1183" w:type="dxa"/>
            <w:hideMark/>
          </w:tcPr>
          <w:p w14:paraId="77CDB8E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3.365</w:t>
            </w:r>
          </w:p>
        </w:tc>
        <w:tc>
          <w:tcPr>
            <w:tcW w:w="1183" w:type="dxa"/>
          </w:tcPr>
          <w:p w14:paraId="2A3C3138"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3.344</w:t>
            </w:r>
          </w:p>
        </w:tc>
        <w:tc>
          <w:tcPr>
            <w:tcW w:w="1183" w:type="dxa"/>
          </w:tcPr>
          <w:p w14:paraId="6238F201"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3.473</w:t>
            </w:r>
          </w:p>
        </w:tc>
        <w:tc>
          <w:tcPr>
            <w:tcW w:w="1183" w:type="dxa"/>
            <w:noWrap/>
            <w:hideMark/>
          </w:tcPr>
          <w:p w14:paraId="3DA90733"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103,20</w:t>
            </w:r>
          </w:p>
        </w:tc>
      </w:tr>
      <w:tr w:rsidR="00112760" w:rsidRPr="00112760" w14:paraId="226B5ACA"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699AE763"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16</w:t>
            </w:r>
          </w:p>
        </w:tc>
        <w:tc>
          <w:tcPr>
            <w:tcW w:w="2663" w:type="dxa"/>
            <w:hideMark/>
          </w:tcPr>
          <w:p w14:paraId="76ABAD15"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Vukovarsko-srijemska</w:t>
            </w:r>
          </w:p>
        </w:tc>
        <w:tc>
          <w:tcPr>
            <w:tcW w:w="1519" w:type="dxa"/>
            <w:noWrap/>
            <w:hideMark/>
          </w:tcPr>
          <w:p w14:paraId="331C02F4"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2.131</w:t>
            </w:r>
          </w:p>
        </w:tc>
        <w:tc>
          <w:tcPr>
            <w:tcW w:w="1183" w:type="dxa"/>
            <w:hideMark/>
          </w:tcPr>
          <w:p w14:paraId="54AA1C16"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2.235</w:t>
            </w:r>
          </w:p>
        </w:tc>
        <w:tc>
          <w:tcPr>
            <w:tcW w:w="1183" w:type="dxa"/>
          </w:tcPr>
          <w:p w14:paraId="1D0462D8"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2.321</w:t>
            </w:r>
          </w:p>
        </w:tc>
        <w:tc>
          <w:tcPr>
            <w:tcW w:w="1183" w:type="dxa"/>
          </w:tcPr>
          <w:p w14:paraId="4C50ACB1"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2.422</w:t>
            </w:r>
          </w:p>
        </w:tc>
        <w:tc>
          <w:tcPr>
            <w:tcW w:w="1183" w:type="dxa"/>
            <w:noWrap/>
            <w:hideMark/>
          </w:tcPr>
          <w:p w14:paraId="4DFDF34B"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108,36</w:t>
            </w:r>
          </w:p>
        </w:tc>
      </w:tr>
      <w:tr w:rsidR="00112760" w:rsidRPr="00112760" w14:paraId="5AA20128"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0B86C95C"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17</w:t>
            </w:r>
          </w:p>
        </w:tc>
        <w:tc>
          <w:tcPr>
            <w:tcW w:w="2663" w:type="dxa"/>
            <w:hideMark/>
          </w:tcPr>
          <w:p w14:paraId="4CE776F5"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Splitsko-dalmatinska</w:t>
            </w:r>
          </w:p>
        </w:tc>
        <w:tc>
          <w:tcPr>
            <w:tcW w:w="1519" w:type="dxa"/>
            <w:noWrap/>
            <w:hideMark/>
          </w:tcPr>
          <w:p w14:paraId="66CB791B"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10.653</w:t>
            </w:r>
          </w:p>
        </w:tc>
        <w:tc>
          <w:tcPr>
            <w:tcW w:w="1183" w:type="dxa"/>
            <w:hideMark/>
          </w:tcPr>
          <w:p w14:paraId="26F1F46D"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11.476</w:t>
            </w:r>
          </w:p>
        </w:tc>
        <w:tc>
          <w:tcPr>
            <w:tcW w:w="1183" w:type="dxa"/>
          </w:tcPr>
          <w:p w14:paraId="2B3AB77D"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11.552</w:t>
            </w:r>
          </w:p>
        </w:tc>
        <w:tc>
          <w:tcPr>
            <w:tcW w:w="1183" w:type="dxa"/>
          </w:tcPr>
          <w:p w14:paraId="069E119A"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12.263</w:t>
            </w:r>
          </w:p>
        </w:tc>
        <w:tc>
          <w:tcPr>
            <w:tcW w:w="1183" w:type="dxa"/>
            <w:noWrap/>
            <w:hideMark/>
          </w:tcPr>
          <w:p w14:paraId="7915F697"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106,85</w:t>
            </w:r>
          </w:p>
        </w:tc>
      </w:tr>
      <w:tr w:rsidR="00112760" w:rsidRPr="00112760" w14:paraId="0F90A420"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14133094"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18</w:t>
            </w:r>
          </w:p>
        </w:tc>
        <w:tc>
          <w:tcPr>
            <w:tcW w:w="2663" w:type="dxa"/>
            <w:hideMark/>
          </w:tcPr>
          <w:p w14:paraId="3F3B5776"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Istarska</w:t>
            </w:r>
          </w:p>
        </w:tc>
        <w:tc>
          <w:tcPr>
            <w:tcW w:w="1519" w:type="dxa"/>
            <w:noWrap/>
            <w:hideMark/>
          </w:tcPr>
          <w:p w14:paraId="62971E76"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7.526</w:t>
            </w:r>
          </w:p>
        </w:tc>
        <w:tc>
          <w:tcPr>
            <w:tcW w:w="1183" w:type="dxa"/>
            <w:hideMark/>
          </w:tcPr>
          <w:p w14:paraId="5A78717A"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7.950</w:t>
            </w:r>
          </w:p>
        </w:tc>
        <w:tc>
          <w:tcPr>
            <w:tcW w:w="1183" w:type="dxa"/>
          </w:tcPr>
          <w:p w14:paraId="59A642A4"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8.063</w:t>
            </w:r>
          </w:p>
        </w:tc>
        <w:tc>
          <w:tcPr>
            <w:tcW w:w="1183" w:type="dxa"/>
          </w:tcPr>
          <w:p w14:paraId="5A5767F1"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8.413</w:t>
            </w:r>
          </w:p>
        </w:tc>
        <w:tc>
          <w:tcPr>
            <w:tcW w:w="1183" w:type="dxa"/>
            <w:noWrap/>
            <w:hideMark/>
          </w:tcPr>
          <w:p w14:paraId="663B64A3"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105,82</w:t>
            </w:r>
          </w:p>
        </w:tc>
      </w:tr>
      <w:tr w:rsidR="00112760" w:rsidRPr="00112760" w14:paraId="5896B5C4"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3AF50A1C"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19</w:t>
            </w:r>
          </w:p>
        </w:tc>
        <w:tc>
          <w:tcPr>
            <w:tcW w:w="2663" w:type="dxa"/>
            <w:hideMark/>
          </w:tcPr>
          <w:p w14:paraId="6591ADA2"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Dubrovačko-neretvanska</w:t>
            </w:r>
          </w:p>
        </w:tc>
        <w:tc>
          <w:tcPr>
            <w:tcW w:w="1519" w:type="dxa"/>
            <w:noWrap/>
            <w:hideMark/>
          </w:tcPr>
          <w:p w14:paraId="20BF1B69"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3.792</w:t>
            </w:r>
          </w:p>
        </w:tc>
        <w:tc>
          <w:tcPr>
            <w:tcW w:w="1183" w:type="dxa"/>
            <w:hideMark/>
          </w:tcPr>
          <w:p w14:paraId="5E8B52C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4.172</w:t>
            </w:r>
          </w:p>
        </w:tc>
        <w:tc>
          <w:tcPr>
            <w:tcW w:w="1183" w:type="dxa"/>
          </w:tcPr>
          <w:p w14:paraId="21F368A6"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4.074</w:t>
            </w:r>
          </w:p>
        </w:tc>
        <w:tc>
          <w:tcPr>
            <w:tcW w:w="1183" w:type="dxa"/>
          </w:tcPr>
          <w:p w14:paraId="12025F4E"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4.127</w:t>
            </w:r>
          </w:p>
        </w:tc>
        <w:tc>
          <w:tcPr>
            <w:tcW w:w="1183" w:type="dxa"/>
            <w:noWrap/>
            <w:hideMark/>
          </w:tcPr>
          <w:p w14:paraId="000EF341"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98,92</w:t>
            </w:r>
          </w:p>
        </w:tc>
      </w:tr>
      <w:tr w:rsidR="00112760" w:rsidRPr="00112760" w14:paraId="26A7BB45" w14:textId="77777777" w:rsidTr="00112760">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28C8000A"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20</w:t>
            </w:r>
          </w:p>
        </w:tc>
        <w:tc>
          <w:tcPr>
            <w:tcW w:w="2663" w:type="dxa"/>
            <w:hideMark/>
          </w:tcPr>
          <w:p w14:paraId="1BB64CF6"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Međimurska</w:t>
            </w:r>
          </w:p>
        </w:tc>
        <w:tc>
          <w:tcPr>
            <w:tcW w:w="1519" w:type="dxa"/>
            <w:noWrap/>
            <w:hideMark/>
          </w:tcPr>
          <w:p w14:paraId="3BB33E3A"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1.261</w:t>
            </w:r>
          </w:p>
        </w:tc>
        <w:tc>
          <w:tcPr>
            <w:tcW w:w="1183" w:type="dxa"/>
            <w:hideMark/>
          </w:tcPr>
          <w:p w14:paraId="66670E23"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1.355</w:t>
            </w:r>
          </w:p>
        </w:tc>
        <w:tc>
          <w:tcPr>
            <w:tcW w:w="1183" w:type="dxa"/>
          </w:tcPr>
          <w:p w14:paraId="1A96311B"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1.416</w:t>
            </w:r>
          </w:p>
        </w:tc>
        <w:tc>
          <w:tcPr>
            <w:tcW w:w="1183" w:type="dxa"/>
          </w:tcPr>
          <w:p w14:paraId="0EE68ADD"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1.496</w:t>
            </w:r>
          </w:p>
        </w:tc>
        <w:tc>
          <w:tcPr>
            <w:tcW w:w="1183" w:type="dxa"/>
            <w:noWrap/>
            <w:hideMark/>
          </w:tcPr>
          <w:p w14:paraId="3D6A00A6" w14:textId="77777777" w:rsidR="00112760" w:rsidRPr="00112760" w:rsidRDefault="00112760" w:rsidP="00112760">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110,40</w:t>
            </w:r>
          </w:p>
        </w:tc>
      </w:tr>
      <w:tr w:rsidR="00112760" w:rsidRPr="00112760" w14:paraId="6882E4CE" w14:textId="77777777" w:rsidTr="00112760">
        <w:trPr>
          <w:trHeight w:val="17"/>
        </w:trPr>
        <w:tc>
          <w:tcPr>
            <w:cnfStyle w:val="001000000000" w:firstRow="0" w:lastRow="0" w:firstColumn="1" w:lastColumn="0" w:oddVBand="0" w:evenVBand="0" w:oddHBand="0" w:evenHBand="0" w:firstRowFirstColumn="0" w:firstRowLastColumn="0" w:lastRowFirstColumn="0" w:lastRowLastColumn="0"/>
            <w:tcW w:w="506" w:type="dxa"/>
            <w:hideMark/>
          </w:tcPr>
          <w:p w14:paraId="0BC80D2D" w14:textId="77777777" w:rsidR="00112760" w:rsidRPr="00112760" w:rsidRDefault="00112760" w:rsidP="00112760">
            <w:pPr>
              <w:spacing w:line="300" w:lineRule="auto"/>
              <w:jc w:val="both"/>
              <w:rPr>
                <w:rFonts w:ascii="Times New Roman" w:hAnsi="Times New Roman" w:cs="Times New Roman"/>
                <w:lang w:val="hr-HR"/>
              </w:rPr>
            </w:pPr>
            <w:r w:rsidRPr="00112760">
              <w:rPr>
                <w:rFonts w:ascii="Times New Roman" w:hAnsi="Times New Roman" w:cs="Times New Roman"/>
                <w:lang w:val="hr-HR"/>
              </w:rPr>
              <w:t>21</w:t>
            </w:r>
          </w:p>
        </w:tc>
        <w:tc>
          <w:tcPr>
            <w:tcW w:w="2663" w:type="dxa"/>
            <w:hideMark/>
          </w:tcPr>
          <w:p w14:paraId="14AE394A"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Grad Zagreb</w:t>
            </w:r>
          </w:p>
        </w:tc>
        <w:tc>
          <w:tcPr>
            <w:tcW w:w="1519" w:type="dxa"/>
            <w:noWrap/>
            <w:hideMark/>
          </w:tcPr>
          <w:p w14:paraId="7AD8795C"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14.580</w:t>
            </w:r>
          </w:p>
        </w:tc>
        <w:tc>
          <w:tcPr>
            <w:tcW w:w="1183" w:type="dxa"/>
            <w:hideMark/>
          </w:tcPr>
          <w:p w14:paraId="5DB4C870"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16.961</w:t>
            </w:r>
          </w:p>
        </w:tc>
        <w:tc>
          <w:tcPr>
            <w:tcW w:w="1183" w:type="dxa"/>
          </w:tcPr>
          <w:p w14:paraId="7B7A6100"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17.772</w:t>
            </w:r>
          </w:p>
        </w:tc>
        <w:tc>
          <w:tcPr>
            <w:tcW w:w="1183" w:type="dxa"/>
          </w:tcPr>
          <w:p w14:paraId="20E847EB"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19.122</w:t>
            </w:r>
          </w:p>
        </w:tc>
        <w:tc>
          <w:tcPr>
            <w:tcW w:w="1183" w:type="dxa"/>
            <w:noWrap/>
            <w:hideMark/>
          </w:tcPr>
          <w:p w14:paraId="0A1BD339" w14:textId="77777777" w:rsidR="00112760" w:rsidRPr="00112760" w:rsidRDefault="00112760" w:rsidP="00112760">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112,74</w:t>
            </w:r>
          </w:p>
        </w:tc>
      </w:tr>
    </w:tbl>
    <w:p w14:paraId="0090AE66" w14:textId="77777777" w:rsidR="00112760" w:rsidRPr="00112760" w:rsidRDefault="00112760" w:rsidP="00112760">
      <w:pPr>
        <w:spacing w:after="200" w:line="30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HOK, Obrtništvo u brojkama XII/2020, XII/2021</w:t>
      </w:r>
    </w:p>
    <w:p w14:paraId="497F2053"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 </w:t>
      </w:r>
    </w:p>
    <w:p w14:paraId="2D07DC82" w14:textId="0377E8D6"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Prema podacima Hrvatske obrtničke komore (Statistički pregled 12</w:t>
      </w:r>
      <w:r w:rsidR="003327B7">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2021.) vidljivo je kako Ličko-senjska županija u 2021. godini ima 1.174 aktivna obrta, što predstavlja 1,2% od ukupnog broja obrta u </w:t>
      </w:r>
      <w:r w:rsidR="00892C4E">
        <w:rPr>
          <w:rFonts w:ascii="Times New Roman" w:hAnsi="Times New Roman" w:cs="Times New Roman"/>
          <w:sz w:val="24"/>
          <w:szCs w:val="24"/>
          <w:lang w:val="hr-HR"/>
        </w:rPr>
        <w:t>R</w:t>
      </w:r>
      <w:r w:rsidRPr="00112760">
        <w:rPr>
          <w:rFonts w:ascii="Times New Roman" w:hAnsi="Times New Roman" w:cs="Times New Roman"/>
          <w:sz w:val="24"/>
          <w:szCs w:val="24"/>
          <w:lang w:val="hr-HR"/>
        </w:rPr>
        <w:t xml:space="preserve">epublici Hrvatskoj. </w:t>
      </w:r>
    </w:p>
    <w:p w14:paraId="21A329B1" w14:textId="4ACAD2D4" w:rsidR="00112760" w:rsidRPr="00907338" w:rsidRDefault="00112760" w:rsidP="00112760">
      <w:pPr>
        <w:spacing w:after="0" w:line="300" w:lineRule="auto"/>
        <w:jc w:val="center"/>
        <w:rPr>
          <w:rFonts w:ascii="Times New Roman" w:hAnsi="Times New Roman" w:cs="Times New Roman"/>
          <w:b/>
          <w:bCs/>
          <w:lang w:val="hr-HR"/>
        </w:rPr>
      </w:pPr>
      <w:bookmarkStart w:id="246" w:name="_Toc99539184"/>
      <w:bookmarkStart w:id="247" w:name="_Toc114224955"/>
      <w:r w:rsidRPr="00907338">
        <w:rPr>
          <w:rFonts w:ascii="Times New Roman" w:hAnsi="Times New Roman" w:cs="Times New Roman"/>
          <w:b/>
          <w:bCs/>
          <w:lang w:val="hr-HR"/>
        </w:rPr>
        <w:t xml:space="preserve">Tablica </w:t>
      </w:r>
      <w:r w:rsidRPr="00907338">
        <w:rPr>
          <w:rFonts w:ascii="Times New Roman" w:hAnsi="Times New Roman" w:cs="Times New Roman"/>
          <w:b/>
          <w:bCs/>
          <w:lang w:val="hr-HR"/>
        </w:rPr>
        <w:fldChar w:fldCharType="begin"/>
      </w:r>
      <w:r w:rsidRPr="00907338">
        <w:rPr>
          <w:rFonts w:ascii="Times New Roman" w:hAnsi="Times New Roman" w:cs="Times New Roman"/>
          <w:b/>
          <w:bCs/>
          <w:lang w:val="hr-HR"/>
        </w:rPr>
        <w:instrText xml:space="preserve"> SEQ Tablica \* ARABIC </w:instrText>
      </w:r>
      <w:r w:rsidRPr="00907338">
        <w:rPr>
          <w:rFonts w:ascii="Times New Roman" w:hAnsi="Times New Roman" w:cs="Times New Roman"/>
          <w:b/>
          <w:bCs/>
          <w:lang w:val="hr-HR"/>
        </w:rPr>
        <w:fldChar w:fldCharType="separate"/>
      </w:r>
      <w:r w:rsidR="005D1760">
        <w:rPr>
          <w:rFonts w:ascii="Times New Roman" w:hAnsi="Times New Roman" w:cs="Times New Roman"/>
          <w:b/>
          <w:bCs/>
          <w:noProof/>
          <w:lang w:val="hr-HR"/>
        </w:rPr>
        <w:t>61</w:t>
      </w:r>
      <w:r w:rsidRPr="00907338">
        <w:rPr>
          <w:rFonts w:ascii="Times New Roman" w:hAnsi="Times New Roman" w:cs="Times New Roman"/>
          <w:lang w:val="hr-HR"/>
        </w:rPr>
        <w:fldChar w:fldCharType="end"/>
      </w:r>
      <w:r w:rsidRPr="00907338">
        <w:rPr>
          <w:rFonts w:ascii="Times New Roman" w:hAnsi="Times New Roman" w:cs="Times New Roman"/>
          <w:b/>
          <w:bCs/>
          <w:lang w:val="hr-HR"/>
        </w:rPr>
        <w:t>: Broj obrtnika u Ličko-senjskoj županiji po vrsti obrta</w:t>
      </w:r>
      <w:bookmarkEnd w:id="246"/>
      <w:bookmarkEnd w:id="247"/>
    </w:p>
    <w:tbl>
      <w:tblPr>
        <w:tblStyle w:val="Tablicareetke4-isticanje3"/>
        <w:tblW w:w="7982" w:type="dxa"/>
        <w:jc w:val="center"/>
        <w:tblLayout w:type="fixed"/>
        <w:tblLook w:val="00A0" w:firstRow="1" w:lastRow="0" w:firstColumn="1" w:lastColumn="0" w:noHBand="0" w:noVBand="0"/>
      </w:tblPr>
      <w:tblGrid>
        <w:gridCol w:w="1955"/>
        <w:gridCol w:w="977"/>
        <w:gridCol w:w="1140"/>
        <w:gridCol w:w="978"/>
        <w:gridCol w:w="977"/>
        <w:gridCol w:w="1955"/>
      </w:tblGrid>
      <w:tr w:rsidR="00112760" w:rsidRPr="00112760" w14:paraId="33342302" w14:textId="77777777" w:rsidTr="00112760">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955" w:type="dxa"/>
            <w:vMerge w:val="restart"/>
            <w:hideMark/>
          </w:tcPr>
          <w:p w14:paraId="0B832333"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Vrsta obrta</w:t>
            </w:r>
          </w:p>
        </w:tc>
        <w:tc>
          <w:tcPr>
            <w:cnfStyle w:val="000010000000" w:firstRow="0" w:lastRow="0" w:firstColumn="0" w:lastColumn="0" w:oddVBand="1" w:evenVBand="0" w:oddHBand="0" w:evenHBand="0" w:firstRowFirstColumn="0" w:firstRowLastColumn="0" w:lastRowFirstColumn="0" w:lastRowLastColumn="0"/>
            <w:tcW w:w="2117" w:type="dxa"/>
            <w:gridSpan w:val="2"/>
            <w:hideMark/>
          </w:tcPr>
          <w:p w14:paraId="40EA2256"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2020.</w:t>
            </w:r>
          </w:p>
        </w:tc>
        <w:tc>
          <w:tcPr>
            <w:tcW w:w="1955" w:type="dxa"/>
            <w:gridSpan w:val="2"/>
            <w:hideMark/>
          </w:tcPr>
          <w:p w14:paraId="713409AB" w14:textId="77777777" w:rsidR="00112760" w:rsidRPr="00112760" w:rsidRDefault="00112760" w:rsidP="00112760">
            <w:pPr>
              <w:spacing w:after="200"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2021.</w:t>
            </w:r>
          </w:p>
        </w:tc>
        <w:tc>
          <w:tcPr>
            <w:cnfStyle w:val="000010000000" w:firstRow="0" w:lastRow="0" w:firstColumn="0" w:lastColumn="0" w:oddVBand="1" w:evenVBand="0" w:oddHBand="0" w:evenHBand="0" w:firstRowFirstColumn="0" w:firstRowLastColumn="0" w:lastRowFirstColumn="0" w:lastRowLastColumn="0"/>
            <w:tcW w:w="1955" w:type="dxa"/>
          </w:tcPr>
          <w:p w14:paraId="7463C972"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IND 21/20</w:t>
            </w:r>
          </w:p>
        </w:tc>
      </w:tr>
      <w:tr w:rsidR="00112760" w:rsidRPr="00112760" w14:paraId="1D9F34A6" w14:textId="77777777" w:rsidTr="00112760">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955" w:type="dxa"/>
            <w:vMerge/>
            <w:hideMark/>
          </w:tcPr>
          <w:p w14:paraId="722FE2A8" w14:textId="77777777" w:rsidR="00112760" w:rsidRPr="00112760" w:rsidRDefault="00112760" w:rsidP="00112760">
            <w:pPr>
              <w:spacing w:after="200" w:line="300" w:lineRule="auto"/>
              <w:jc w:val="both"/>
              <w:rPr>
                <w:rFonts w:ascii="Times New Roman" w:hAnsi="Times New Roman" w:cs="Times New Roman"/>
                <w:lang w:val="hr-HR"/>
              </w:rPr>
            </w:pPr>
          </w:p>
        </w:tc>
        <w:tc>
          <w:tcPr>
            <w:cnfStyle w:val="000010000000" w:firstRow="0" w:lastRow="0" w:firstColumn="0" w:lastColumn="0" w:oddVBand="1" w:evenVBand="0" w:oddHBand="0" w:evenHBand="0" w:firstRowFirstColumn="0" w:firstRowLastColumn="0" w:lastRowFirstColumn="0" w:lastRowLastColumn="0"/>
            <w:tcW w:w="977" w:type="dxa"/>
            <w:hideMark/>
          </w:tcPr>
          <w:p w14:paraId="32174C8E"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Broj</w:t>
            </w:r>
          </w:p>
        </w:tc>
        <w:tc>
          <w:tcPr>
            <w:tcW w:w="1140" w:type="dxa"/>
            <w:hideMark/>
          </w:tcPr>
          <w:p w14:paraId="42E0B170"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w:t>
            </w:r>
          </w:p>
        </w:tc>
        <w:tc>
          <w:tcPr>
            <w:cnfStyle w:val="000010000000" w:firstRow="0" w:lastRow="0" w:firstColumn="0" w:lastColumn="0" w:oddVBand="1" w:evenVBand="0" w:oddHBand="0" w:evenHBand="0" w:firstRowFirstColumn="0" w:firstRowLastColumn="0" w:lastRowFirstColumn="0" w:lastRowLastColumn="0"/>
            <w:tcW w:w="978" w:type="dxa"/>
            <w:hideMark/>
          </w:tcPr>
          <w:p w14:paraId="4103E4F6"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Broj</w:t>
            </w:r>
          </w:p>
        </w:tc>
        <w:tc>
          <w:tcPr>
            <w:tcW w:w="976" w:type="dxa"/>
            <w:hideMark/>
          </w:tcPr>
          <w:p w14:paraId="4D7391F3"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112760">
              <w:rPr>
                <w:rFonts w:ascii="Times New Roman" w:hAnsi="Times New Roman" w:cs="Times New Roman"/>
                <w:b/>
                <w:lang w:val="hr-HR"/>
              </w:rPr>
              <w:t>%</w:t>
            </w:r>
          </w:p>
        </w:tc>
        <w:tc>
          <w:tcPr>
            <w:cnfStyle w:val="000010000000" w:firstRow="0" w:lastRow="0" w:firstColumn="0" w:lastColumn="0" w:oddVBand="1" w:evenVBand="0" w:oddHBand="0" w:evenHBand="0" w:firstRowFirstColumn="0" w:firstRowLastColumn="0" w:lastRowFirstColumn="0" w:lastRowLastColumn="0"/>
            <w:tcW w:w="1955" w:type="dxa"/>
          </w:tcPr>
          <w:p w14:paraId="65B2F649" w14:textId="77777777" w:rsidR="00112760" w:rsidRPr="00112760" w:rsidRDefault="00112760" w:rsidP="00112760">
            <w:pPr>
              <w:spacing w:after="200" w:line="300" w:lineRule="auto"/>
              <w:jc w:val="both"/>
              <w:rPr>
                <w:rFonts w:ascii="Times New Roman" w:hAnsi="Times New Roman" w:cs="Times New Roman"/>
                <w:b/>
                <w:lang w:val="hr-HR"/>
              </w:rPr>
            </w:pPr>
          </w:p>
        </w:tc>
      </w:tr>
      <w:tr w:rsidR="00112760" w:rsidRPr="00112760" w14:paraId="6C215F94" w14:textId="77777777" w:rsidTr="00112760">
        <w:trPr>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7FB38DE1"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Ugostitelji</w:t>
            </w:r>
          </w:p>
        </w:tc>
        <w:tc>
          <w:tcPr>
            <w:cnfStyle w:val="000010000000" w:firstRow="0" w:lastRow="0" w:firstColumn="0" w:lastColumn="0" w:oddVBand="1" w:evenVBand="0" w:oddHBand="0" w:evenHBand="0" w:firstRowFirstColumn="0" w:firstRowLastColumn="0" w:lastRowFirstColumn="0" w:lastRowLastColumn="0"/>
            <w:tcW w:w="977" w:type="dxa"/>
            <w:hideMark/>
          </w:tcPr>
          <w:p w14:paraId="2656FF2E"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279</w:t>
            </w:r>
          </w:p>
        </w:tc>
        <w:tc>
          <w:tcPr>
            <w:tcW w:w="1140" w:type="dxa"/>
            <w:hideMark/>
          </w:tcPr>
          <w:p w14:paraId="728846B9"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24,22</w:t>
            </w:r>
          </w:p>
        </w:tc>
        <w:tc>
          <w:tcPr>
            <w:cnfStyle w:val="000010000000" w:firstRow="0" w:lastRow="0" w:firstColumn="0" w:lastColumn="0" w:oddVBand="1" w:evenVBand="0" w:oddHBand="0" w:evenHBand="0" w:firstRowFirstColumn="0" w:firstRowLastColumn="0" w:lastRowFirstColumn="0" w:lastRowLastColumn="0"/>
            <w:tcW w:w="978" w:type="dxa"/>
            <w:hideMark/>
          </w:tcPr>
          <w:p w14:paraId="710E1E31"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266</w:t>
            </w:r>
          </w:p>
        </w:tc>
        <w:tc>
          <w:tcPr>
            <w:tcW w:w="976" w:type="dxa"/>
            <w:hideMark/>
          </w:tcPr>
          <w:p w14:paraId="45A928B9"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22,66</w:t>
            </w:r>
          </w:p>
        </w:tc>
        <w:tc>
          <w:tcPr>
            <w:cnfStyle w:val="000010000000" w:firstRow="0" w:lastRow="0" w:firstColumn="0" w:lastColumn="0" w:oddVBand="1" w:evenVBand="0" w:oddHBand="0" w:evenHBand="0" w:firstRowFirstColumn="0" w:firstRowLastColumn="0" w:lastRowFirstColumn="0" w:lastRowLastColumn="0"/>
            <w:tcW w:w="1955" w:type="dxa"/>
          </w:tcPr>
          <w:p w14:paraId="058C22D8"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95,34</w:t>
            </w:r>
          </w:p>
        </w:tc>
      </w:tr>
      <w:tr w:rsidR="00112760" w:rsidRPr="00112760" w14:paraId="2B4984DA" w14:textId="77777777" w:rsidTr="00112760">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575CA9EC"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Trgovci</w:t>
            </w:r>
          </w:p>
        </w:tc>
        <w:tc>
          <w:tcPr>
            <w:cnfStyle w:val="000010000000" w:firstRow="0" w:lastRow="0" w:firstColumn="0" w:lastColumn="0" w:oddVBand="1" w:evenVBand="0" w:oddHBand="0" w:evenHBand="0" w:firstRowFirstColumn="0" w:firstRowLastColumn="0" w:lastRowFirstColumn="0" w:lastRowLastColumn="0"/>
            <w:tcW w:w="977" w:type="dxa"/>
            <w:hideMark/>
          </w:tcPr>
          <w:p w14:paraId="18EFB800"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121</w:t>
            </w:r>
          </w:p>
        </w:tc>
        <w:tc>
          <w:tcPr>
            <w:tcW w:w="1140" w:type="dxa"/>
            <w:hideMark/>
          </w:tcPr>
          <w:p w14:paraId="3F7295BE"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10,51</w:t>
            </w:r>
          </w:p>
        </w:tc>
        <w:tc>
          <w:tcPr>
            <w:cnfStyle w:val="000010000000" w:firstRow="0" w:lastRow="0" w:firstColumn="0" w:lastColumn="0" w:oddVBand="1" w:evenVBand="0" w:oddHBand="0" w:evenHBand="0" w:firstRowFirstColumn="0" w:firstRowLastColumn="0" w:lastRowFirstColumn="0" w:lastRowLastColumn="0"/>
            <w:tcW w:w="978" w:type="dxa"/>
            <w:hideMark/>
          </w:tcPr>
          <w:p w14:paraId="29E76747"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131</w:t>
            </w:r>
          </w:p>
        </w:tc>
        <w:tc>
          <w:tcPr>
            <w:tcW w:w="976" w:type="dxa"/>
            <w:hideMark/>
          </w:tcPr>
          <w:p w14:paraId="2D71CCAF"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11,16</w:t>
            </w:r>
          </w:p>
        </w:tc>
        <w:tc>
          <w:tcPr>
            <w:cnfStyle w:val="000010000000" w:firstRow="0" w:lastRow="0" w:firstColumn="0" w:lastColumn="0" w:oddVBand="1" w:evenVBand="0" w:oddHBand="0" w:evenHBand="0" w:firstRowFirstColumn="0" w:firstRowLastColumn="0" w:lastRowFirstColumn="0" w:lastRowLastColumn="0"/>
            <w:tcW w:w="1955" w:type="dxa"/>
          </w:tcPr>
          <w:p w14:paraId="01C630C4"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108,26</w:t>
            </w:r>
          </w:p>
        </w:tc>
      </w:tr>
      <w:tr w:rsidR="00112760" w:rsidRPr="00112760" w14:paraId="1EB46ABB" w14:textId="77777777" w:rsidTr="00112760">
        <w:trPr>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3E7A7B23"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Prijevoz</w:t>
            </w:r>
          </w:p>
        </w:tc>
        <w:tc>
          <w:tcPr>
            <w:cnfStyle w:val="000010000000" w:firstRow="0" w:lastRow="0" w:firstColumn="0" w:lastColumn="0" w:oddVBand="1" w:evenVBand="0" w:oddHBand="0" w:evenHBand="0" w:firstRowFirstColumn="0" w:firstRowLastColumn="0" w:lastRowFirstColumn="0" w:lastRowLastColumn="0"/>
            <w:tcW w:w="977" w:type="dxa"/>
            <w:hideMark/>
          </w:tcPr>
          <w:p w14:paraId="7BD2B352"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131</w:t>
            </w:r>
          </w:p>
        </w:tc>
        <w:tc>
          <w:tcPr>
            <w:tcW w:w="1140" w:type="dxa"/>
            <w:hideMark/>
          </w:tcPr>
          <w:p w14:paraId="5D36472D"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11,37</w:t>
            </w:r>
          </w:p>
        </w:tc>
        <w:tc>
          <w:tcPr>
            <w:cnfStyle w:val="000010000000" w:firstRow="0" w:lastRow="0" w:firstColumn="0" w:lastColumn="0" w:oddVBand="1" w:evenVBand="0" w:oddHBand="0" w:evenHBand="0" w:firstRowFirstColumn="0" w:firstRowLastColumn="0" w:lastRowFirstColumn="0" w:lastRowLastColumn="0"/>
            <w:tcW w:w="978" w:type="dxa"/>
            <w:hideMark/>
          </w:tcPr>
          <w:p w14:paraId="065562E4"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130</w:t>
            </w:r>
          </w:p>
        </w:tc>
        <w:tc>
          <w:tcPr>
            <w:tcW w:w="976" w:type="dxa"/>
            <w:hideMark/>
          </w:tcPr>
          <w:p w14:paraId="14BF7AA1"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11,07</w:t>
            </w:r>
          </w:p>
        </w:tc>
        <w:tc>
          <w:tcPr>
            <w:cnfStyle w:val="000010000000" w:firstRow="0" w:lastRow="0" w:firstColumn="0" w:lastColumn="0" w:oddVBand="1" w:evenVBand="0" w:oddHBand="0" w:evenHBand="0" w:firstRowFirstColumn="0" w:firstRowLastColumn="0" w:lastRowFirstColumn="0" w:lastRowLastColumn="0"/>
            <w:tcW w:w="1955" w:type="dxa"/>
          </w:tcPr>
          <w:p w14:paraId="10D03600"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99,23</w:t>
            </w:r>
          </w:p>
        </w:tc>
      </w:tr>
      <w:tr w:rsidR="00112760" w:rsidRPr="00112760" w14:paraId="1A822581" w14:textId="77777777" w:rsidTr="00112760">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0A6F3B6A"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 xml:space="preserve">Ostali uslužni </w:t>
            </w:r>
          </w:p>
        </w:tc>
        <w:tc>
          <w:tcPr>
            <w:cnfStyle w:val="000010000000" w:firstRow="0" w:lastRow="0" w:firstColumn="0" w:lastColumn="0" w:oddVBand="1" w:evenVBand="0" w:oddHBand="0" w:evenHBand="0" w:firstRowFirstColumn="0" w:firstRowLastColumn="0" w:lastRowFirstColumn="0" w:lastRowLastColumn="0"/>
            <w:tcW w:w="977" w:type="dxa"/>
            <w:hideMark/>
          </w:tcPr>
          <w:p w14:paraId="6846FCD0"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444</w:t>
            </w:r>
          </w:p>
        </w:tc>
        <w:tc>
          <w:tcPr>
            <w:tcW w:w="1140" w:type="dxa"/>
            <w:hideMark/>
          </w:tcPr>
          <w:p w14:paraId="065DB752"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38,54</w:t>
            </w:r>
          </w:p>
        </w:tc>
        <w:tc>
          <w:tcPr>
            <w:cnfStyle w:val="000010000000" w:firstRow="0" w:lastRow="0" w:firstColumn="0" w:lastColumn="0" w:oddVBand="1" w:evenVBand="0" w:oddHBand="0" w:evenHBand="0" w:firstRowFirstColumn="0" w:firstRowLastColumn="0" w:lastRowFirstColumn="0" w:lastRowLastColumn="0"/>
            <w:tcW w:w="978" w:type="dxa"/>
            <w:hideMark/>
          </w:tcPr>
          <w:p w14:paraId="544E6CA6"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488</w:t>
            </w:r>
          </w:p>
        </w:tc>
        <w:tc>
          <w:tcPr>
            <w:tcW w:w="976" w:type="dxa"/>
            <w:hideMark/>
          </w:tcPr>
          <w:p w14:paraId="5FAB0E6B"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41,56</w:t>
            </w:r>
          </w:p>
        </w:tc>
        <w:tc>
          <w:tcPr>
            <w:cnfStyle w:val="000010000000" w:firstRow="0" w:lastRow="0" w:firstColumn="0" w:lastColumn="0" w:oddVBand="1" w:evenVBand="0" w:oddHBand="0" w:evenHBand="0" w:firstRowFirstColumn="0" w:firstRowLastColumn="0" w:lastRowFirstColumn="0" w:lastRowLastColumn="0"/>
            <w:tcW w:w="1955" w:type="dxa"/>
          </w:tcPr>
          <w:p w14:paraId="40551136"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109,90</w:t>
            </w:r>
          </w:p>
        </w:tc>
      </w:tr>
      <w:tr w:rsidR="00112760" w:rsidRPr="00112760" w14:paraId="354446DA" w14:textId="77777777" w:rsidTr="00112760">
        <w:trPr>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0DE57406"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 xml:space="preserve">Proizvodni </w:t>
            </w:r>
          </w:p>
        </w:tc>
        <w:tc>
          <w:tcPr>
            <w:cnfStyle w:val="000010000000" w:firstRow="0" w:lastRow="0" w:firstColumn="0" w:lastColumn="0" w:oddVBand="1" w:evenVBand="0" w:oddHBand="0" w:evenHBand="0" w:firstRowFirstColumn="0" w:firstRowLastColumn="0" w:lastRowFirstColumn="0" w:lastRowLastColumn="0"/>
            <w:tcW w:w="977" w:type="dxa"/>
            <w:hideMark/>
          </w:tcPr>
          <w:p w14:paraId="36A0B976"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105</w:t>
            </w:r>
          </w:p>
        </w:tc>
        <w:tc>
          <w:tcPr>
            <w:tcW w:w="1140" w:type="dxa"/>
            <w:hideMark/>
          </w:tcPr>
          <w:p w14:paraId="4EF7AEF2"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9,11</w:t>
            </w:r>
          </w:p>
        </w:tc>
        <w:tc>
          <w:tcPr>
            <w:cnfStyle w:val="000010000000" w:firstRow="0" w:lastRow="0" w:firstColumn="0" w:lastColumn="0" w:oddVBand="1" w:evenVBand="0" w:oddHBand="0" w:evenHBand="0" w:firstRowFirstColumn="0" w:firstRowLastColumn="0" w:lastRowFirstColumn="0" w:lastRowLastColumn="0"/>
            <w:tcW w:w="978" w:type="dxa"/>
            <w:hideMark/>
          </w:tcPr>
          <w:p w14:paraId="0EFF53E8"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90</w:t>
            </w:r>
          </w:p>
        </w:tc>
        <w:tc>
          <w:tcPr>
            <w:tcW w:w="976" w:type="dxa"/>
            <w:hideMark/>
          </w:tcPr>
          <w:p w14:paraId="7442A486"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7,67</w:t>
            </w:r>
          </w:p>
        </w:tc>
        <w:tc>
          <w:tcPr>
            <w:cnfStyle w:val="000010000000" w:firstRow="0" w:lastRow="0" w:firstColumn="0" w:lastColumn="0" w:oddVBand="1" w:evenVBand="0" w:oddHBand="0" w:evenHBand="0" w:firstRowFirstColumn="0" w:firstRowLastColumn="0" w:lastRowFirstColumn="0" w:lastRowLastColumn="0"/>
            <w:tcW w:w="1955" w:type="dxa"/>
          </w:tcPr>
          <w:p w14:paraId="3BAEA031"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85,71</w:t>
            </w:r>
          </w:p>
        </w:tc>
      </w:tr>
      <w:tr w:rsidR="00112760" w:rsidRPr="00112760" w14:paraId="2AEB36EF" w14:textId="77777777" w:rsidTr="00112760">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175EE4E0"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Ribari</w:t>
            </w:r>
          </w:p>
        </w:tc>
        <w:tc>
          <w:tcPr>
            <w:cnfStyle w:val="000010000000" w:firstRow="0" w:lastRow="0" w:firstColumn="0" w:lastColumn="0" w:oddVBand="1" w:evenVBand="0" w:oddHBand="0" w:evenHBand="0" w:firstRowFirstColumn="0" w:firstRowLastColumn="0" w:lastRowFirstColumn="0" w:lastRowLastColumn="0"/>
            <w:tcW w:w="977" w:type="dxa"/>
            <w:hideMark/>
          </w:tcPr>
          <w:p w14:paraId="2E7F2A63"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72</w:t>
            </w:r>
          </w:p>
        </w:tc>
        <w:tc>
          <w:tcPr>
            <w:tcW w:w="1140" w:type="dxa"/>
            <w:hideMark/>
          </w:tcPr>
          <w:p w14:paraId="5F89D69A"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6,25</w:t>
            </w:r>
          </w:p>
        </w:tc>
        <w:tc>
          <w:tcPr>
            <w:cnfStyle w:val="000010000000" w:firstRow="0" w:lastRow="0" w:firstColumn="0" w:lastColumn="0" w:oddVBand="1" w:evenVBand="0" w:oddHBand="0" w:evenHBand="0" w:firstRowFirstColumn="0" w:firstRowLastColumn="0" w:lastRowFirstColumn="0" w:lastRowLastColumn="0"/>
            <w:tcW w:w="978" w:type="dxa"/>
            <w:hideMark/>
          </w:tcPr>
          <w:p w14:paraId="45FACC74"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69</w:t>
            </w:r>
          </w:p>
        </w:tc>
        <w:tc>
          <w:tcPr>
            <w:tcW w:w="976" w:type="dxa"/>
            <w:hideMark/>
          </w:tcPr>
          <w:p w14:paraId="4182574E"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5,88</w:t>
            </w:r>
          </w:p>
        </w:tc>
        <w:tc>
          <w:tcPr>
            <w:cnfStyle w:val="000010000000" w:firstRow="0" w:lastRow="0" w:firstColumn="0" w:lastColumn="0" w:oddVBand="1" w:evenVBand="0" w:oddHBand="0" w:evenHBand="0" w:firstRowFirstColumn="0" w:firstRowLastColumn="0" w:lastRowFirstColumn="0" w:lastRowLastColumn="0"/>
            <w:tcW w:w="1955" w:type="dxa"/>
          </w:tcPr>
          <w:p w14:paraId="405C2B05"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95,83</w:t>
            </w:r>
          </w:p>
        </w:tc>
      </w:tr>
      <w:tr w:rsidR="00112760" w:rsidRPr="00112760" w14:paraId="734F221A" w14:textId="77777777" w:rsidTr="00112760">
        <w:trPr>
          <w:trHeight w:val="42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1CA739AE"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 xml:space="preserve">Ukupno   </w:t>
            </w:r>
          </w:p>
        </w:tc>
        <w:tc>
          <w:tcPr>
            <w:cnfStyle w:val="000010000000" w:firstRow="0" w:lastRow="0" w:firstColumn="0" w:lastColumn="0" w:oddVBand="1" w:evenVBand="0" w:oddHBand="0" w:evenHBand="0" w:firstRowFirstColumn="0" w:firstRowLastColumn="0" w:lastRowFirstColumn="0" w:lastRowLastColumn="0"/>
            <w:tcW w:w="977" w:type="dxa"/>
            <w:hideMark/>
          </w:tcPr>
          <w:p w14:paraId="565C8D4B" w14:textId="77777777" w:rsidR="00112760" w:rsidRPr="00112760" w:rsidRDefault="00112760" w:rsidP="00112760">
            <w:pPr>
              <w:spacing w:after="200" w:line="300" w:lineRule="auto"/>
              <w:jc w:val="both"/>
              <w:rPr>
                <w:rFonts w:ascii="Times New Roman" w:hAnsi="Times New Roman" w:cs="Times New Roman"/>
                <w:b/>
                <w:lang w:val="hr-HR"/>
              </w:rPr>
            </w:pPr>
            <w:r w:rsidRPr="00112760">
              <w:rPr>
                <w:rFonts w:ascii="Times New Roman" w:hAnsi="Times New Roman" w:cs="Times New Roman"/>
                <w:b/>
                <w:lang w:val="hr-HR"/>
              </w:rPr>
              <w:t>1152</w:t>
            </w:r>
          </w:p>
        </w:tc>
        <w:tc>
          <w:tcPr>
            <w:tcW w:w="1140" w:type="dxa"/>
            <w:hideMark/>
          </w:tcPr>
          <w:p w14:paraId="37A56238"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112760">
              <w:rPr>
                <w:rFonts w:ascii="Times New Roman" w:hAnsi="Times New Roman" w:cs="Times New Roman"/>
                <w:b/>
                <w:bCs/>
                <w:lang w:val="hr-HR"/>
              </w:rPr>
              <w:t>100</w:t>
            </w:r>
          </w:p>
        </w:tc>
        <w:tc>
          <w:tcPr>
            <w:cnfStyle w:val="000010000000" w:firstRow="0" w:lastRow="0" w:firstColumn="0" w:lastColumn="0" w:oddVBand="1" w:evenVBand="0" w:oddHBand="0" w:evenHBand="0" w:firstRowFirstColumn="0" w:firstRowLastColumn="0" w:lastRowFirstColumn="0" w:lastRowLastColumn="0"/>
            <w:tcW w:w="978" w:type="dxa"/>
            <w:hideMark/>
          </w:tcPr>
          <w:p w14:paraId="5EB5CE5E" w14:textId="77777777" w:rsidR="00112760" w:rsidRPr="00112760" w:rsidRDefault="00112760" w:rsidP="00112760">
            <w:pPr>
              <w:spacing w:after="200" w:line="300" w:lineRule="auto"/>
              <w:jc w:val="both"/>
              <w:rPr>
                <w:rFonts w:ascii="Times New Roman" w:hAnsi="Times New Roman" w:cs="Times New Roman"/>
                <w:b/>
                <w:bCs/>
                <w:lang w:val="hr-HR"/>
              </w:rPr>
            </w:pPr>
            <w:r w:rsidRPr="00112760">
              <w:rPr>
                <w:rFonts w:ascii="Times New Roman" w:hAnsi="Times New Roman" w:cs="Times New Roman"/>
                <w:b/>
                <w:bCs/>
                <w:lang w:val="hr-HR"/>
              </w:rPr>
              <w:t>1174</w:t>
            </w:r>
          </w:p>
        </w:tc>
        <w:tc>
          <w:tcPr>
            <w:tcW w:w="976" w:type="dxa"/>
            <w:hideMark/>
          </w:tcPr>
          <w:p w14:paraId="7FBAC5AF"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112760">
              <w:rPr>
                <w:rFonts w:ascii="Times New Roman" w:hAnsi="Times New Roman" w:cs="Times New Roman"/>
                <w:b/>
                <w:bCs/>
                <w:lang w:val="hr-HR"/>
              </w:rPr>
              <w:t>100</w:t>
            </w:r>
          </w:p>
        </w:tc>
        <w:tc>
          <w:tcPr>
            <w:cnfStyle w:val="000010000000" w:firstRow="0" w:lastRow="0" w:firstColumn="0" w:lastColumn="0" w:oddVBand="1" w:evenVBand="0" w:oddHBand="0" w:evenHBand="0" w:firstRowFirstColumn="0" w:firstRowLastColumn="0" w:lastRowFirstColumn="0" w:lastRowLastColumn="0"/>
            <w:tcW w:w="1955" w:type="dxa"/>
          </w:tcPr>
          <w:p w14:paraId="3B3ECD1A" w14:textId="77777777" w:rsidR="00112760" w:rsidRPr="00112760" w:rsidRDefault="00112760" w:rsidP="00112760">
            <w:pPr>
              <w:spacing w:after="200" w:line="300" w:lineRule="auto"/>
              <w:jc w:val="both"/>
              <w:rPr>
                <w:rFonts w:ascii="Times New Roman" w:hAnsi="Times New Roman" w:cs="Times New Roman"/>
                <w:b/>
                <w:bCs/>
                <w:lang w:val="hr-HR"/>
              </w:rPr>
            </w:pPr>
            <w:r w:rsidRPr="00112760">
              <w:rPr>
                <w:rFonts w:ascii="Times New Roman" w:hAnsi="Times New Roman" w:cs="Times New Roman"/>
                <w:b/>
                <w:bCs/>
                <w:lang w:val="hr-HR"/>
              </w:rPr>
              <w:t>101,90</w:t>
            </w:r>
          </w:p>
        </w:tc>
      </w:tr>
    </w:tbl>
    <w:p w14:paraId="3DDC4079" w14:textId="77777777" w:rsidR="00112760" w:rsidRPr="00112760" w:rsidRDefault="00112760" w:rsidP="00112760">
      <w:pPr>
        <w:spacing w:after="200" w:line="30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HOK, Obrtnička komora Ličko-senjske županije</w:t>
      </w:r>
    </w:p>
    <w:p w14:paraId="45A233B4" w14:textId="64D6C1BD" w:rsidR="00112760" w:rsidRDefault="00112760" w:rsidP="00112760">
      <w:pPr>
        <w:spacing w:after="200" w:line="300" w:lineRule="auto"/>
        <w:jc w:val="both"/>
        <w:rPr>
          <w:rFonts w:ascii="Times New Roman" w:hAnsi="Times New Roman" w:cs="Times New Roman"/>
          <w:sz w:val="24"/>
          <w:szCs w:val="24"/>
          <w:lang w:val="hr-HR"/>
        </w:rPr>
      </w:pPr>
    </w:p>
    <w:p w14:paraId="1DD34E99" w14:textId="4E7AFC61" w:rsidR="00892C4E" w:rsidRDefault="00892C4E" w:rsidP="00112760">
      <w:pPr>
        <w:spacing w:after="200" w:line="300" w:lineRule="auto"/>
        <w:jc w:val="both"/>
        <w:rPr>
          <w:rFonts w:ascii="Times New Roman" w:hAnsi="Times New Roman" w:cs="Times New Roman"/>
          <w:sz w:val="24"/>
          <w:szCs w:val="24"/>
          <w:lang w:val="hr-HR"/>
        </w:rPr>
      </w:pPr>
    </w:p>
    <w:p w14:paraId="5F30E2F0" w14:textId="77777777" w:rsidR="00892C4E" w:rsidRPr="00112760" w:rsidRDefault="00892C4E" w:rsidP="00112760">
      <w:pPr>
        <w:spacing w:after="200" w:line="300" w:lineRule="auto"/>
        <w:jc w:val="both"/>
        <w:rPr>
          <w:rFonts w:ascii="Times New Roman" w:hAnsi="Times New Roman" w:cs="Times New Roman"/>
          <w:sz w:val="24"/>
          <w:szCs w:val="24"/>
          <w:lang w:val="hr-HR"/>
        </w:rPr>
      </w:pPr>
    </w:p>
    <w:p w14:paraId="7AA660BF" w14:textId="5B57F83A" w:rsidR="00112760" w:rsidRPr="00907338" w:rsidRDefault="00112760" w:rsidP="00112760">
      <w:pPr>
        <w:spacing w:after="0" w:line="300" w:lineRule="auto"/>
        <w:jc w:val="center"/>
        <w:rPr>
          <w:rFonts w:ascii="Times New Roman" w:hAnsi="Times New Roman" w:cs="Times New Roman"/>
          <w:b/>
          <w:bCs/>
          <w:lang w:val="hr-HR"/>
        </w:rPr>
      </w:pPr>
      <w:bookmarkStart w:id="248" w:name="_Toc99539185"/>
      <w:bookmarkStart w:id="249" w:name="_Toc114224956"/>
      <w:r w:rsidRPr="00907338">
        <w:rPr>
          <w:rFonts w:ascii="Times New Roman" w:hAnsi="Times New Roman" w:cs="Times New Roman"/>
          <w:b/>
          <w:bCs/>
          <w:lang w:val="hr-HR"/>
        </w:rPr>
        <w:lastRenderedPageBreak/>
        <w:t xml:space="preserve">Tablica </w:t>
      </w:r>
      <w:r w:rsidRPr="00907338">
        <w:rPr>
          <w:rFonts w:ascii="Times New Roman" w:hAnsi="Times New Roman" w:cs="Times New Roman"/>
          <w:b/>
          <w:bCs/>
          <w:lang w:val="hr-HR"/>
        </w:rPr>
        <w:fldChar w:fldCharType="begin"/>
      </w:r>
      <w:r w:rsidRPr="00907338">
        <w:rPr>
          <w:rFonts w:ascii="Times New Roman" w:hAnsi="Times New Roman" w:cs="Times New Roman"/>
          <w:b/>
          <w:bCs/>
          <w:lang w:val="hr-HR"/>
        </w:rPr>
        <w:instrText xml:space="preserve"> SEQ Tablica \* ARABIC </w:instrText>
      </w:r>
      <w:r w:rsidRPr="00907338">
        <w:rPr>
          <w:rFonts w:ascii="Times New Roman" w:hAnsi="Times New Roman" w:cs="Times New Roman"/>
          <w:b/>
          <w:bCs/>
          <w:lang w:val="hr-HR"/>
        </w:rPr>
        <w:fldChar w:fldCharType="separate"/>
      </w:r>
      <w:r w:rsidR="005D1760">
        <w:rPr>
          <w:rFonts w:ascii="Times New Roman" w:hAnsi="Times New Roman" w:cs="Times New Roman"/>
          <w:b/>
          <w:bCs/>
          <w:noProof/>
          <w:lang w:val="hr-HR"/>
        </w:rPr>
        <w:t>62</w:t>
      </w:r>
      <w:r w:rsidRPr="00907338">
        <w:rPr>
          <w:rFonts w:ascii="Times New Roman" w:hAnsi="Times New Roman" w:cs="Times New Roman"/>
          <w:lang w:val="hr-HR"/>
        </w:rPr>
        <w:fldChar w:fldCharType="end"/>
      </w:r>
      <w:r w:rsidRPr="00907338">
        <w:rPr>
          <w:rFonts w:ascii="Times New Roman" w:hAnsi="Times New Roman" w:cs="Times New Roman"/>
          <w:b/>
          <w:bCs/>
          <w:lang w:val="hr-HR"/>
        </w:rPr>
        <w:t>: Aktivni obrti prema cehovima za prosinac 2021.</w:t>
      </w:r>
      <w:bookmarkEnd w:id="248"/>
      <w:bookmarkEnd w:id="249"/>
    </w:p>
    <w:tbl>
      <w:tblPr>
        <w:tblStyle w:val="Tablicareetke4-isticanje3"/>
        <w:tblW w:w="7151" w:type="dxa"/>
        <w:jc w:val="center"/>
        <w:tblLook w:val="04A0" w:firstRow="1" w:lastRow="0" w:firstColumn="1" w:lastColumn="0" w:noHBand="0" w:noVBand="1"/>
      </w:tblPr>
      <w:tblGrid>
        <w:gridCol w:w="5155"/>
        <w:gridCol w:w="875"/>
        <w:gridCol w:w="1121"/>
      </w:tblGrid>
      <w:tr w:rsidR="00112760" w:rsidRPr="00112760" w14:paraId="4C4150DC" w14:textId="77777777" w:rsidTr="00112760">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DA6FDA"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Ceh</w:t>
            </w:r>
          </w:p>
        </w:tc>
        <w:tc>
          <w:tcPr>
            <w:tcW w:w="0" w:type="auto"/>
            <w:hideMark/>
          </w:tcPr>
          <w:p w14:paraId="6601F0C2" w14:textId="77777777" w:rsidR="00112760" w:rsidRPr="00112760" w:rsidRDefault="00112760" w:rsidP="00112760">
            <w:pPr>
              <w:spacing w:after="200"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Broj</w:t>
            </w:r>
          </w:p>
        </w:tc>
        <w:tc>
          <w:tcPr>
            <w:tcW w:w="0" w:type="auto"/>
            <w:hideMark/>
          </w:tcPr>
          <w:p w14:paraId="737E3843" w14:textId="77777777" w:rsidR="00112760" w:rsidRPr="00112760" w:rsidRDefault="00112760" w:rsidP="00112760">
            <w:pPr>
              <w:spacing w:after="200"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w:t>
            </w:r>
          </w:p>
        </w:tc>
      </w:tr>
      <w:tr w:rsidR="00112760" w:rsidRPr="00112760" w14:paraId="36417FCD" w14:textId="77777777" w:rsidTr="00112760">
        <w:trPr>
          <w:cnfStyle w:val="000000100000" w:firstRow="0" w:lastRow="0" w:firstColumn="0" w:lastColumn="0" w:oddVBand="0" w:evenVBand="0" w:oddHBand="1" w:evenHBand="0" w:firstRowFirstColumn="0" w:firstRowLastColumn="0" w:lastRowFirstColumn="0" w:lastRowLastColumn="0"/>
          <w:trHeight w:hRule="exact" w:val="42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C7DEC5"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Proizvodno zanatstvo</w:t>
            </w:r>
          </w:p>
        </w:tc>
        <w:tc>
          <w:tcPr>
            <w:tcW w:w="0" w:type="auto"/>
            <w:hideMark/>
          </w:tcPr>
          <w:p w14:paraId="0EB9CCB0"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82</w:t>
            </w:r>
          </w:p>
        </w:tc>
        <w:tc>
          <w:tcPr>
            <w:tcW w:w="0" w:type="auto"/>
            <w:hideMark/>
          </w:tcPr>
          <w:p w14:paraId="08EE3A5C"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7,0 %</w:t>
            </w:r>
          </w:p>
        </w:tc>
      </w:tr>
      <w:tr w:rsidR="00112760" w:rsidRPr="00112760" w14:paraId="2BA23291" w14:textId="77777777" w:rsidTr="00112760">
        <w:trPr>
          <w:trHeight w:hRule="exact" w:val="42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D0A94A"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Uslužno zanatstvo</w:t>
            </w:r>
          </w:p>
        </w:tc>
        <w:tc>
          <w:tcPr>
            <w:tcW w:w="0" w:type="auto"/>
            <w:hideMark/>
          </w:tcPr>
          <w:p w14:paraId="24FB3488"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395</w:t>
            </w:r>
          </w:p>
        </w:tc>
        <w:tc>
          <w:tcPr>
            <w:tcW w:w="0" w:type="auto"/>
            <w:hideMark/>
          </w:tcPr>
          <w:p w14:paraId="541B052B"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33,6 %</w:t>
            </w:r>
          </w:p>
        </w:tc>
      </w:tr>
      <w:tr w:rsidR="00112760" w:rsidRPr="00112760" w14:paraId="763932E2" w14:textId="77777777" w:rsidTr="00112760">
        <w:trPr>
          <w:cnfStyle w:val="000000100000" w:firstRow="0" w:lastRow="0" w:firstColumn="0" w:lastColumn="0" w:oddVBand="0" w:evenVBand="0" w:oddHBand="1" w:evenHBand="0" w:firstRowFirstColumn="0" w:firstRowLastColumn="0" w:lastRowFirstColumn="0" w:lastRowLastColumn="0"/>
          <w:trHeight w:hRule="exact" w:val="48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7AA664"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Ugostiteljstvo i turizam</w:t>
            </w:r>
          </w:p>
        </w:tc>
        <w:tc>
          <w:tcPr>
            <w:tcW w:w="0" w:type="auto"/>
            <w:hideMark/>
          </w:tcPr>
          <w:p w14:paraId="644E0944"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272</w:t>
            </w:r>
          </w:p>
        </w:tc>
        <w:tc>
          <w:tcPr>
            <w:tcW w:w="0" w:type="auto"/>
            <w:hideMark/>
          </w:tcPr>
          <w:p w14:paraId="20C665B9"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23,2 %</w:t>
            </w:r>
          </w:p>
        </w:tc>
      </w:tr>
      <w:tr w:rsidR="00112760" w:rsidRPr="00112760" w14:paraId="575B72E2" w14:textId="77777777" w:rsidTr="00112760">
        <w:trPr>
          <w:trHeight w:hRule="exact" w:val="42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620FA6"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Trgovina</w:t>
            </w:r>
          </w:p>
        </w:tc>
        <w:tc>
          <w:tcPr>
            <w:tcW w:w="0" w:type="auto"/>
            <w:hideMark/>
          </w:tcPr>
          <w:p w14:paraId="4BFF1D69"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135</w:t>
            </w:r>
          </w:p>
        </w:tc>
        <w:tc>
          <w:tcPr>
            <w:tcW w:w="0" w:type="auto"/>
            <w:hideMark/>
          </w:tcPr>
          <w:p w14:paraId="15181146"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11,5 %</w:t>
            </w:r>
          </w:p>
        </w:tc>
      </w:tr>
      <w:tr w:rsidR="00112760" w:rsidRPr="00112760" w14:paraId="659FE06C" w14:textId="77777777" w:rsidTr="00112760">
        <w:trPr>
          <w:cnfStyle w:val="000000100000" w:firstRow="0" w:lastRow="0" w:firstColumn="0" w:lastColumn="0" w:oddVBand="0" w:evenVBand="0" w:oddHBand="1" w:evenHBand="0" w:firstRowFirstColumn="0" w:firstRowLastColumn="0" w:lastRowFirstColumn="0" w:lastRowLastColumn="0"/>
          <w:trHeight w:hRule="exact" w:val="42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533ABD"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Prijevoz osoba i stvari</w:t>
            </w:r>
          </w:p>
        </w:tc>
        <w:tc>
          <w:tcPr>
            <w:tcW w:w="0" w:type="auto"/>
            <w:hideMark/>
          </w:tcPr>
          <w:p w14:paraId="1601616B"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134</w:t>
            </w:r>
          </w:p>
        </w:tc>
        <w:tc>
          <w:tcPr>
            <w:tcW w:w="0" w:type="auto"/>
            <w:hideMark/>
          </w:tcPr>
          <w:p w14:paraId="4E0309E8" w14:textId="77777777" w:rsidR="00112760" w:rsidRPr="00112760" w:rsidRDefault="00112760" w:rsidP="00112760">
            <w:pPr>
              <w:spacing w:after="200"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11,4 %</w:t>
            </w:r>
          </w:p>
        </w:tc>
      </w:tr>
      <w:tr w:rsidR="00112760" w:rsidRPr="00112760" w14:paraId="58FFEAB9" w14:textId="77777777" w:rsidTr="00112760">
        <w:trPr>
          <w:trHeight w:hRule="exact" w:val="38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717297"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Ribarstvo, marikultura i poljodjelstvo</w:t>
            </w:r>
          </w:p>
        </w:tc>
        <w:tc>
          <w:tcPr>
            <w:tcW w:w="0" w:type="auto"/>
            <w:hideMark/>
          </w:tcPr>
          <w:p w14:paraId="3845DF27"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90</w:t>
            </w:r>
          </w:p>
        </w:tc>
        <w:tc>
          <w:tcPr>
            <w:tcW w:w="0" w:type="auto"/>
            <w:hideMark/>
          </w:tcPr>
          <w:p w14:paraId="6B8E9BE7" w14:textId="77777777" w:rsidR="00112760" w:rsidRPr="00112760" w:rsidRDefault="00112760" w:rsidP="00112760">
            <w:pPr>
              <w:spacing w:after="200"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7,7 %</w:t>
            </w:r>
          </w:p>
        </w:tc>
      </w:tr>
      <w:tr w:rsidR="00112760" w:rsidRPr="00112760" w14:paraId="0C438225" w14:textId="77777777" w:rsidTr="00112760">
        <w:trPr>
          <w:cnfStyle w:val="000000100000" w:firstRow="0" w:lastRow="0" w:firstColumn="0" w:lastColumn="0" w:oddVBand="0" w:evenVBand="0" w:oddHBand="1" w:evenHBand="0" w:firstRowFirstColumn="0" w:firstRowLastColumn="0" w:lastRowFirstColumn="0" w:lastRowLastColumn="0"/>
          <w:trHeight w:hRule="exact" w:val="37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DC9425"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Frizeri, kozmetičari, njega tijela, fitnes</w:t>
            </w:r>
          </w:p>
        </w:tc>
        <w:tc>
          <w:tcPr>
            <w:tcW w:w="0" w:type="auto"/>
            <w:hideMark/>
          </w:tcPr>
          <w:p w14:paraId="652C4095" w14:textId="77777777" w:rsidR="00112760" w:rsidRPr="00112760" w:rsidRDefault="00112760" w:rsidP="00112760">
            <w:pPr>
              <w:spacing w:after="200"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112760">
              <w:rPr>
                <w:rFonts w:ascii="Times New Roman" w:hAnsi="Times New Roman" w:cs="Times New Roman"/>
                <w:lang w:val="hr-HR"/>
              </w:rPr>
              <w:t>66</w:t>
            </w:r>
          </w:p>
        </w:tc>
        <w:tc>
          <w:tcPr>
            <w:tcW w:w="0" w:type="auto"/>
            <w:hideMark/>
          </w:tcPr>
          <w:p w14:paraId="6DB678C1" w14:textId="77777777" w:rsidR="00112760" w:rsidRPr="00112760" w:rsidRDefault="00112760" w:rsidP="00112760">
            <w:pPr>
              <w:spacing w:after="200"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hr-HR"/>
              </w:rPr>
            </w:pPr>
            <w:r w:rsidRPr="00112760">
              <w:rPr>
                <w:rFonts w:ascii="Times New Roman" w:hAnsi="Times New Roman" w:cs="Times New Roman"/>
                <w:iCs/>
                <w:lang w:val="hr-HR"/>
              </w:rPr>
              <w:t>5,6 %</w:t>
            </w:r>
          </w:p>
        </w:tc>
      </w:tr>
      <w:tr w:rsidR="00112760" w:rsidRPr="00112760" w14:paraId="5EB02688" w14:textId="77777777" w:rsidTr="00112760">
        <w:trPr>
          <w:trHeight w:val="2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E48D00" w14:textId="77777777" w:rsidR="00112760" w:rsidRPr="00112760" w:rsidRDefault="00112760" w:rsidP="00112760">
            <w:pPr>
              <w:spacing w:after="200" w:line="300" w:lineRule="auto"/>
              <w:jc w:val="both"/>
              <w:rPr>
                <w:rFonts w:ascii="Times New Roman" w:hAnsi="Times New Roman" w:cs="Times New Roman"/>
                <w:lang w:val="hr-HR"/>
              </w:rPr>
            </w:pPr>
            <w:r w:rsidRPr="00112760">
              <w:rPr>
                <w:rFonts w:ascii="Times New Roman" w:hAnsi="Times New Roman" w:cs="Times New Roman"/>
                <w:lang w:val="hr-HR"/>
              </w:rPr>
              <w:t>UKUPNO (% u RH)</w:t>
            </w:r>
          </w:p>
        </w:tc>
        <w:tc>
          <w:tcPr>
            <w:tcW w:w="0" w:type="auto"/>
            <w:hideMark/>
          </w:tcPr>
          <w:p w14:paraId="1F01FE63"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112760">
              <w:rPr>
                <w:rFonts w:ascii="Times New Roman" w:hAnsi="Times New Roman" w:cs="Times New Roman"/>
                <w:b/>
                <w:bCs/>
                <w:lang w:val="hr-HR"/>
              </w:rPr>
              <w:t>1174</w:t>
            </w:r>
          </w:p>
        </w:tc>
        <w:tc>
          <w:tcPr>
            <w:tcW w:w="0" w:type="auto"/>
            <w:hideMark/>
          </w:tcPr>
          <w:p w14:paraId="2A88D716" w14:textId="77777777" w:rsidR="00112760" w:rsidRPr="00112760" w:rsidRDefault="00112760" w:rsidP="00112760">
            <w:pPr>
              <w:spacing w:after="200"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112760">
              <w:rPr>
                <w:rFonts w:ascii="Times New Roman" w:hAnsi="Times New Roman" w:cs="Times New Roman"/>
                <w:b/>
                <w:bCs/>
                <w:lang w:val="hr-HR"/>
              </w:rPr>
              <w:t xml:space="preserve"> 100% </w:t>
            </w:r>
          </w:p>
        </w:tc>
      </w:tr>
    </w:tbl>
    <w:p w14:paraId="26C30A72" w14:textId="77777777" w:rsidR="00112760" w:rsidRPr="00112760" w:rsidRDefault="00112760" w:rsidP="00112760">
      <w:pPr>
        <w:spacing w:after="200" w:line="300" w:lineRule="auto"/>
        <w:jc w:val="center"/>
        <w:rPr>
          <w:rFonts w:ascii="Times New Roman" w:hAnsi="Times New Roman" w:cs="Times New Roman"/>
          <w:i/>
          <w:sz w:val="18"/>
          <w:szCs w:val="18"/>
          <w:lang w:val="hr-HR"/>
        </w:rPr>
      </w:pPr>
      <w:r w:rsidRPr="00112760">
        <w:rPr>
          <w:rFonts w:ascii="Times New Roman" w:hAnsi="Times New Roman" w:cs="Times New Roman"/>
          <w:i/>
          <w:sz w:val="18"/>
          <w:szCs w:val="18"/>
          <w:lang w:val="hr-HR"/>
        </w:rPr>
        <w:t>Izvor: HOK, prosinac 2021, Zagreb</w:t>
      </w:r>
    </w:p>
    <w:p w14:paraId="2374857E" w14:textId="77777777" w:rsidR="00112760" w:rsidRPr="00112760" w:rsidRDefault="00112760" w:rsidP="00112760">
      <w:pPr>
        <w:rPr>
          <w:rFonts w:ascii="Times New Roman" w:hAnsi="Times New Roman"/>
          <w:sz w:val="24"/>
          <w:lang w:val="hr-HR"/>
        </w:rPr>
      </w:pPr>
    </w:p>
    <w:p w14:paraId="4831F097" w14:textId="77777777" w:rsidR="00112760" w:rsidRPr="00112760" w:rsidRDefault="00112760" w:rsidP="00112760">
      <w:pPr>
        <w:rPr>
          <w:rFonts w:ascii="Times New Roman" w:hAnsi="Times New Roman"/>
          <w:sz w:val="24"/>
          <w:lang w:val="hr-HR"/>
        </w:rPr>
      </w:pPr>
    </w:p>
    <w:p w14:paraId="55AC8512" w14:textId="77777777" w:rsidR="0088760E" w:rsidRPr="00112760" w:rsidRDefault="0088760E" w:rsidP="00112760">
      <w:pPr>
        <w:rPr>
          <w:rFonts w:ascii="Times New Roman" w:hAnsi="Times New Roman"/>
          <w:sz w:val="24"/>
          <w:lang w:val="hr-HR"/>
        </w:rPr>
      </w:pPr>
    </w:p>
    <w:p w14:paraId="57B4AA09" w14:textId="30E59FAB" w:rsidR="00112760" w:rsidRPr="00D80F93" w:rsidRDefault="00112760" w:rsidP="007D492C">
      <w:pPr>
        <w:pStyle w:val="Stil2"/>
      </w:pPr>
      <w:bookmarkStart w:id="250" w:name="_Toc99627451"/>
      <w:bookmarkStart w:id="251" w:name="_Toc114477517"/>
      <w:r w:rsidRPr="00D80F93">
        <w:t>4.6. Plinski sustav</w:t>
      </w:r>
      <w:bookmarkEnd w:id="250"/>
      <w:bookmarkEnd w:id="251"/>
    </w:p>
    <w:p w14:paraId="48EBF6D5" w14:textId="388FA417" w:rsidR="00112760" w:rsidRDefault="00112760" w:rsidP="00112760">
      <w:pPr>
        <w:rPr>
          <w:rFonts w:ascii="Times New Roman" w:hAnsi="Times New Roman"/>
          <w:sz w:val="24"/>
          <w:lang w:val="hr-HR"/>
        </w:rPr>
      </w:pPr>
    </w:p>
    <w:p w14:paraId="7996DE8B" w14:textId="77777777" w:rsidR="00BE791A" w:rsidRPr="00112760" w:rsidRDefault="00BE791A" w:rsidP="00112760">
      <w:pPr>
        <w:rPr>
          <w:rFonts w:ascii="Times New Roman" w:hAnsi="Times New Roman"/>
          <w:sz w:val="24"/>
          <w:lang w:val="hr-HR"/>
        </w:rPr>
      </w:pPr>
    </w:p>
    <w:p w14:paraId="1F6921DF" w14:textId="76106489"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Planom razvoja, izgradnje i modernizacije plinskog transportnog sustava u Republici Hrvatskoj planirane su tri grupe regionalnih projekta od kojih je jedan i Plinovodni sustav Like i Dalmacije, temeljem koga je izgrađen magistralni plinovod Bosiljevo-Split, a koji prolazi kroz Ličko-senjsku županiju. Duljina magistralnog plinovoda Bosiljevo-Split je oko </w:t>
      </w:r>
      <w:smartTag w:uri="urn:schemas-microsoft-com:office:smarttags" w:element="metricconverter">
        <w:smartTagPr>
          <w:attr w:name="ProductID" w:val="290 km"/>
        </w:smartTagPr>
        <w:r w:rsidRPr="00112760">
          <w:rPr>
            <w:rFonts w:ascii="Times New Roman" w:hAnsi="Times New Roman" w:cs="Times New Roman"/>
            <w:sz w:val="24"/>
            <w:szCs w:val="24"/>
            <w:lang w:val="hr-HR"/>
          </w:rPr>
          <w:t>290 km</w:t>
        </w:r>
      </w:smartTag>
      <w:r w:rsidRPr="00112760">
        <w:rPr>
          <w:rFonts w:ascii="Times New Roman" w:hAnsi="Times New Roman" w:cs="Times New Roman"/>
          <w:sz w:val="24"/>
          <w:szCs w:val="24"/>
          <w:lang w:val="hr-HR"/>
        </w:rPr>
        <w:t xml:space="preserve">. </w:t>
      </w:r>
    </w:p>
    <w:p w14:paraId="1F452F59" w14:textId="15E63B2C"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Plinofikacija gradova Ličko-senjske županije provodi se u sklopu projekta „Strateška procjena energetskog značaja i javnog interesa nadogradnje HE Senj – HE Kosinj</w:t>
      </w:r>
      <w:r w:rsidR="00BE791A">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koji sadrži četiri dijela Studije pod nazivom: „Razrada energetske strategije Ličko-senjske županije“ čiji je sastavni dio i Studija plinofikacije gradova Gospić, Otočac i Senj.</w:t>
      </w:r>
    </w:p>
    <w:p w14:paraId="3C3619D0"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Prema rezultatima Studije plinofikacije, a u cilju spajanja na magistralni plinovod predviđena je izgradnja mjerno-redukcijskih stanica (MRS) i to MRS Otočac i MRS Gospić. </w:t>
      </w:r>
    </w:p>
    <w:p w14:paraId="0289080C"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Studijom opravdanosti davanja koncesije utvrđeno je da se najveći broj potencijalnih potrošača plina  nalazi u naseljima Gospić, Lički Osik i Otočac . Ukupna potencijalna potrošnja plina po svim sektorima (kućanstva, uslužni sektor i industrija) iznosi 30.865.243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 od toga se na naselje Gospić odnosi 9.501.666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 za naselje Lički Osik 2.906.603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 za naselje Otočac 6.110.218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 a za naselje Ličko Lešće 7.972.190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 ili sveukupno 85,5% od ukupno procijenjene potrošnje plina u Studijom obrađenim naseljima po jedinicama lokalne samouprave. U ostalim naseljima ne doseže 1,0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 (osim naselja Perušić 1,2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/god).</w:t>
      </w:r>
    </w:p>
    <w:p w14:paraId="5E0672C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Na području Županije započela je izgradnja plinskog distribucijskog sustava (uključujući distribuciju plina) na dijelu Ličko-senjske županije: Grad Gospić i Grad Otočac  za koje je dana koncesija.</w:t>
      </w:r>
    </w:p>
    <w:p w14:paraId="386DFB89"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Plinski sustav ima pozitivan utjecaj na sveukupni razvoj područja koja će se opskrbljivati plinom.</w:t>
      </w:r>
    </w:p>
    <w:p w14:paraId="6E578CEF"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2FC6A8AF" w14:textId="5EAEABA6" w:rsidR="00112760" w:rsidRPr="00D80F93" w:rsidRDefault="00112760" w:rsidP="007D492C">
      <w:pPr>
        <w:pStyle w:val="Stil2"/>
      </w:pPr>
      <w:bookmarkStart w:id="252" w:name="_Toc98246463"/>
      <w:bookmarkStart w:id="253" w:name="_Toc98246490"/>
      <w:bookmarkStart w:id="254" w:name="_Toc99627452"/>
      <w:bookmarkStart w:id="255" w:name="_Toc114477518"/>
      <w:r w:rsidRPr="00D80F93">
        <w:t>4.</w:t>
      </w:r>
      <w:r w:rsidR="007211D5" w:rsidRPr="00D80F93">
        <w:t>7</w:t>
      </w:r>
      <w:r w:rsidRPr="00D80F93">
        <w:t>. Prera</w:t>
      </w:r>
      <w:bookmarkEnd w:id="252"/>
      <w:bookmarkEnd w:id="253"/>
      <w:r w:rsidRPr="00D80F93">
        <w:t>dbeni kapaciteti</w:t>
      </w:r>
      <w:bookmarkEnd w:id="254"/>
      <w:bookmarkEnd w:id="255"/>
    </w:p>
    <w:p w14:paraId="7341FECA" w14:textId="77777777" w:rsidR="00112760" w:rsidRPr="00112760" w:rsidRDefault="00112760" w:rsidP="00112760">
      <w:pPr>
        <w:spacing w:after="200" w:line="300" w:lineRule="auto"/>
        <w:jc w:val="both"/>
        <w:rPr>
          <w:rFonts w:ascii="Times New Roman" w:hAnsi="Times New Roman" w:cs="Times New Roman"/>
          <w:sz w:val="24"/>
          <w:szCs w:val="24"/>
          <w:highlight w:val="red"/>
          <w:lang w:val="hr-HR"/>
        </w:rPr>
      </w:pPr>
    </w:p>
    <w:p w14:paraId="45D87495"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 području Ličko-senjske županije postoji:</w:t>
      </w:r>
    </w:p>
    <w:p w14:paraId="1BFD52DF"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w:t>
      </w:r>
      <w:r w:rsidRPr="00112760">
        <w:rPr>
          <w:rFonts w:ascii="Times New Roman" w:hAnsi="Times New Roman" w:cs="Times New Roman"/>
          <w:sz w:val="24"/>
          <w:szCs w:val="24"/>
          <w:lang w:val="hr-HR"/>
        </w:rPr>
        <w:tab/>
        <w:t>6 klaonica koje su odobreni objekti u poslovanju s hranom životinjskog podrijetla za klanje kopitara i papkara.</w:t>
      </w:r>
    </w:p>
    <w:p w14:paraId="6060E736"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w:t>
      </w:r>
      <w:r w:rsidRPr="00112760">
        <w:rPr>
          <w:rFonts w:ascii="Times New Roman" w:hAnsi="Times New Roman" w:cs="Times New Roman"/>
          <w:sz w:val="24"/>
          <w:szCs w:val="24"/>
          <w:lang w:val="hr-HR"/>
        </w:rPr>
        <w:tab/>
        <w:t>32 registrirana objekta za klanje, rasijecanje i preradu mesa (od toga 17 u okviru trgovačkih lanaca)</w:t>
      </w:r>
    </w:p>
    <w:p w14:paraId="0092F749"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w:t>
      </w:r>
      <w:r w:rsidRPr="00112760">
        <w:rPr>
          <w:rFonts w:ascii="Times New Roman" w:hAnsi="Times New Roman" w:cs="Times New Roman"/>
          <w:sz w:val="24"/>
          <w:szCs w:val="24"/>
          <w:lang w:val="hr-HR"/>
        </w:rPr>
        <w:tab/>
        <w:t>2 mljekare (jedan odobreni objekt za preradu kravljeg mlijeka i jedan za preradu kravljeg, ovčjeg i kozjeg)</w:t>
      </w:r>
    </w:p>
    <w:p w14:paraId="212557E1"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w:t>
      </w:r>
      <w:r w:rsidRPr="00112760">
        <w:rPr>
          <w:rFonts w:ascii="Times New Roman" w:hAnsi="Times New Roman" w:cs="Times New Roman"/>
          <w:sz w:val="24"/>
          <w:szCs w:val="24"/>
          <w:lang w:val="hr-HR"/>
        </w:rPr>
        <w:tab/>
        <w:t xml:space="preserve">6 mljekara s područja Republike Hrvatske otkupljuje mlijeko od proizvođača Ličko-senjske županije </w:t>
      </w:r>
    </w:p>
    <w:p w14:paraId="30A91A99" w14:textId="77777777" w:rsidR="00112760" w:rsidRPr="00112760" w:rsidRDefault="00112760" w:rsidP="00112760">
      <w:pPr>
        <w:spacing w:after="0" w:line="36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w:t>
      </w:r>
      <w:r w:rsidRPr="00112760">
        <w:rPr>
          <w:rFonts w:ascii="Times New Roman" w:hAnsi="Times New Roman" w:cs="Times New Roman"/>
          <w:sz w:val="24"/>
          <w:szCs w:val="24"/>
          <w:lang w:val="hr-HR"/>
        </w:rPr>
        <w:tab/>
        <w:t xml:space="preserve">17 registriranih objekata (prerada mlijeka na gospodarstvu, mljekomati) </w:t>
      </w:r>
    </w:p>
    <w:p w14:paraId="626E25FA" w14:textId="34F94B48"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 Ličko-senjskoj županiji postoje mnogi proizvodi od mesa koji nose oznaku „Lika Quality“ Jedan od tih proizvoda je „Velebitska panceta“ koju proizvodi Klaonica Cesarica. Govoreći o procesu prerade, meso se doprema u prostoriju za prihvat pancete – solionicu, gdje soljenje traje 15 dana. Prvog dana druge faze meso se ispire u vodi potapanjem, nakon čega se stavlja u sušare. U sušarama se prirodnim ciklusom, putem vjetra i dima procesno i tehnološki suši, što može potrajati od 60 do 90 dana, ovisno o vremenskim uvjetima. Iskorišten je prirodni resurs vjetra te se meso suši puhanjem bure. Nakon tog procesa tako osušeno meso se stavlja u komoru za zrenje te se nakon 8 mjeseci plasira za prodaju.</w:t>
      </w:r>
      <w:r w:rsidRPr="00112760">
        <w:rPr>
          <w:rFonts w:ascii="Times New Roman" w:hAnsi="Times New Roman" w:cs="Times New Roman"/>
          <w:sz w:val="24"/>
          <w:szCs w:val="24"/>
          <w:vertAlign w:val="superscript"/>
          <w:lang w:val="hr-HR"/>
        </w:rPr>
        <w:footnoteReference w:id="35"/>
      </w:r>
      <w:r w:rsidRPr="00112760">
        <w:rPr>
          <w:rFonts w:ascii="Times New Roman" w:hAnsi="Times New Roman" w:cs="Times New Roman"/>
          <w:sz w:val="24"/>
          <w:szCs w:val="24"/>
          <w:lang w:val="hr-HR"/>
        </w:rPr>
        <w:t xml:space="preserve">  Nadalje, oznaku Lika Quality nosi suha svinjska lička kobasica, domaća svinjska dimljena lička kobasica i suha kobasica od vepra koju proizvodi Jadri-trade d.o.o. iz Otočca na način da proizvodi sušenu svinjetinu izrađenu na domaći tradicionalni lički način tj. sušenu na dimu i vjetru. Od domaćih ličkih kobasica tvrtka proizvodi domaću dimljenu ličku kobasicu, suhu ličku kobasicu, tlačenicu, ličku krvavicu izrađenu na tradicionalan lički način. Poduzeće Farma Angus d.o.o. bavi se ekstenzivnim uzgojem mesnih pasmina goveda na području Udbine od 2008. godine te svoje juneće i teleće meso plasira na tržište krajnjim kupcima direktnom prodajom preko klaonica u Udbini, Zagrebu i Ljubljani. Ostali proizvodi od mesa koji nose oznaku Lika Quality su: janjad ličke </w:t>
      </w:r>
      <w:r w:rsidRPr="00112760">
        <w:rPr>
          <w:rFonts w:ascii="Times New Roman" w:hAnsi="Times New Roman" w:cs="Times New Roman"/>
          <w:sz w:val="24"/>
          <w:szCs w:val="24"/>
          <w:lang w:val="hr-HR"/>
        </w:rPr>
        <w:lastRenderedPageBreak/>
        <w:t>pramenke (OPG Keča Perica), teleće i juneće meso buše (OPG Čačić Alenka), telad (OPG Ćubelić Ivica), janjetina (OPG Krpan Tomislav), telad buše (OPG Miškulin Nikola i OPG Starčević), lička janjetina (OPG Obućina Katica), muška janjad (Poljo - Lika d.o.o.), muška telad i junad i sirovo kravlje mlijeko (Pro Milk d.o.o.).</w:t>
      </w:r>
    </w:p>
    <w:p w14:paraId="5AC9E82A" w14:textId="77777777" w:rsidR="00024C22" w:rsidRPr="00112760" w:rsidRDefault="00024C22" w:rsidP="00112760">
      <w:pPr>
        <w:spacing w:after="200" w:line="300" w:lineRule="auto"/>
        <w:jc w:val="both"/>
        <w:rPr>
          <w:rFonts w:ascii="Times New Roman" w:hAnsi="Times New Roman" w:cs="Times New Roman"/>
          <w:sz w:val="24"/>
          <w:szCs w:val="24"/>
          <w:lang w:val="hr-HR"/>
        </w:rPr>
      </w:pPr>
    </w:p>
    <w:p w14:paraId="29F80815" w14:textId="3A9015FE" w:rsidR="00112760" w:rsidRPr="00D80F93" w:rsidRDefault="00112760" w:rsidP="007D492C">
      <w:pPr>
        <w:pStyle w:val="Stil2"/>
      </w:pPr>
      <w:bookmarkStart w:id="256" w:name="_Toc98246465"/>
      <w:bookmarkStart w:id="257" w:name="_Toc98246492"/>
      <w:bookmarkStart w:id="258" w:name="_Toc99627453"/>
      <w:bookmarkStart w:id="259" w:name="_Toc114477519"/>
      <w:r w:rsidRPr="00D80F93">
        <w:t>4.</w:t>
      </w:r>
      <w:r w:rsidR="007211D5" w:rsidRPr="00D80F93">
        <w:t>8</w:t>
      </w:r>
      <w:r w:rsidRPr="00D80F93">
        <w:t>. Poljoprivreda</w:t>
      </w:r>
      <w:bookmarkEnd w:id="256"/>
      <w:bookmarkEnd w:id="257"/>
      <w:bookmarkEnd w:id="258"/>
      <w:bookmarkEnd w:id="259"/>
    </w:p>
    <w:p w14:paraId="2B5ADE07" w14:textId="77777777" w:rsidR="00112760" w:rsidRPr="00112760" w:rsidRDefault="00112760" w:rsidP="00112760">
      <w:pPr>
        <w:jc w:val="both"/>
        <w:rPr>
          <w:rFonts w:ascii="Times New Roman" w:hAnsi="Times New Roman" w:cs="Times New Roman"/>
          <w:sz w:val="24"/>
          <w:szCs w:val="24"/>
          <w:lang w:val="hr-HR" w:eastAsia="hr-HR"/>
        </w:rPr>
      </w:pPr>
    </w:p>
    <w:p w14:paraId="5804888F" w14:textId="012D3A26"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Poljoprivredna djelatnost značajna je gospodarska djelatnost za ruralna područja Ličko-senjske županije što </w:t>
      </w:r>
      <w:r w:rsidR="0023628A">
        <w:rPr>
          <w:rFonts w:ascii="Times New Roman" w:hAnsi="Times New Roman" w:cs="Times New Roman"/>
          <w:sz w:val="24"/>
          <w:szCs w:val="24"/>
          <w:lang w:val="hr-HR"/>
        </w:rPr>
        <w:t xml:space="preserve">je vidljivo u </w:t>
      </w:r>
      <w:r w:rsidRPr="00112760">
        <w:rPr>
          <w:rFonts w:ascii="Times New Roman" w:hAnsi="Times New Roman" w:cs="Times New Roman"/>
          <w:sz w:val="24"/>
          <w:szCs w:val="24"/>
          <w:lang w:val="hr-HR"/>
        </w:rPr>
        <w:t xml:space="preserve"> županijsk</w:t>
      </w:r>
      <w:r w:rsidR="0023628A">
        <w:rPr>
          <w:rFonts w:ascii="Times New Roman" w:hAnsi="Times New Roman" w:cs="Times New Roman"/>
          <w:sz w:val="24"/>
          <w:szCs w:val="24"/>
          <w:lang w:val="hr-HR"/>
        </w:rPr>
        <w:t>om</w:t>
      </w:r>
      <w:r w:rsidRPr="00112760">
        <w:rPr>
          <w:rFonts w:ascii="Times New Roman" w:hAnsi="Times New Roman" w:cs="Times New Roman"/>
          <w:sz w:val="24"/>
          <w:szCs w:val="24"/>
          <w:lang w:val="hr-HR"/>
        </w:rPr>
        <w:t xml:space="preserve"> razvojn</w:t>
      </w:r>
      <w:r w:rsidR="0023628A">
        <w:rPr>
          <w:rFonts w:ascii="Times New Roman" w:hAnsi="Times New Roman" w:cs="Times New Roman"/>
          <w:sz w:val="24"/>
          <w:szCs w:val="24"/>
          <w:lang w:val="hr-HR"/>
        </w:rPr>
        <w:t>om</w:t>
      </w:r>
      <w:r w:rsidRPr="00112760">
        <w:rPr>
          <w:rFonts w:ascii="Times New Roman" w:hAnsi="Times New Roman" w:cs="Times New Roman"/>
          <w:sz w:val="24"/>
          <w:szCs w:val="24"/>
          <w:lang w:val="hr-HR"/>
        </w:rPr>
        <w:t xml:space="preserve"> plan</w:t>
      </w:r>
      <w:r w:rsidR="0023628A">
        <w:rPr>
          <w:rFonts w:ascii="Times New Roman" w:hAnsi="Times New Roman" w:cs="Times New Roman"/>
          <w:sz w:val="24"/>
          <w:szCs w:val="24"/>
          <w:lang w:val="hr-HR"/>
        </w:rPr>
        <w:t>u</w:t>
      </w:r>
      <w:r w:rsidRPr="00112760">
        <w:rPr>
          <w:rFonts w:ascii="Times New Roman" w:hAnsi="Times New Roman" w:cs="Times New Roman"/>
          <w:sz w:val="24"/>
          <w:szCs w:val="24"/>
          <w:lang w:val="hr-HR"/>
        </w:rPr>
        <w:t xml:space="preserve"> u koj</w:t>
      </w:r>
      <w:r w:rsidR="0023628A">
        <w:rPr>
          <w:rFonts w:ascii="Times New Roman" w:hAnsi="Times New Roman" w:cs="Times New Roman"/>
          <w:sz w:val="24"/>
          <w:szCs w:val="24"/>
          <w:lang w:val="hr-HR"/>
        </w:rPr>
        <w:t>em</w:t>
      </w:r>
      <w:r w:rsidRPr="00112760">
        <w:rPr>
          <w:rFonts w:ascii="Times New Roman" w:hAnsi="Times New Roman" w:cs="Times New Roman"/>
          <w:sz w:val="24"/>
          <w:szCs w:val="24"/>
          <w:lang w:val="hr-HR"/>
        </w:rPr>
        <w:t xml:space="preserve"> se osim turizma, ističe uloga poljoprivrede i šumarstva u ukupnome gospodarstvu. </w:t>
      </w:r>
    </w:p>
    <w:p w14:paraId="40F7C3DF" w14:textId="09F73C82"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 području Ličko-senjske županije (Like) kao neobavezni znak kvalitete postoji, kako je već navedeno, regionalni sustav kvalitete Lika Quality koji sve više stvara svoju prepoznatljivost i postaje prepoznat i izvan granica Like. Sustav je dio priče vezane za povećanje prepoznatljivosti poljoprivrednih proizvoda Ličko-senjske županije i njihove kvalitete. U sustavu Lika Quality nalazi se 58 proizvođača s područja Lika destinacija, a sustav ima ukupno 148 proizvoda u 11 različitih kategorija, koji su prošli kroz strogu selekciju sustava. Navedena oznaka se, sukladno unaprijed definiranim pravilima, dodjeljuje proizvodima koji su proizvedeni na području Like u skladu sa svim zakonskim propisima, a odlikuje ih viši stupanj kvalitete i imaju uporište u tradiciji.</w:t>
      </w:r>
    </w:p>
    <w:p w14:paraId="7C220764" w14:textId="159784FA"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Najveći broj poljoprivrednih subjekata odnosi se na OPG-ove (76,67%), a manji dio na SOPG (26,42%), trgovačka društva (1,12%), obrte (0,34%) te zadruge i ostali koji čine zanemarivi udio u strukturi. Ukoliko se usporedi broj pravnih i fizičkih osoba upisanih u registar poljoprivrednika primjetan je porast subjekata. Od 2019. u evidenciju </w:t>
      </w:r>
      <w:r w:rsidR="00771506">
        <w:rPr>
          <w:rFonts w:ascii="Times New Roman" w:hAnsi="Times New Roman" w:cs="Times New Roman"/>
          <w:sz w:val="24"/>
          <w:szCs w:val="24"/>
          <w:lang w:val="hr-HR"/>
        </w:rPr>
        <w:t xml:space="preserve">je </w:t>
      </w:r>
      <w:r w:rsidRPr="00112760">
        <w:rPr>
          <w:rFonts w:ascii="Times New Roman" w:hAnsi="Times New Roman" w:cs="Times New Roman"/>
          <w:sz w:val="24"/>
          <w:szCs w:val="24"/>
          <w:lang w:val="hr-HR"/>
        </w:rPr>
        <w:t>ušla nova kategorija OPG-a – Samoopskrbno poljoprivredno gospodarstvo (SOPG). Nositelj je fizička osoba poljoprivrednik koja se za osobne potrebe bavi poljoprivredom u okviru korištenja prirodnih bogatstava zemlje i prodajom, odnosno zamjenom od tih djelatnosti dobivenih proizvoda u neprerađenom stanju i kojoj obavljanje gospodarske djelatnosti poljoprivrede nije glavna djelatnost, odnosno zanimanje poljoprivrednik nije glavno ili jedino zanimanje, a temelji se na korištenju vlastitih i/ili unajmljenih proizvodnih resursa te na radu, znanju i vještinama članova kućanstva i ekonomska veličina gospodarstva je manja ili jednaka od kunske protuvrijednosti izražene u stranoj valuti od 3.000 eura.</w:t>
      </w:r>
    </w:p>
    <w:p w14:paraId="40828F2C" w14:textId="4FF2183E" w:rsidR="00112760" w:rsidRDefault="00112760" w:rsidP="00112760">
      <w:pPr>
        <w:spacing w:after="200" w:line="300" w:lineRule="auto"/>
        <w:jc w:val="both"/>
        <w:rPr>
          <w:rFonts w:ascii="Times New Roman" w:hAnsi="Times New Roman" w:cs="Times New Roman"/>
          <w:sz w:val="18"/>
          <w:szCs w:val="18"/>
          <w:lang w:val="hr-HR"/>
        </w:rPr>
      </w:pPr>
    </w:p>
    <w:p w14:paraId="1598EAC0" w14:textId="77777777" w:rsidR="00024C22" w:rsidRDefault="00024C22" w:rsidP="00112760">
      <w:pPr>
        <w:spacing w:after="200" w:line="300" w:lineRule="auto"/>
        <w:jc w:val="both"/>
        <w:rPr>
          <w:rFonts w:ascii="Times New Roman" w:hAnsi="Times New Roman" w:cs="Times New Roman"/>
          <w:sz w:val="18"/>
          <w:szCs w:val="18"/>
          <w:lang w:val="hr-HR"/>
        </w:rPr>
      </w:pPr>
    </w:p>
    <w:p w14:paraId="48484498" w14:textId="177C4793" w:rsidR="00771506" w:rsidRDefault="00771506" w:rsidP="00112760">
      <w:pPr>
        <w:spacing w:after="200" w:line="300" w:lineRule="auto"/>
        <w:jc w:val="both"/>
        <w:rPr>
          <w:rFonts w:ascii="Times New Roman" w:hAnsi="Times New Roman" w:cs="Times New Roman"/>
          <w:sz w:val="18"/>
          <w:szCs w:val="18"/>
          <w:lang w:val="hr-HR"/>
        </w:rPr>
      </w:pPr>
    </w:p>
    <w:p w14:paraId="15D28967" w14:textId="77777777" w:rsidR="00771506" w:rsidRPr="0088760E" w:rsidRDefault="00771506" w:rsidP="00112760">
      <w:pPr>
        <w:spacing w:after="200" w:line="300" w:lineRule="auto"/>
        <w:jc w:val="both"/>
        <w:rPr>
          <w:rFonts w:ascii="Times New Roman" w:hAnsi="Times New Roman" w:cs="Times New Roman"/>
          <w:sz w:val="18"/>
          <w:szCs w:val="18"/>
          <w:lang w:val="hr-HR"/>
        </w:rPr>
      </w:pPr>
    </w:p>
    <w:p w14:paraId="6BBB70F6" w14:textId="5B9C071B" w:rsidR="00112760" w:rsidRPr="00907338" w:rsidRDefault="00112760" w:rsidP="00112760">
      <w:pPr>
        <w:keepNext/>
        <w:spacing w:after="0" w:line="240" w:lineRule="auto"/>
        <w:jc w:val="center"/>
        <w:rPr>
          <w:rFonts w:ascii="Times New Roman" w:eastAsia="Calibri" w:hAnsi="Times New Roman" w:cs="Times New Roman"/>
          <w:b/>
          <w:bCs/>
          <w:lang w:val="hr-HR"/>
        </w:rPr>
      </w:pPr>
      <w:bookmarkStart w:id="260" w:name="_Toc99539186"/>
      <w:bookmarkStart w:id="261" w:name="_Toc114224957"/>
      <w:r w:rsidRPr="00907338">
        <w:rPr>
          <w:rFonts w:ascii="Times New Roman" w:eastAsia="Calibri" w:hAnsi="Times New Roman" w:cs="Times New Roman"/>
          <w:b/>
          <w:bCs/>
          <w:lang w:val="hr-HR"/>
        </w:rPr>
        <w:lastRenderedPageBreak/>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63</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Upisnik poljoprivrednika za 2020. i 2021. godinu prema pravnoj strukturi</w:t>
      </w:r>
      <w:bookmarkEnd w:id="260"/>
      <w:r w:rsidR="00354ECC">
        <w:rPr>
          <w:rFonts w:ascii="Times New Roman" w:eastAsia="Calibri" w:hAnsi="Times New Roman" w:cs="Times New Roman"/>
          <w:b/>
          <w:bCs/>
          <w:lang w:val="hr-HR"/>
        </w:rPr>
        <w:t>, Ličko-senjska županija</w:t>
      </w:r>
      <w:bookmarkEnd w:id="261"/>
    </w:p>
    <w:tbl>
      <w:tblPr>
        <w:tblStyle w:val="Tablicareetke4-isticanje3"/>
        <w:tblW w:w="8615" w:type="dxa"/>
        <w:jc w:val="center"/>
        <w:tblLook w:val="04A0" w:firstRow="1" w:lastRow="0" w:firstColumn="1" w:lastColumn="0" w:noHBand="0" w:noVBand="1"/>
      </w:tblPr>
      <w:tblGrid>
        <w:gridCol w:w="3883"/>
        <w:gridCol w:w="2111"/>
        <w:gridCol w:w="2621"/>
      </w:tblGrid>
      <w:tr w:rsidR="00112760" w:rsidRPr="00112760" w14:paraId="778ACDBC" w14:textId="77777777" w:rsidTr="001127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3" w:type="dxa"/>
            <w:noWrap/>
            <w:hideMark/>
          </w:tcPr>
          <w:p w14:paraId="10E96F60" w14:textId="77777777" w:rsidR="00112760" w:rsidRPr="00112760" w:rsidRDefault="00112760" w:rsidP="00112760">
            <w:pPr>
              <w:spacing w:line="276" w:lineRule="auto"/>
              <w:jc w:val="both"/>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 </w:t>
            </w:r>
          </w:p>
        </w:tc>
        <w:tc>
          <w:tcPr>
            <w:tcW w:w="2111" w:type="dxa"/>
            <w:noWrap/>
            <w:hideMark/>
          </w:tcPr>
          <w:p w14:paraId="66627FD4"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2020.</w:t>
            </w:r>
          </w:p>
        </w:tc>
        <w:tc>
          <w:tcPr>
            <w:tcW w:w="2621" w:type="dxa"/>
            <w:noWrap/>
            <w:hideMark/>
          </w:tcPr>
          <w:p w14:paraId="6BCECC91" w14:textId="77777777" w:rsidR="00112760" w:rsidRPr="00112760" w:rsidRDefault="00112760" w:rsidP="0011276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2021.</w:t>
            </w:r>
          </w:p>
        </w:tc>
      </w:tr>
      <w:tr w:rsidR="00112760" w:rsidRPr="00112760" w14:paraId="42AE5A77"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3" w:type="dxa"/>
            <w:noWrap/>
            <w:hideMark/>
          </w:tcPr>
          <w:p w14:paraId="23039744" w14:textId="77777777" w:rsidR="00112760" w:rsidRPr="00112760" w:rsidRDefault="00112760" w:rsidP="00112760">
            <w:pPr>
              <w:spacing w:line="276" w:lineRule="auto"/>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 xml:space="preserve">Obiteljsko gospodarstvo </w:t>
            </w:r>
          </w:p>
        </w:tc>
        <w:tc>
          <w:tcPr>
            <w:tcW w:w="2111" w:type="dxa"/>
            <w:noWrap/>
            <w:hideMark/>
          </w:tcPr>
          <w:p w14:paraId="5BCEC9D1"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4.398</w:t>
            </w:r>
          </w:p>
        </w:tc>
        <w:tc>
          <w:tcPr>
            <w:tcW w:w="2621" w:type="dxa"/>
            <w:noWrap/>
            <w:hideMark/>
          </w:tcPr>
          <w:p w14:paraId="27214705"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3.983</w:t>
            </w:r>
          </w:p>
        </w:tc>
      </w:tr>
      <w:tr w:rsidR="00112760" w:rsidRPr="00112760" w14:paraId="5EC1A9AB"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3883" w:type="dxa"/>
            <w:noWrap/>
          </w:tcPr>
          <w:p w14:paraId="35D1644B" w14:textId="77777777" w:rsidR="00112760" w:rsidRPr="00112760" w:rsidRDefault="00112760" w:rsidP="00112760">
            <w:pPr>
              <w:spacing w:line="276" w:lineRule="auto"/>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Samoopskbno poljoprivredno gospodarstvo (SOPG)</w:t>
            </w:r>
          </w:p>
        </w:tc>
        <w:tc>
          <w:tcPr>
            <w:tcW w:w="2111" w:type="dxa"/>
            <w:noWrap/>
            <w:vAlign w:val="center"/>
          </w:tcPr>
          <w:p w14:paraId="3D015BA7" w14:textId="77777777" w:rsidR="00112760" w:rsidRPr="00112760" w:rsidRDefault="00112760" w:rsidP="001127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724</w:t>
            </w:r>
          </w:p>
        </w:tc>
        <w:tc>
          <w:tcPr>
            <w:tcW w:w="2621" w:type="dxa"/>
            <w:noWrap/>
            <w:vAlign w:val="center"/>
          </w:tcPr>
          <w:p w14:paraId="7825D74D" w14:textId="77777777" w:rsidR="00112760" w:rsidRPr="00112760" w:rsidRDefault="00112760" w:rsidP="001127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1.173</w:t>
            </w:r>
          </w:p>
        </w:tc>
      </w:tr>
      <w:tr w:rsidR="00112760" w:rsidRPr="00112760" w14:paraId="6B000DC7"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3" w:type="dxa"/>
            <w:noWrap/>
            <w:hideMark/>
          </w:tcPr>
          <w:p w14:paraId="4696F956" w14:textId="77777777" w:rsidR="00112760" w:rsidRPr="00112760" w:rsidRDefault="00112760" w:rsidP="00112760">
            <w:pPr>
              <w:spacing w:line="276" w:lineRule="auto"/>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Obrt</w:t>
            </w:r>
          </w:p>
        </w:tc>
        <w:tc>
          <w:tcPr>
            <w:tcW w:w="2111" w:type="dxa"/>
            <w:noWrap/>
          </w:tcPr>
          <w:p w14:paraId="28E82785"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15</w:t>
            </w:r>
          </w:p>
        </w:tc>
        <w:tc>
          <w:tcPr>
            <w:tcW w:w="2621" w:type="dxa"/>
            <w:noWrap/>
            <w:hideMark/>
          </w:tcPr>
          <w:p w14:paraId="6D40D389"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hr-HR" w:eastAsia="hr-HR"/>
              </w:rPr>
            </w:pPr>
            <w:r w:rsidRPr="00112760">
              <w:rPr>
                <w:rFonts w:ascii="Times New Roman" w:eastAsia="Times New Roman" w:hAnsi="Times New Roman"/>
                <w:sz w:val="24"/>
                <w:szCs w:val="24"/>
                <w:lang w:val="hr-HR" w:eastAsia="hr-HR"/>
              </w:rPr>
              <w:t>18</w:t>
            </w:r>
          </w:p>
        </w:tc>
      </w:tr>
      <w:tr w:rsidR="00112760" w:rsidRPr="00112760" w14:paraId="37F57048"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3883" w:type="dxa"/>
            <w:noWrap/>
            <w:hideMark/>
          </w:tcPr>
          <w:p w14:paraId="7C1D716B" w14:textId="77777777" w:rsidR="00112760" w:rsidRPr="00112760" w:rsidRDefault="00112760" w:rsidP="00112760">
            <w:pPr>
              <w:spacing w:line="276" w:lineRule="auto"/>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Trgovačko društvo</w:t>
            </w:r>
          </w:p>
        </w:tc>
        <w:tc>
          <w:tcPr>
            <w:tcW w:w="2111" w:type="dxa"/>
            <w:noWrap/>
          </w:tcPr>
          <w:p w14:paraId="109505E4"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52</w:t>
            </w:r>
          </w:p>
        </w:tc>
        <w:tc>
          <w:tcPr>
            <w:tcW w:w="2621" w:type="dxa"/>
            <w:noWrap/>
            <w:hideMark/>
          </w:tcPr>
          <w:p w14:paraId="400FC495"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58</w:t>
            </w:r>
          </w:p>
        </w:tc>
      </w:tr>
      <w:tr w:rsidR="00112760" w:rsidRPr="00112760" w14:paraId="7714C1A4" w14:textId="77777777" w:rsidTr="001127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3" w:type="dxa"/>
            <w:noWrap/>
            <w:hideMark/>
          </w:tcPr>
          <w:p w14:paraId="5DE14010" w14:textId="77777777" w:rsidR="00112760" w:rsidRPr="00112760" w:rsidRDefault="00112760" w:rsidP="00112760">
            <w:pPr>
              <w:spacing w:line="276" w:lineRule="auto"/>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 xml:space="preserve">Zadruga </w:t>
            </w:r>
          </w:p>
        </w:tc>
        <w:tc>
          <w:tcPr>
            <w:tcW w:w="2111" w:type="dxa"/>
            <w:noWrap/>
          </w:tcPr>
          <w:p w14:paraId="256391B6"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6</w:t>
            </w:r>
          </w:p>
        </w:tc>
        <w:tc>
          <w:tcPr>
            <w:tcW w:w="2621" w:type="dxa"/>
            <w:noWrap/>
            <w:hideMark/>
          </w:tcPr>
          <w:p w14:paraId="77D9BC2B" w14:textId="77777777" w:rsidR="00112760" w:rsidRPr="00112760" w:rsidRDefault="00112760" w:rsidP="001127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7</w:t>
            </w:r>
          </w:p>
        </w:tc>
      </w:tr>
      <w:tr w:rsidR="00112760" w:rsidRPr="00112760" w14:paraId="636FFEF1" w14:textId="77777777" w:rsidTr="00112760">
        <w:trPr>
          <w:jc w:val="center"/>
        </w:trPr>
        <w:tc>
          <w:tcPr>
            <w:cnfStyle w:val="001000000000" w:firstRow="0" w:lastRow="0" w:firstColumn="1" w:lastColumn="0" w:oddVBand="0" w:evenVBand="0" w:oddHBand="0" w:evenHBand="0" w:firstRowFirstColumn="0" w:firstRowLastColumn="0" w:lastRowFirstColumn="0" w:lastRowLastColumn="0"/>
            <w:tcW w:w="3883" w:type="dxa"/>
            <w:noWrap/>
            <w:hideMark/>
          </w:tcPr>
          <w:p w14:paraId="7255B2E0" w14:textId="77777777" w:rsidR="00112760" w:rsidRPr="00112760" w:rsidRDefault="00112760" w:rsidP="00112760">
            <w:pPr>
              <w:spacing w:line="276" w:lineRule="auto"/>
              <w:rPr>
                <w:rFonts w:ascii="Times New Roman" w:eastAsia="Times New Roman" w:hAnsi="Times New Roman" w:cs="Times New Roman"/>
                <w:sz w:val="24"/>
                <w:szCs w:val="24"/>
                <w:lang w:val="hr-HR" w:eastAsia="hr-HR"/>
              </w:rPr>
            </w:pPr>
            <w:r w:rsidRPr="00112760">
              <w:rPr>
                <w:rFonts w:ascii="Times New Roman" w:eastAsia="Times New Roman" w:hAnsi="Times New Roman" w:cs="Times New Roman"/>
                <w:sz w:val="24"/>
                <w:szCs w:val="24"/>
                <w:lang w:val="hr-HR" w:eastAsia="hr-HR"/>
              </w:rPr>
              <w:t>Ukupno</w:t>
            </w:r>
          </w:p>
        </w:tc>
        <w:tc>
          <w:tcPr>
            <w:tcW w:w="2111" w:type="dxa"/>
            <w:noWrap/>
          </w:tcPr>
          <w:p w14:paraId="5CBC36C8" w14:textId="77777777" w:rsidR="00112760" w:rsidRPr="00112760" w:rsidRDefault="00112760" w:rsidP="001127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hr-HR" w:eastAsia="hr-HR"/>
              </w:rPr>
            </w:pPr>
            <w:r w:rsidRPr="00112760">
              <w:rPr>
                <w:rFonts w:ascii="Times New Roman" w:eastAsia="Times New Roman" w:hAnsi="Times New Roman" w:cs="Times New Roman"/>
                <w:b/>
                <w:bCs/>
                <w:sz w:val="24"/>
                <w:szCs w:val="24"/>
                <w:lang w:val="hr-HR" w:eastAsia="hr-HR"/>
              </w:rPr>
              <w:t>5.196</w:t>
            </w:r>
          </w:p>
        </w:tc>
        <w:tc>
          <w:tcPr>
            <w:tcW w:w="2621" w:type="dxa"/>
            <w:noWrap/>
            <w:hideMark/>
          </w:tcPr>
          <w:p w14:paraId="3B8E76CA" w14:textId="77777777" w:rsidR="00112760" w:rsidRPr="00112760" w:rsidRDefault="00112760" w:rsidP="00112760">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hr-HR" w:eastAsia="hr-HR"/>
              </w:rPr>
            </w:pPr>
            <w:r w:rsidRPr="00112760">
              <w:rPr>
                <w:rFonts w:ascii="Times New Roman" w:eastAsia="Times New Roman" w:hAnsi="Times New Roman" w:cs="Times New Roman"/>
                <w:b/>
                <w:bCs/>
                <w:sz w:val="24"/>
                <w:szCs w:val="24"/>
                <w:lang w:val="hr-HR" w:eastAsia="hr-HR"/>
              </w:rPr>
              <w:t>5.195</w:t>
            </w:r>
          </w:p>
        </w:tc>
      </w:tr>
    </w:tbl>
    <w:p w14:paraId="5A946267" w14:textId="77777777" w:rsidR="00112760" w:rsidRPr="00112760" w:rsidRDefault="00112760" w:rsidP="00112760">
      <w:pPr>
        <w:spacing w:after="200" w:line="300" w:lineRule="auto"/>
        <w:jc w:val="center"/>
        <w:rPr>
          <w:rFonts w:ascii="Times New Roman" w:hAnsi="Times New Roman" w:cs="Times New Roman"/>
          <w:i/>
          <w:iCs/>
          <w:sz w:val="18"/>
          <w:szCs w:val="18"/>
          <w:lang w:val="hr-HR"/>
        </w:rPr>
      </w:pPr>
      <w:r w:rsidRPr="00112760">
        <w:rPr>
          <w:rFonts w:ascii="Times New Roman" w:hAnsi="Times New Roman" w:cs="Times New Roman"/>
          <w:i/>
          <w:iCs/>
          <w:sz w:val="18"/>
          <w:szCs w:val="18"/>
          <w:lang w:val="hr-HR"/>
        </w:rPr>
        <w:t xml:space="preserve">Izvor: Agencija za plaćanje u poljoprivredi, ribarstvu i ruralnom razvoju </w:t>
      </w:r>
      <w:hyperlink r:id="rId36" w:history="1">
        <w:r w:rsidRPr="00112760">
          <w:rPr>
            <w:rFonts w:ascii="Times New Roman" w:hAnsi="Times New Roman" w:cs="Times New Roman"/>
            <w:i/>
            <w:iCs/>
            <w:color w:val="0000FF"/>
            <w:sz w:val="18"/>
            <w:szCs w:val="18"/>
            <w:u w:val="single"/>
            <w:lang w:val="hr-HR"/>
          </w:rPr>
          <w:t>https://www.apprrr.hr/upisnik-poljoprivrednika/</w:t>
        </w:r>
      </w:hyperlink>
    </w:p>
    <w:p w14:paraId="098FF71E"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7307EA60"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Ličko-senjska županija ima povoljan prometni položaj što omogućuje jednostavniji tržišni plasman poljoprivrednih i prehrambenih proizvoda. Budući da nema intenzivne gospodarske aktivnosti, Ličko-senjska županija pogodna je za razvoj ekološke poljoprivrede i stočarstva. Prema podacima iz 2020. godine, na razini LSŽ udio površine pod ekološkom poljoprivredom bila je 17.746 ha.</w:t>
      </w:r>
    </w:p>
    <w:p w14:paraId="11B752B9"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Najčešći problemi koji se javljaju u početku i tijekom unaprjeđenja poljoprivredne proizvodnje su starost poljoprivrednika, slabo obrazovanje poljoprivrednika, usitnjenost poljoprivrednog zemljišta te male površine poljoprivrednih gospodarstva. Postojeće velike poljoprivredne površine nedovoljno su obrađene zbog nesređenih imovinsko-pravnih odnosa (neriješeno vlasništvo nad zemljom), što poljoprivrednicima dodatno otežava eksploataciju pogodnih zemljišta, odnosno širenje proizvodnje i daljnje ulaganje. Nadalje, utjecaj nepovoljne demografije i gospodarske situacije rezultira napuštanjem bavljenja poljoprivredom te zapuštanjem poljoprivrednog zemljišta, što je također rezultiralo trendom smanjena obrađenog poljoprivrednog zemljišta te njegovog pretvaranja u šume. Jedan od problema je i neusklađenost katastra i zemljišnih knjiga, a Plan navodnjavanja Ličko-senjske županije</w:t>
      </w:r>
      <w:r w:rsidRPr="00112760">
        <w:rPr>
          <w:rFonts w:ascii="Times New Roman" w:hAnsi="Times New Roman" w:cs="Times New Roman"/>
          <w:sz w:val="24"/>
          <w:szCs w:val="24"/>
          <w:vertAlign w:val="superscript"/>
          <w:lang w:val="hr-HR"/>
        </w:rPr>
        <w:footnoteReference w:id="36"/>
      </w:r>
      <w:r w:rsidRPr="00112760">
        <w:rPr>
          <w:rFonts w:ascii="Times New Roman" w:hAnsi="Times New Roman" w:cs="Times New Roman"/>
          <w:sz w:val="24"/>
          <w:szCs w:val="24"/>
          <w:lang w:val="hr-HR"/>
        </w:rPr>
        <w:t xml:space="preserve"> koji je izrađen („Županijski glasnik“ 05/08) sukladno svemu navedenom, nema krajnjih korisnika.</w:t>
      </w:r>
    </w:p>
    <w:p w14:paraId="40ED41C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Kako bi se povećao broj poljoprivrednika i poljoprivredne proizvodnje potrebno je urediti zemljišne evidencije i imovinsko pravne odnose te poticati korisnike na korištenje razminiranog poljoprivrednog zemljišta koje je pogodno za ekološku poljoprivredu i korištenje polja za navodnjavanje.</w:t>
      </w:r>
    </w:p>
    <w:p w14:paraId="6901161B" w14:textId="3B575A86"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 Osim toga, postoji prepreka vezano za nedostatak vlastitih</w:t>
      </w:r>
      <w:r w:rsidRPr="00112760">
        <w:rPr>
          <w:rFonts w:ascii="Times New Roman" w:eastAsia="Yu Mincho" w:hAnsi="Times New Roman" w:cs="Times New Roman"/>
          <w:sz w:val="24"/>
          <w:szCs w:val="24"/>
          <w:lang w:val="hr-HR" w:eastAsia="hr-HR"/>
        </w:rPr>
        <w:t xml:space="preserve"> </w:t>
      </w:r>
      <w:r w:rsidRPr="00112760">
        <w:rPr>
          <w:rFonts w:ascii="Times New Roman" w:hAnsi="Times New Roman" w:cs="Times New Roman"/>
          <w:sz w:val="24"/>
          <w:szCs w:val="24"/>
          <w:lang w:val="hr-HR"/>
        </w:rPr>
        <w:t>sredstava za sufinanciranje EU projekta koji bi mogli biti temelj razvoja poljoprivrede na području Ličko-senjske županije.</w:t>
      </w:r>
    </w:p>
    <w:p w14:paraId="2138ACCF" w14:textId="2435585A" w:rsidR="00771506" w:rsidRDefault="00771506" w:rsidP="00112760">
      <w:pPr>
        <w:spacing w:after="200" w:line="300" w:lineRule="auto"/>
        <w:jc w:val="both"/>
        <w:rPr>
          <w:rFonts w:ascii="Times New Roman" w:hAnsi="Times New Roman" w:cs="Times New Roman"/>
          <w:sz w:val="24"/>
          <w:szCs w:val="24"/>
          <w:lang w:val="hr-HR"/>
        </w:rPr>
      </w:pPr>
    </w:p>
    <w:p w14:paraId="1EDB06C9" w14:textId="4E9C7123" w:rsidR="00771506" w:rsidRDefault="00771506" w:rsidP="00112760">
      <w:pPr>
        <w:spacing w:after="0" w:line="240" w:lineRule="auto"/>
        <w:jc w:val="center"/>
        <w:rPr>
          <w:rFonts w:ascii="Times New Roman" w:eastAsia="Calibri" w:hAnsi="Times New Roman" w:cs="Times New Roman"/>
          <w:b/>
          <w:bCs/>
          <w:lang w:val="hr-HR"/>
        </w:rPr>
      </w:pPr>
      <w:bookmarkStart w:id="262" w:name="_Toc99539187"/>
    </w:p>
    <w:p w14:paraId="62AD3AFB" w14:textId="77777777" w:rsidR="00024C22" w:rsidRDefault="00024C22" w:rsidP="00112760">
      <w:pPr>
        <w:spacing w:after="0" w:line="240" w:lineRule="auto"/>
        <w:jc w:val="center"/>
        <w:rPr>
          <w:rFonts w:ascii="Times New Roman" w:eastAsia="Calibri" w:hAnsi="Times New Roman" w:cs="Times New Roman"/>
          <w:b/>
          <w:bCs/>
          <w:lang w:val="hr-HR"/>
        </w:rPr>
      </w:pPr>
    </w:p>
    <w:p w14:paraId="69B9E718" w14:textId="3B2EA7FA" w:rsidR="00112760" w:rsidRPr="00907338" w:rsidRDefault="00112760" w:rsidP="00112760">
      <w:pPr>
        <w:spacing w:after="0" w:line="240" w:lineRule="auto"/>
        <w:jc w:val="center"/>
        <w:rPr>
          <w:rFonts w:ascii="Times New Roman" w:eastAsia="Calibri" w:hAnsi="Times New Roman" w:cs="Times New Roman"/>
          <w:b/>
          <w:bCs/>
          <w:lang w:val="hr-HR"/>
        </w:rPr>
      </w:pPr>
      <w:bookmarkStart w:id="263" w:name="_Toc114224958"/>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64</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Eko površine Ličko-senjske županije</w:t>
      </w:r>
      <w:bookmarkEnd w:id="262"/>
      <w:r w:rsidR="004B71B0" w:rsidRPr="00907338">
        <w:rPr>
          <w:rFonts w:ascii="Times New Roman" w:eastAsia="Calibri" w:hAnsi="Times New Roman" w:cs="Times New Roman"/>
          <w:b/>
          <w:bCs/>
          <w:lang w:val="hr-HR"/>
        </w:rPr>
        <w:t xml:space="preserve"> u 2021. godini</w:t>
      </w:r>
      <w:bookmarkEnd w:id="263"/>
    </w:p>
    <w:tbl>
      <w:tblPr>
        <w:tblStyle w:val="Tablicareetke4-isticanje3"/>
        <w:tblW w:w="9060" w:type="dxa"/>
        <w:tblLook w:val="04A0" w:firstRow="1" w:lastRow="0" w:firstColumn="1" w:lastColumn="0" w:noHBand="0" w:noVBand="1"/>
      </w:tblPr>
      <w:tblGrid>
        <w:gridCol w:w="2265"/>
        <w:gridCol w:w="2265"/>
        <w:gridCol w:w="2265"/>
        <w:gridCol w:w="2265"/>
      </w:tblGrid>
      <w:tr w:rsidR="00112760" w:rsidRPr="00112760" w14:paraId="24DB6320" w14:textId="77777777" w:rsidTr="00112760">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265" w:type="dxa"/>
          </w:tcPr>
          <w:p w14:paraId="1BE36308" w14:textId="77777777" w:rsidR="00112760" w:rsidRPr="00112760" w:rsidRDefault="00112760" w:rsidP="00112760">
            <w:pPr>
              <w:spacing w:line="300" w:lineRule="auto"/>
              <w:jc w:val="both"/>
              <w:rPr>
                <w:rFonts w:ascii="Times New Roman" w:hAnsi="Times New Roman" w:cs="Times New Roman"/>
                <w:sz w:val="24"/>
                <w:lang w:val="hr-HR"/>
              </w:rPr>
            </w:pPr>
          </w:p>
        </w:tc>
        <w:tc>
          <w:tcPr>
            <w:tcW w:w="2265" w:type="dxa"/>
          </w:tcPr>
          <w:p w14:paraId="7D5ADF2D" w14:textId="227A42EE" w:rsidR="00112760" w:rsidRPr="00112760" w:rsidRDefault="00112760" w:rsidP="006211D4">
            <w:pPr>
              <w:spacing w:line="30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U prijelaznom razdoblju</w:t>
            </w:r>
            <w:r w:rsidR="004B71B0">
              <w:rPr>
                <w:rFonts w:ascii="Times New Roman" w:hAnsi="Times New Roman" w:cs="Times New Roman"/>
                <w:sz w:val="24"/>
                <w:lang w:val="hr-HR"/>
              </w:rPr>
              <w:t>/ha</w:t>
            </w:r>
          </w:p>
        </w:tc>
        <w:tc>
          <w:tcPr>
            <w:tcW w:w="2265" w:type="dxa"/>
          </w:tcPr>
          <w:p w14:paraId="2230C72C" w14:textId="439C391E"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Završeno prijelazno razdoblje</w:t>
            </w:r>
            <w:r w:rsidR="004B71B0">
              <w:rPr>
                <w:rFonts w:ascii="Times New Roman" w:hAnsi="Times New Roman" w:cs="Times New Roman"/>
                <w:sz w:val="24"/>
                <w:lang w:val="hr-HR"/>
              </w:rPr>
              <w:t>/ha</w:t>
            </w:r>
          </w:p>
        </w:tc>
        <w:tc>
          <w:tcPr>
            <w:tcW w:w="2265" w:type="dxa"/>
          </w:tcPr>
          <w:p w14:paraId="4455A658" w14:textId="57776636" w:rsidR="00112760" w:rsidRPr="00112760" w:rsidRDefault="00112760" w:rsidP="00112760">
            <w:pPr>
              <w:spacing w:line="3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Ukupno</w:t>
            </w:r>
            <w:r w:rsidR="004B71B0">
              <w:rPr>
                <w:rFonts w:ascii="Times New Roman" w:hAnsi="Times New Roman" w:cs="Times New Roman"/>
                <w:sz w:val="24"/>
                <w:lang w:val="hr-HR"/>
              </w:rPr>
              <w:t>/ha</w:t>
            </w:r>
          </w:p>
        </w:tc>
      </w:tr>
      <w:tr w:rsidR="00112760" w:rsidRPr="00112760" w14:paraId="02EBBAAB" w14:textId="77777777" w:rsidTr="00112760">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0F767E59" w14:textId="77777777" w:rsidR="00112760" w:rsidRPr="00112760" w:rsidRDefault="00112760" w:rsidP="00112760">
            <w:pPr>
              <w:spacing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Korištena poljoprivredna površina</w:t>
            </w:r>
          </w:p>
        </w:tc>
        <w:tc>
          <w:tcPr>
            <w:tcW w:w="2265" w:type="dxa"/>
            <w:vAlign w:val="center"/>
          </w:tcPr>
          <w:p w14:paraId="4FD9C6E4" w14:textId="503CB4E6" w:rsidR="00112760" w:rsidRPr="00112760" w:rsidRDefault="006211D4" w:rsidP="00112760">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9</w:t>
            </w:r>
            <w:r w:rsidR="00112760" w:rsidRPr="00112760">
              <w:rPr>
                <w:rFonts w:ascii="Times New Roman" w:hAnsi="Times New Roman" w:cs="Times New Roman"/>
                <w:sz w:val="24"/>
                <w:lang w:val="hr-HR"/>
              </w:rPr>
              <w:t>.</w:t>
            </w:r>
            <w:r>
              <w:rPr>
                <w:rFonts w:ascii="Times New Roman" w:hAnsi="Times New Roman" w:cs="Times New Roman"/>
                <w:sz w:val="24"/>
                <w:lang w:val="hr-HR"/>
              </w:rPr>
              <w:t>342</w:t>
            </w:r>
          </w:p>
        </w:tc>
        <w:tc>
          <w:tcPr>
            <w:tcW w:w="2265" w:type="dxa"/>
            <w:vAlign w:val="center"/>
          </w:tcPr>
          <w:p w14:paraId="70AFF942" w14:textId="6C96FD80" w:rsidR="00112760" w:rsidRPr="00112760" w:rsidRDefault="00112760" w:rsidP="00112760">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w:t>
            </w:r>
            <w:r w:rsidR="006211D4">
              <w:rPr>
                <w:rFonts w:ascii="Times New Roman" w:hAnsi="Times New Roman" w:cs="Times New Roman"/>
                <w:sz w:val="24"/>
                <w:lang w:val="hr-HR"/>
              </w:rPr>
              <w:t>2</w:t>
            </w:r>
            <w:r w:rsidRPr="00112760">
              <w:rPr>
                <w:rFonts w:ascii="Times New Roman" w:hAnsi="Times New Roman" w:cs="Times New Roman"/>
                <w:sz w:val="24"/>
                <w:lang w:val="hr-HR"/>
              </w:rPr>
              <w:t>.</w:t>
            </w:r>
            <w:r w:rsidR="006211D4">
              <w:rPr>
                <w:rFonts w:ascii="Times New Roman" w:hAnsi="Times New Roman" w:cs="Times New Roman"/>
                <w:sz w:val="24"/>
                <w:lang w:val="hr-HR"/>
              </w:rPr>
              <w:t>473</w:t>
            </w:r>
          </w:p>
        </w:tc>
        <w:tc>
          <w:tcPr>
            <w:tcW w:w="2265" w:type="dxa"/>
            <w:vAlign w:val="center"/>
          </w:tcPr>
          <w:p w14:paraId="29FA506A" w14:textId="70A31462" w:rsidR="00112760" w:rsidRPr="00112760" w:rsidRDefault="004B71B0" w:rsidP="00112760">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21</w:t>
            </w:r>
            <w:r w:rsidR="00112760" w:rsidRPr="00112760">
              <w:rPr>
                <w:rFonts w:ascii="Times New Roman" w:hAnsi="Times New Roman" w:cs="Times New Roman"/>
                <w:sz w:val="24"/>
                <w:lang w:val="hr-HR"/>
              </w:rPr>
              <w:t>.</w:t>
            </w:r>
            <w:r>
              <w:rPr>
                <w:rFonts w:ascii="Times New Roman" w:hAnsi="Times New Roman" w:cs="Times New Roman"/>
                <w:sz w:val="24"/>
                <w:lang w:val="hr-HR"/>
              </w:rPr>
              <w:t>815</w:t>
            </w:r>
          </w:p>
        </w:tc>
      </w:tr>
      <w:tr w:rsidR="00112760" w:rsidRPr="00112760" w14:paraId="3962CDEA" w14:textId="77777777" w:rsidTr="00112760">
        <w:trPr>
          <w:trHeight w:val="486"/>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2864E287" w14:textId="77777777" w:rsidR="00112760" w:rsidRPr="00112760" w:rsidRDefault="00112760" w:rsidP="00112760">
            <w:pPr>
              <w:spacing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Oranice i usjevi</w:t>
            </w:r>
          </w:p>
        </w:tc>
        <w:tc>
          <w:tcPr>
            <w:tcW w:w="2265" w:type="dxa"/>
            <w:vAlign w:val="center"/>
          </w:tcPr>
          <w:p w14:paraId="4153158F" w14:textId="76E8497A" w:rsidR="00112760" w:rsidRPr="00112760" w:rsidRDefault="006211D4" w:rsidP="00112760">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396</w:t>
            </w:r>
          </w:p>
        </w:tc>
        <w:tc>
          <w:tcPr>
            <w:tcW w:w="2265" w:type="dxa"/>
            <w:vAlign w:val="center"/>
          </w:tcPr>
          <w:p w14:paraId="2B6EE87D" w14:textId="1D086640" w:rsidR="00112760" w:rsidRPr="00112760" w:rsidRDefault="00112760" w:rsidP="00112760">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w:t>
            </w:r>
            <w:r w:rsidR="006211D4">
              <w:rPr>
                <w:rFonts w:ascii="Times New Roman" w:hAnsi="Times New Roman" w:cs="Times New Roman"/>
                <w:sz w:val="24"/>
                <w:lang w:val="hr-HR"/>
              </w:rPr>
              <w:t>606</w:t>
            </w:r>
          </w:p>
        </w:tc>
        <w:tc>
          <w:tcPr>
            <w:tcW w:w="2265" w:type="dxa"/>
            <w:vAlign w:val="center"/>
          </w:tcPr>
          <w:p w14:paraId="58D9DF92" w14:textId="21299F76" w:rsidR="00112760" w:rsidRPr="00112760" w:rsidRDefault="004B71B0" w:rsidP="00112760">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2</w:t>
            </w:r>
            <w:r w:rsidR="00112760" w:rsidRPr="00112760">
              <w:rPr>
                <w:rFonts w:ascii="Times New Roman" w:hAnsi="Times New Roman" w:cs="Times New Roman"/>
                <w:sz w:val="24"/>
                <w:lang w:val="hr-HR"/>
              </w:rPr>
              <w:t>.</w:t>
            </w:r>
            <w:r>
              <w:rPr>
                <w:rFonts w:ascii="Times New Roman" w:hAnsi="Times New Roman" w:cs="Times New Roman"/>
                <w:sz w:val="24"/>
                <w:lang w:val="hr-HR"/>
              </w:rPr>
              <w:t>002</w:t>
            </w:r>
          </w:p>
        </w:tc>
      </w:tr>
      <w:tr w:rsidR="00112760" w:rsidRPr="00112760" w14:paraId="36A0E849" w14:textId="77777777" w:rsidTr="00112760">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E8256BD" w14:textId="77777777" w:rsidR="00112760" w:rsidRPr="00112760" w:rsidRDefault="00112760" w:rsidP="00112760">
            <w:pPr>
              <w:spacing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Trajni travnjaci</w:t>
            </w:r>
          </w:p>
        </w:tc>
        <w:tc>
          <w:tcPr>
            <w:tcW w:w="2265" w:type="dxa"/>
            <w:vAlign w:val="center"/>
          </w:tcPr>
          <w:p w14:paraId="09464424" w14:textId="548DD41A" w:rsidR="00112760" w:rsidRPr="00112760" w:rsidRDefault="006211D4" w:rsidP="00112760">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8</w:t>
            </w:r>
            <w:r w:rsidR="00112760" w:rsidRPr="00112760">
              <w:rPr>
                <w:rFonts w:ascii="Times New Roman" w:hAnsi="Times New Roman" w:cs="Times New Roman"/>
                <w:sz w:val="24"/>
                <w:lang w:val="hr-HR"/>
              </w:rPr>
              <w:t>.</w:t>
            </w:r>
            <w:r>
              <w:rPr>
                <w:rFonts w:ascii="Times New Roman" w:hAnsi="Times New Roman" w:cs="Times New Roman"/>
                <w:sz w:val="24"/>
                <w:lang w:val="hr-HR"/>
              </w:rPr>
              <w:t>903</w:t>
            </w:r>
          </w:p>
        </w:tc>
        <w:tc>
          <w:tcPr>
            <w:tcW w:w="2265" w:type="dxa"/>
            <w:vAlign w:val="center"/>
          </w:tcPr>
          <w:p w14:paraId="67B0C462" w14:textId="65C156EC" w:rsidR="00112760" w:rsidRPr="00112760" w:rsidRDefault="006211D4" w:rsidP="00112760">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10</w:t>
            </w:r>
            <w:r w:rsidR="00112760" w:rsidRPr="00112760">
              <w:rPr>
                <w:rFonts w:ascii="Times New Roman" w:hAnsi="Times New Roman" w:cs="Times New Roman"/>
                <w:sz w:val="24"/>
                <w:lang w:val="hr-HR"/>
              </w:rPr>
              <w:t>.</w:t>
            </w:r>
            <w:r>
              <w:rPr>
                <w:rFonts w:ascii="Times New Roman" w:hAnsi="Times New Roman" w:cs="Times New Roman"/>
                <w:sz w:val="24"/>
                <w:lang w:val="hr-HR"/>
              </w:rPr>
              <w:t>812</w:t>
            </w:r>
          </w:p>
        </w:tc>
        <w:tc>
          <w:tcPr>
            <w:tcW w:w="2265" w:type="dxa"/>
            <w:vAlign w:val="center"/>
          </w:tcPr>
          <w:p w14:paraId="036AE35C" w14:textId="0BAD23AA" w:rsidR="00112760" w:rsidRPr="00112760" w:rsidRDefault="00112760" w:rsidP="00112760">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w:t>
            </w:r>
            <w:r w:rsidR="004B71B0">
              <w:rPr>
                <w:rFonts w:ascii="Times New Roman" w:hAnsi="Times New Roman" w:cs="Times New Roman"/>
                <w:sz w:val="24"/>
                <w:lang w:val="hr-HR"/>
              </w:rPr>
              <w:t>9</w:t>
            </w:r>
            <w:r w:rsidRPr="00112760">
              <w:rPr>
                <w:rFonts w:ascii="Times New Roman" w:hAnsi="Times New Roman" w:cs="Times New Roman"/>
                <w:sz w:val="24"/>
                <w:lang w:val="hr-HR"/>
              </w:rPr>
              <w:t>.</w:t>
            </w:r>
            <w:r w:rsidR="004B71B0">
              <w:rPr>
                <w:rFonts w:ascii="Times New Roman" w:hAnsi="Times New Roman" w:cs="Times New Roman"/>
                <w:sz w:val="24"/>
                <w:lang w:val="hr-HR"/>
              </w:rPr>
              <w:t>715</w:t>
            </w:r>
          </w:p>
        </w:tc>
      </w:tr>
      <w:tr w:rsidR="00112760" w:rsidRPr="00112760" w14:paraId="79E4266F" w14:textId="77777777" w:rsidTr="00112760">
        <w:trPr>
          <w:trHeight w:val="486"/>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5FC0445" w14:textId="77777777" w:rsidR="00112760" w:rsidRPr="00112760" w:rsidRDefault="00112760" w:rsidP="00112760">
            <w:pPr>
              <w:spacing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Trajni nasadi</w:t>
            </w:r>
          </w:p>
        </w:tc>
        <w:tc>
          <w:tcPr>
            <w:tcW w:w="2265" w:type="dxa"/>
            <w:vAlign w:val="center"/>
          </w:tcPr>
          <w:p w14:paraId="403CBD68" w14:textId="32666DAF" w:rsidR="00112760" w:rsidRPr="00112760" w:rsidRDefault="00112760" w:rsidP="00112760">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4</w:t>
            </w:r>
            <w:r w:rsidR="006211D4">
              <w:rPr>
                <w:rFonts w:ascii="Times New Roman" w:hAnsi="Times New Roman" w:cs="Times New Roman"/>
                <w:sz w:val="24"/>
                <w:lang w:val="hr-HR"/>
              </w:rPr>
              <w:t>3</w:t>
            </w:r>
          </w:p>
        </w:tc>
        <w:tc>
          <w:tcPr>
            <w:tcW w:w="2265" w:type="dxa"/>
            <w:vAlign w:val="center"/>
          </w:tcPr>
          <w:p w14:paraId="753B1FA9" w14:textId="74DB8822" w:rsidR="00112760" w:rsidRPr="00112760" w:rsidRDefault="006211D4" w:rsidP="00112760">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55</w:t>
            </w:r>
          </w:p>
        </w:tc>
        <w:tc>
          <w:tcPr>
            <w:tcW w:w="2265" w:type="dxa"/>
            <w:vAlign w:val="center"/>
          </w:tcPr>
          <w:p w14:paraId="783A9146" w14:textId="3CB76B7D" w:rsidR="00112760" w:rsidRPr="00112760" w:rsidRDefault="004B71B0" w:rsidP="00112760">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Pr>
                <w:rFonts w:ascii="Times New Roman" w:hAnsi="Times New Roman" w:cs="Times New Roman"/>
                <w:sz w:val="24"/>
                <w:lang w:val="hr-HR"/>
              </w:rPr>
              <w:t>9</w:t>
            </w:r>
            <w:r w:rsidR="00112760" w:rsidRPr="00112760">
              <w:rPr>
                <w:rFonts w:ascii="Times New Roman" w:hAnsi="Times New Roman" w:cs="Times New Roman"/>
                <w:sz w:val="24"/>
                <w:lang w:val="hr-HR"/>
              </w:rPr>
              <w:t>8</w:t>
            </w:r>
          </w:p>
        </w:tc>
      </w:tr>
    </w:tbl>
    <w:p w14:paraId="40A361D7" w14:textId="3B615AA0" w:rsidR="00112760" w:rsidRPr="00112760" w:rsidRDefault="00112760" w:rsidP="00112760">
      <w:pPr>
        <w:spacing w:after="200" w:line="300" w:lineRule="auto"/>
        <w:jc w:val="center"/>
        <w:rPr>
          <w:rFonts w:ascii="Times New Roman" w:hAnsi="Times New Roman" w:cs="Times New Roman"/>
          <w:i/>
          <w:iCs/>
          <w:color w:val="2E74B5" w:themeColor="accent1" w:themeShade="BF"/>
          <w:sz w:val="18"/>
          <w:szCs w:val="16"/>
          <w:lang w:val="hr-HR"/>
        </w:rPr>
      </w:pPr>
      <w:r w:rsidRPr="00112760">
        <w:rPr>
          <w:rFonts w:ascii="Times New Roman" w:hAnsi="Times New Roman" w:cs="Times New Roman"/>
          <w:i/>
          <w:iCs/>
          <w:sz w:val="18"/>
          <w:szCs w:val="16"/>
          <w:lang w:val="hr-HR"/>
        </w:rPr>
        <w:t>Izvor:  Ministarstvo poljoprivrede, Eko statistika 202</w:t>
      </w:r>
      <w:r w:rsidR="006211D4">
        <w:rPr>
          <w:rFonts w:ascii="Times New Roman" w:hAnsi="Times New Roman" w:cs="Times New Roman"/>
          <w:i/>
          <w:iCs/>
          <w:sz w:val="18"/>
          <w:szCs w:val="16"/>
          <w:lang w:val="hr-HR"/>
        </w:rPr>
        <w:t>1</w:t>
      </w:r>
      <w:r w:rsidRPr="00112760">
        <w:rPr>
          <w:rFonts w:ascii="Times New Roman" w:hAnsi="Times New Roman" w:cs="Times New Roman"/>
          <w:i/>
          <w:iCs/>
          <w:color w:val="2E74B5" w:themeColor="accent1" w:themeShade="BF"/>
          <w:sz w:val="18"/>
          <w:szCs w:val="16"/>
          <w:lang w:val="hr-HR"/>
        </w:rPr>
        <w:t>.</w:t>
      </w:r>
    </w:p>
    <w:p w14:paraId="56ED5623" w14:textId="77777777" w:rsidR="00112760" w:rsidRPr="0088760E" w:rsidRDefault="00112760" w:rsidP="00112760">
      <w:pPr>
        <w:spacing w:after="200" w:line="300" w:lineRule="auto"/>
        <w:rPr>
          <w:rFonts w:ascii="Times New Roman" w:hAnsi="Times New Roman" w:cs="Times New Roman"/>
          <w:i/>
          <w:iCs/>
          <w:color w:val="2E74B5" w:themeColor="accent1" w:themeShade="BF"/>
          <w:sz w:val="18"/>
          <w:szCs w:val="18"/>
          <w:lang w:val="hr-HR"/>
        </w:rPr>
      </w:pPr>
    </w:p>
    <w:p w14:paraId="6A0E5F2B" w14:textId="00FD44DE" w:rsidR="00112760" w:rsidRPr="00907338" w:rsidRDefault="00112760" w:rsidP="00112760">
      <w:pPr>
        <w:spacing w:after="0" w:line="240" w:lineRule="auto"/>
        <w:jc w:val="center"/>
        <w:rPr>
          <w:rFonts w:ascii="Times New Roman" w:eastAsia="Calibri" w:hAnsi="Times New Roman" w:cs="Times New Roman"/>
          <w:b/>
          <w:bCs/>
          <w:lang w:val="hr-HR"/>
        </w:rPr>
      </w:pPr>
      <w:bookmarkStart w:id="264" w:name="_Toc99539188"/>
      <w:bookmarkStart w:id="265" w:name="_Toc114224959"/>
      <w:r w:rsidRPr="00907338">
        <w:rPr>
          <w:rFonts w:ascii="Times New Roman" w:eastAsia="Calibri" w:hAnsi="Times New Roman" w:cs="Times New Roman"/>
          <w:b/>
          <w:bCs/>
          <w:lang w:val="hr-HR"/>
        </w:rPr>
        <w:t xml:space="preserve">Tablica </w:t>
      </w:r>
      <w:r w:rsidRPr="00907338">
        <w:rPr>
          <w:rFonts w:ascii="Times New Roman" w:eastAsia="Calibri" w:hAnsi="Times New Roman" w:cs="Times New Roman"/>
          <w:b/>
          <w:bCs/>
          <w:lang w:val="hr-HR"/>
        </w:rPr>
        <w:fldChar w:fldCharType="begin"/>
      </w:r>
      <w:r w:rsidRPr="00907338">
        <w:rPr>
          <w:rFonts w:ascii="Times New Roman" w:eastAsia="Calibri" w:hAnsi="Times New Roman" w:cs="Times New Roman"/>
          <w:b/>
          <w:bCs/>
          <w:lang w:val="hr-HR"/>
        </w:rPr>
        <w:instrText xml:space="preserve"> SEQ Tablica \* ARABIC </w:instrText>
      </w:r>
      <w:r w:rsidRPr="00907338">
        <w:rPr>
          <w:rFonts w:ascii="Times New Roman" w:eastAsia="Calibri" w:hAnsi="Times New Roman" w:cs="Times New Roman"/>
          <w:b/>
          <w:bCs/>
          <w:lang w:val="hr-HR"/>
        </w:rPr>
        <w:fldChar w:fldCharType="separate"/>
      </w:r>
      <w:r w:rsidR="005D1760">
        <w:rPr>
          <w:rFonts w:ascii="Times New Roman" w:eastAsia="Calibri" w:hAnsi="Times New Roman" w:cs="Times New Roman"/>
          <w:b/>
          <w:bCs/>
          <w:noProof/>
          <w:lang w:val="hr-HR"/>
        </w:rPr>
        <w:t>65</w:t>
      </w:r>
      <w:r w:rsidRPr="00907338">
        <w:rPr>
          <w:rFonts w:ascii="Times New Roman" w:eastAsia="Calibri" w:hAnsi="Times New Roman" w:cs="Times New Roman"/>
          <w:b/>
          <w:bCs/>
          <w:lang w:val="hr-HR"/>
        </w:rPr>
        <w:fldChar w:fldCharType="end"/>
      </w:r>
      <w:r w:rsidRPr="00907338">
        <w:rPr>
          <w:rFonts w:ascii="Times New Roman" w:eastAsia="Calibri" w:hAnsi="Times New Roman" w:cs="Times New Roman"/>
          <w:b/>
          <w:bCs/>
          <w:lang w:val="hr-HR"/>
        </w:rPr>
        <w:t>: Struktura poljoprivrednih gospodarstava u Ličko-senjskoj županiji u 2016. godini</w:t>
      </w:r>
      <w:bookmarkEnd w:id="264"/>
      <w:bookmarkEnd w:id="265"/>
    </w:p>
    <w:tbl>
      <w:tblPr>
        <w:tblStyle w:val="Tamnatablicareetke5-isticanje3"/>
        <w:tblW w:w="9519" w:type="dxa"/>
        <w:jc w:val="center"/>
        <w:tblLook w:val="04A0" w:firstRow="1" w:lastRow="0" w:firstColumn="1" w:lastColumn="0" w:noHBand="0" w:noVBand="1"/>
      </w:tblPr>
      <w:tblGrid>
        <w:gridCol w:w="1084"/>
        <w:gridCol w:w="1541"/>
        <w:gridCol w:w="1475"/>
        <w:gridCol w:w="876"/>
        <w:gridCol w:w="876"/>
        <w:gridCol w:w="1094"/>
        <w:gridCol w:w="767"/>
        <w:gridCol w:w="952"/>
        <w:gridCol w:w="854"/>
      </w:tblGrid>
      <w:tr w:rsidR="00112760" w:rsidRPr="00112760" w14:paraId="7B0E90DB" w14:textId="77777777" w:rsidTr="00112760">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1084" w:type="dxa"/>
          </w:tcPr>
          <w:p w14:paraId="4465E863" w14:textId="77777777" w:rsidR="00112760" w:rsidRPr="00112760" w:rsidRDefault="00112760" w:rsidP="00112760">
            <w:pPr>
              <w:spacing w:after="200" w:line="300" w:lineRule="auto"/>
              <w:jc w:val="center"/>
              <w:rPr>
                <w:rFonts w:ascii="Times New Roman" w:hAnsi="Times New Roman" w:cs="Times New Roman"/>
                <w:sz w:val="18"/>
                <w:szCs w:val="16"/>
                <w:lang w:val="hr-HR"/>
              </w:rPr>
            </w:pPr>
          </w:p>
        </w:tc>
        <w:tc>
          <w:tcPr>
            <w:tcW w:w="1541" w:type="dxa"/>
          </w:tcPr>
          <w:p w14:paraId="1490E9CC"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Broj poljoprivrednih gospodarstava</w:t>
            </w:r>
          </w:p>
        </w:tc>
        <w:tc>
          <w:tcPr>
            <w:tcW w:w="1475" w:type="dxa"/>
          </w:tcPr>
          <w:p w14:paraId="1665E3B2"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Korištena poljoprivredna površina/ ha</w:t>
            </w:r>
          </w:p>
        </w:tc>
        <w:tc>
          <w:tcPr>
            <w:tcW w:w="876" w:type="dxa"/>
          </w:tcPr>
          <w:p w14:paraId="5DDCDA0F"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Žitarice</w:t>
            </w:r>
          </w:p>
        </w:tc>
        <w:tc>
          <w:tcPr>
            <w:tcW w:w="876" w:type="dxa"/>
          </w:tcPr>
          <w:p w14:paraId="7CA66CB4"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Šećerna repa</w:t>
            </w:r>
          </w:p>
        </w:tc>
        <w:tc>
          <w:tcPr>
            <w:tcW w:w="1094" w:type="dxa"/>
          </w:tcPr>
          <w:p w14:paraId="17A52DE1"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Povrtnjaci</w:t>
            </w:r>
          </w:p>
        </w:tc>
        <w:tc>
          <w:tcPr>
            <w:tcW w:w="767" w:type="dxa"/>
          </w:tcPr>
          <w:p w14:paraId="36DDC736"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Trasni nasadi</w:t>
            </w:r>
          </w:p>
        </w:tc>
        <w:tc>
          <w:tcPr>
            <w:tcW w:w="952" w:type="dxa"/>
          </w:tcPr>
          <w:p w14:paraId="75303E7A"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Voćnjaci</w:t>
            </w:r>
          </w:p>
        </w:tc>
        <w:tc>
          <w:tcPr>
            <w:tcW w:w="854" w:type="dxa"/>
          </w:tcPr>
          <w:p w14:paraId="56D9C2AF"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Goveda</w:t>
            </w:r>
          </w:p>
        </w:tc>
      </w:tr>
      <w:tr w:rsidR="00112760" w:rsidRPr="00112760" w14:paraId="42FDBC17" w14:textId="77777777" w:rsidTr="00112760">
        <w:trPr>
          <w:cnfStyle w:val="000000100000" w:firstRow="0" w:lastRow="0" w:firstColumn="0" w:lastColumn="0" w:oddVBand="0" w:evenVBand="0" w:oddHBand="1" w:evenHBand="0" w:firstRowFirstColumn="0" w:firstRowLastColumn="0" w:lastRowFirstColumn="0" w:lastRowLastColumn="0"/>
          <w:trHeight w:val="1012"/>
          <w:jc w:val="center"/>
        </w:trPr>
        <w:tc>
          <w:tcPr>
            <w:cnfStyle w:val="001000000000" w:firstRow="0" w:lastRow="0" w:firstColumn="1" w:lastColumn="0" w:oddVBand="0" w:evenVBand="0" w:oddHBand="0" w:evenHBand="0" w:firstRowFirstColumn="0" w:firstRowLastColumn="0" w:lastRowFirstColumn="0" w:lastRowLastColumn="0"/>
            <w:tcW w:w="1084" w:type="dxa"/>
            <w:vAlign w:val="center"/>
          </w:tcPr>
          <w:p w14:paraId="78D8273A" w14:textId="77777777" w:rsidR="00112760" w:rsidRPr="00112760" w:rsidRDefault="00112760" w:rsidP="00112760">
            <w:pPr>
              <w:spacing w:after="200" w:line="300" w:lineRule="auto"/>
              <w:jc w:val="center"/>
              <w:rPr>
                <w:rFonts w:ascii="Times New Roman" w:hAnsi="Times New Roman" w:cs="Times New Roman"/>
                <w:sz w:val="18"/>
                <w:szCs w:val="16"/>
                <w:lang w:val="hr-HR"/>
              </w:rPr>
            </w:pPr>
            <w:r w:rsidRPr="00112760">
              <w:rPr>
                <w:rFonts w:ascii="Times New Roman" w:hAnsi="Times New Roman" w:cs="Times New Roman"/>
                <w:sz w:val="18"/>
                <w:szCs w:val="16"/>
                <w:lang w:val="hr-HR"/>
              </w:rPr>
              <w:t>Republika Hrvatska</w:t>
            </w:r>
          </w:p>
        </w:tc>
        <w:tc>
          <w:tcPr>
            <w:tcW w:w="1541" w:type="dxa"/>
            <w:vAlign w:val="center"/>
          </w:tcPr>
          <w:p w14:paraId="1765DE13"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134.459</w:t>
            </w:r>
          </w:p>
        </w:tc>
        <w:tc>
          <w:tcPr>
            <w:tcW w:w="1475" w:type="dxa"/>
            <w:vAlign w:val="center"/>
          </w:tcPr>
          <w:p w14:paraId="3A053813"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1.562.983</w:t>
            </w:r>
          </w:p>
        </w:tc>
        <w:tc>
          <w:tcPr>
            <w:tcW w:w="876" w:type="dxa"/>
            <w:vAlign w:val="center"/>
          </w:tcPr>
          <w:p w14:paraId="7544FB14"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533.085</w:t>
            </w:r>
          </w:p>
        </w:tc>
        <w:tc>
          <w:tcPr>
            <w:tcW w:w="876" w:type="dxa"/>
            <w:vAlign w:val="center"/>
          </w:tcPr>
          <w:p w14:paraId="726127B9"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15.072</w:t>
            </w:r>
          </w:p>
        </w:tc>
        <w:tc>
          <w:tcPr>
            <w:tcW w:w="1094" w:type="dxa"/>
            <w:vAlign w:val="center"/>
          </w:tcPr>
          <w:p w14:paraId="143DCEFC"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1.848</w:t>
            </w:r>
          </w:p>
        </w:tc>
        <w:tc>
          <w:tcPr>
            <w:tcW w:w="767" w:type="dxa"/>
            <w:vAlign w:val="center"/>
          </w:tcPr>
          <w:p w14:paraId="223A46E1"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71.965</w:t>
            </w:r>
          </w:p>
        </w:tc>
        <w:tc>
          <w:tcPr>
            <w:tcW w:w="952" w:type="dxa"/>
            <w:vAlign w:val="center"/>
          </w:tcPr>
          <w:p w14:paraId="30BDFB75"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27.780</w:t>
            </w:r>
          </w:p>
        </w:tc>
        <w:tc>
          <w:tcPr>
            <w:tcW w:w="854" w:type="dxa"/>
            <w:vAlign w:val="center"/>
          </w:tcPr>
          <w:p w14:paraId="0364898E"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418.443</w:t>
            </w:r>
          </w:p>
        </w:tc>
      </w:tr>
      <w:tr w:rsidR="00112760" w:rsidRPr="00112760" w14:paraId="7E2B3DF6" w14:textId="77777777" w:rsidTr="00112760">
        <w:trPr>
          <w:trHeight w:val="710"/>
          <w:jc w:val="center"/>
        </w:trPr>
        <w:tc>
          <w:tcPr>
            <w:cnfStyle w:val="001000000000" w:firstRow="0" w:lastRow="0" w:firstColumn="1" w:lastColumn="0" w:oddVBand="0" w:evenVBand="0" w:oddHBand="0" w:evenHBand="0" w:firstRowFirstColumn="0" w:firstRowLastColumn="0" w:lastRowFirstColumn="0" w:lastRowLastColumn="0"/>
            <w:tcW w:w="1084" w:type="dxa"/>
            <w:vAlign w:val="center"/>
          </w:tcPr>
          <w:p w14:paraId="1B259E57" w14:textId="77777777" w:rsidR="00112760" w:rsidRPr="00112760" w:rsidRDefault="00112760" w:rsidP="00112760">
            <w:pPr>
              <w:spacing w:after="200" w:line="300" w:lineRule="auto"/>
              <w:jc w:val="center"/>
              <w:rPr>
                <w:rFonts w:ascii="Times New Roman" w:hAnsi="Times New Roman" w:cs="Times New Roman"/>
                <w:sz w:val="18"/>
                <w:szCs w:val="16"/>
                <w:lang w:val="hr-HR"/>
              </w:rPr>
            </w:pPr>
            <w:r w:rsidRPr="00112760">
              <w:rPr>
                <w:rFonts w:ascii="Times New Roman" w:hAnsi="Times New Roman" w:cs="Times New Roman"/>
                <w:sz w:val="18"/>
                <w:szCs w:val="16"/>
                <w:lang w:val="hr-HR"/>
              </w:rPr>
              <w:t>Ličko-senjska županija</w:t>
            </w:r>
          </w:p>
        </w:tc>
        <w:tc>
          <w:tcPr>
            <w:tcW w:w="1541" w:type="dxa"/>
            <w:vAlign w:val="center"/>
          </w:tcPr>
          <w:p w14:paraId="0D383D3C"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4.277</w:t>
            </w:r>
          </w:p>
        </w:tc>
        <w:tc>
          <w:tcPr>
            <w:tcW w:w="1475" w:type="dxa"/>
            <w:vAlign w:val="center"/>
          </w:tcPr>
          <w:p w14:paraId="4191E12B"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125.589</w:t>
            </w:r>
          </w:p>
        </w:tc>
        <w:tc>
          <w:tcPr>
            <w:tcW w:w="876" w:type="dxa"/>
            <w:vAlign w:val="center"/>
          </w:tcPr>
          <w:p w14:paraId="1477F535"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4.381</w:t>
            </w:r>
          </w:p>
        </w:tc>
        <w:tc>
          <w:tcPr>
            <w:tcW w:w="876" w:type="dxa"/>
            <w:vAlign w:val="center"/>
          </w:tcPr>
          <w:p w14:paraId="5906A9C6"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w:t>
            </w:r>
          </w:p>
        </w:tc>
        <w:tc>
          <w:tcPr>
            <w:tcW w:w="1094" w:type="dxa"/>
            <w:vAlign w:val="center"/>
          </w:tcPr>
          <w:p w14:paraId="6FAC019F"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56</w:t>
            </w:r>
          </w:p>
        </w:tc>
        <w:tc>
          <w:tcPr>
            <w:tcW w:w="767" w:type="dxa"/>
            <w:vAlign w:val="center"/>
          </w:tcPr>
          <w:p w14:paraId="34C711CB"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615</w:t>
            </w:r>
          </w:p>
        </w:tc>
        <w:tc>
          <w:tcPr>
            <w:tcW w:w="952" w:type="dxa"/>
            <w:vAlign w:val="center"/>
          </w:tcPr>
          <w:p w14:paraId="54027B47"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435</w:t>
            </w:r>
          </w:p>
        </w:tc>
        <w:tc>
          <w:tcPr>
            <w:tcW w:w="854" w:type="dxa"/>
            <w:vAlign w:val="center"/>
          </w:tcPr>
          <w:p w14:paraId="7E402729"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val="hr-HR"/>
              </w:rPr>
            </w:pPr>
            <w:r w:rsidRPr="00112760">
              <w:rPr>
                <w:rFonts w:ascii="Times New Roman" w:hAnsi="Times New Roman" w:cs="Times New Roman"/>
                <w:sz w:val="18"/>
                <w:szCs w:val="16"/>
                <w:lang w:val="hr-HR"/>
              </w:rPr>
              <w:t>10.410</w:t>
            </w:r>
          </w:p>
        </w:tc>
      </w:tr>
    </w:tbl>
    <w:p w14:paraId="5BF50020" w14:textId="77777777" w:rsidR="00112760" w:rsidRPr="00112760" w:rsidRDefault="00112760" w:rsidP="00112760">
      <w:pPr>
        <w:spacing w:after="200" w:line="300" w:lineRule="auto"/>
        <w:jc w:val="center"/>
        <w:rPr>
          <w:rFonts w:ascii="Times New Roman" w:hAnsi="Times New Roman" w:cs="Times New Roman"/>
          <w:i/>
          <w:iCs/>
          <w:sz w:val="18"/>
          <w:szCs w:val="16"/>
          <w:lang w:val="hr-HR"/>
        </w:rPr>
      </w:pPr>
      <w:r w:rsidRPr="00112760">
        <w:rPr>
          <w:rFonts w:ascii="Times New Roman" w:hAnsi="Times New Roman" w:cs="Times New Roman"/>
          <w:i/>
          <w:iCs/>
          <w:sz w:val="18"/>
          <w:szCs w:val="16"/>
          <w:lang w:val="hr-HR"/>
        </w:rPr>
        <w:t xml:space="preserve">Izvor: Državni zavod za statistiku </w:t>
      </w:r>
      <w:hyperlink r:id="rId37" w:history="1">
        <w:r w:rsidRPr="00112760">
          <w:rPr>
            <w:rFonts w:ascii="Times New Roman" w:hAnsi="Times New Roman" w:cs="Times New Roman"/>
            <w:i/>
            <w:iCs/>
            <w:color w:val="0000FF"/>
            <w:sz w:val="18"/>
            <w:szCs w:val="16"/>
            <w:u w:val="single"/>
            <w:lang w:val="hr-HR"/>
          </w:rPr>
          <w:t>https://www.dzs.hr/hrv/publication/StatisticsInLine.htm</w:t>
        </w:r>
      </w:hyperlink>
    </w:p>
    <w:p w14:paraId="6112ABE8" w14:textId="77777777" w:rsidR="00112760" w:rsidRPr="00112760" w:rsidRDefault="00112760" w:rsidP="00112760">
      <w:pPr>
        <w:spacing w:after="0" w:line="276" w:lineRule="auto"/>
        <w:jc w:val="both"/>
        <w:rPr>
          <w:rFonts w:ascii="Times New Roman" w:eastAsia="Times New Roman" w:hAnsi="Times New Roman" w:cs="Times New Roman"/>
          <w:color w:val="000000"/>
          <w:sz w:val="24"/>
          <w:szCs w:val="24"/>
          <w:lang w:val="hr-HR" w:eastAsia="hr-HR"/>
        </w:rPr>
      </w:pPr>
      <w:r w:rsidRPr="00112760">
        <w:rPr>
          <w:rFonts w:ascii="Times New Roman" w:eastAsia="Times New Roman" w:hAnsi="Times New Roman" w:cs="Times New Roman"/>
          <w:color w:val="000000"/>
          <w:sz w:val="24"/>
          <w:szCs w:val="24"/>
          <w:lang w:val="hr-HR" w:eastAsia="hr-HR"/>
        </w:rPr>
        <w:t>Prema podacima o strukturi poljoprivrednog zemljišta DZS iz 2016. godine razvidno je da se na području Županije prostire ukupno 125.589 ha korištenih poljoprivrednih površina različitih klasa. Dio pašnjaka je obuhvaćen šumskogospodarskim osnovama Hrvatskih šuma d.o.o. odnosno tretira se kao šumsko zemljište.</w:t>
      </w:r>
      <w:r w:rsidRPr="00112760">
        <w:rPr>
          <w:rFonts w:ascii="Times New Roman" w:eastAsia="Times New Roman" w:hAnsi="Times New Roman" w:cs="Times New Roman"/>
          <w:color w:val="000000"/>
          <w:sz w:val="24"/>
          <w:szCs w:val="24"/>
          <w:vertAlign w:val="superscript"/>
          <w:lang w:val="hr-HR" w:eastAsia="hr-HR"/>
        </w:rPr>
        <w:footnoteReference w:id="37"/>
      </w:r>
      <w:r w:rsidRPr="00112760">
        <w:rPr>
          <w:rFonts w:ascii="Times New Roman" w:eastAsia="Times New Roman" w:hAnsi="Times New Roman" w:cs="Times New Roman"/>
          <w:color w:val="000000"/>
          <w:sz w:val="24"/>
          <w:szCs w:val="24"/>
          <w:lang w:val="hr-HR" w:eastAsia="hr-HR"/>
        </w:rPr>
        <w:t xml:space="preserve"> </w:t>
      </w:r>
    </w:p>
    <w:p w14:paraId="2459CCC8"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r w:rsidRPr="00112760">
        <w:rPr>
          <w:rFonts w:ascii="Times New Roman" w:eastAsia="Times New Roman" w:hAnsi="Times New Roman" w:cs="Times New Roman"/>
          <w:b/>
          <w:bCs/>
          <w:smallCaps/>
          <w:szCs w:val="32"/>
          <w:lang w:val="x-none" w:eastAsia="hr-HR"/>
        </w:rPr>
        <w:t>Razminiranje poljoprivrednog zemljišta</w:t>
      </w:r>
    </w:p>
    <w:p w14:paraId="2411E4E8" w14:textId="77777777" w:rsidR="00112760" w:rsidRPr="00112760" w:rsidRDefault="00112760" w:rsidP="00112760">
      <w:pPr>
        <w:spacing w:after="0" w:line="276" w:lineRule="auto"/>
        <w:jc w:val="both"/>
        <w:rPr>
          <w:rFonts w:ascii="Times New Roman" w:eastAsia="Times New Roman" w:hAnsi="Times New Roman" w:cs="Times New Roman"/>
          <w:bCs/>
          <w:color w:val="000000"/>
          <w:sz w:val="24"/>
          <w:szCs w:val="24"/>
          <w:lang w:val="hr-HR" w:eastAsia="hr-HR"/>
        </w:rPr>
      </w:pPr>
    </w:p>
    <w:p w14:paraId="5D87605C" w14:textId="2435776F" w:rsidR="00112760" w:rsidRPr="00112760" w:rsidRDefault="00112760" w:rsidP="00112760">
      <w:pPr>
        <w:spacing w:after="0" w:line="276" w:lineRule="auto"/>
        <w:jc w:val="both"/>
        <w:rPr>
          <w:rFonts w:ascii="Times New Roman" w:eastAsia="Times New Roman" w:hAnsi="Times New Roman" w:cs="Times New Roman"/>
          <w:bCs/>
          <w:color w:val="000000"/>
          <w:sz w:val="24"/>
          <w:szCs w:val="24"/>
          <w:lang w:val="hr-HR" w:eastAsia="hr-HR"/>
        </w:rPr>
      </w:pPr>
      <w:r w:rsidRPr="00112760">
        <w:rPr>
          <w:rFonts w:ascii="Times New Roman" w:eastAsia="Times New Roman" w:hAnsi="Times New Roman" w:cs="Times New Roman"/>
          <w:bCs/>
          <w:color w:val="000000"/>
          <w:sz w:val="24"/>
          <w:szCs w:val="24"/>
          <w:lang w:val="hr-HR" w:eastAsia="hr-HR"/>
        </w:rPr>
        <w:t>Ličko-senjska županija je iz Programa ruralnog razvoja Republike Hrvatske koji se financirao iz Europskog poljoprivrednog fonda za ruralni razvoj, Podmjera 5.2. „Potpora za ulaganja u obnovu poljoprivrednog zemljišta i proizvodnog potencijala narušenog elementarnim nepogodama, nepovoljnim klimatskim prilikama i katastrofalnim događajima</w:t>
      </w:r>
      <w:r w:rsidR="009101FB">
        <w:rPr>
          <w:rFonts w:ascii="Times New Roman" w:eastAsia="Times New Roman" w:hAnsi="Times New Roman" w:cs="Times New Roman"/>
          <w:bCs/>
          <w:color w:val="000000"/>
          <w:sz w:val="24"/>
          <w:szCs w:val="24"/>
          <w:lang w:val="hr-HR" w:eastAsia="hr-HR"/>
        </w:rPr>
        <w:t>“</w:t>
      </w:r>
      <w:r w:rsidRPr="00112760">
        <w:rPr>
          <w:rFonts w:ascii="Times New Roman" w:eastAsia="Times New Roman" w:hAnsi="Times New Roman" w:cs="Times New Roman"/>
          <w:bCs/>
          <w:color w:val="000000"/>
          <w:sz w:val="24"/>
          <w:szCs w:val="24"/>
          <w:lang w:val="hr-HR" w:eastAsia="hr-HR"/>
        </w:rPr>
        <w:t xml:space="preserve">, Operacija </w:t>
      </w:r>
      <w:r w:rsidR="009101FB">
        <w:rPr>
          <w:rFonts w:ascii="Times New Roman" w:eastAsia="Times New Roman" w:hAnsi="Times New Roman" w:cs="Times New Roman"/>
          <w:bCs/>
          <w:color w:val="000000"/>
          <w:sz w:val="24"/>
          <w:szCs w:val="24"/>
          <w:lang w:val="hr-HR" w:eastAsia="hr-HR"/>
        </w:rPr>
        <w:t>„</w:t>
      </w:r>
      <w:r w:rsidRPr="00112760">
        <w:rPr>
          <w:rFonts w:ascii="Times New Roman" w:eastAsia="Times New Roman" w:hAnsi="Times New Roman" w:cs="Times New Roman"/>
          <w:bCs/>
          <w:color w:val="000000"/>
          <w:sz w:val="24"/>
          <w:szCs w:val="24"/>
          <w:lang w:val="hr-HR" w:eastAsia="hr-HR"/>
        </w:rPr>
        <w:t>Razminiranje poljoprivrednog zemljišta</w:t>
      </w:r>
      <w:r w:rsidR="009101FB">
        <w:rPr>
          <w:rFonts w:ascii="Times New Roman" w:eastAsia="Times New Roman" w:hAnsi="Times New Roman" w:cs="Times New Roman"/>
          <w:bCs/>
          <w:color w:val="000000"/>
          <w:sz w:val="24"/>
          <w:szCs w:val="24"/>
          <w:lang w:val="hr-HR" w:eastAsia="hr-HR"/>
        </w:rPr>
        <w:t>“</w:t>
      </w:r>
      <w:r w:rsidRPr="00112760">
        <w:rPr>
          <w:rFonts w:ascii="Times New Roman" w:eastAsia="Times New Roman" w:hAnsi="Times New Roman" w:cs="Times New Roman"/>
          <w:bCs/>
          <w:color w:val="000000"/>
          <w:sz w:val="24"/>
          <w:szCs w:val="24"/>
          <w:lang w:val="hr-HR" w:eastAsia="hr-HR"/>
        </w:rPr>
        <w:t xml:space="preserve"> i sredstava Hrvatskog centra za razminiranje razminirala 99% minama zagađenog poljoprivrednog zemljišta na području Županije. Projekt je  proveden kroz tri faze te je ukupno razminirano 26,5 km</w:t>
      </w:r>
      <w:r w:rsidRPr="00112760">
        <w:rPr>
          <w:rFonts w:ascii="Times New Roman" w:eastAsia="Times New Roman" w:hAnsi="Times New Roman" w:cs="Times New Roman"/>
          <w:bCs/>
          <w:color w:val="000000"/>
          <w:sz w:val="24"/>
          <w:szCs w:val="24"/>
          <w:vertAlign w:val="superscript"/>
          <w:lang w:val="hr-HR" w:eastAsia="hr-HR"/>
        </w:rPr>
        <w:t>2</w:t>
      </w:r>
      <w:r w:rsidRPr="00112760">
        <w:rPr>
          <w:rFonts w:ascii="Times New Roman" w:eastAsia="Times New Roman" w:hAnsi="Times New Roman" w:cs="Times New Roman"/>
          <w:bCs/>
          <w:color w:val="000000"/>
          <w:sz w:val="24"/>
          <w:szCs w:val="24"/>
          <w:lang w:val="hr-HR" w:eastAsia="hr-HR"/>
        </w:rPr>
        <w:t xml:space="preserve"> poljoprivrednog zemljišta odnosno 6,9 km</w:t>
      </w:r>
      <w:r w:rsidRPr="00112760">
        <w:rPr>
          <w:rFonts w:ascii="Times New Roman" w:eastAsia="Times New Roman" w:hAnsi="Times New Roman" w:cs="Times New Roman"/>
          <w:bCs/>
          <w:color w:val="000000"/>
          <w:sz w:val="24"/>
          <w:szCs w:val="24"/>
          <w:vertAlign w:val="superscript"/>
          <w:lang w:val="hr-HR" w:eastAsia="hr-HR"/>
        </w:rPr>
        <w:t>2</w:t>
      </w:r>
      <w:r w:rsidRPr="00112760">
        <w:rPr>
          <w:rFonts w:ascii="Times New Roman" w:eastAsia="Times New Roman" w:hAnsi="Times New Roman" w:cs="Times New Roman"/>
          <w:bCs/>
          <w:color w:val="000000"/>
          <w:sz w:val="24"/>
          <w:szCs w:val="24"/>
          <w:lang w:val="hr-HR" w:eastAsia="hr-HR"/>
        </w:rPr>
        <w:t xml:space="preserve"> poljoprivrednog zemljišta na području gradova Gospića i Otočca te općina Perušić i </w:t>
      </w:r>
      <w:r w:rsidRPr="00112760">
        <w:rPr>
          <w:rFonts w:ascii="Times New Roman" w:eastAsia="Times New Roman" w:hAnsi="Times New Roman" w:cs="Times New Roman"/>
          <w:bCs/>
          <w:color w:val="000000"/>
          <w:sz w:val="24"/>
          <w:szCs w:val="24"/>
          <w:lang w:val="hr-HR" w:eastAsia="hr-HR"/>
        </w:rPr>
        <w:lastRenderedPageBreak/>
        <w:t>Donji Lapac, 11,2 km</w:t>
      </w:r>
      <w:r w:rsidRPr="00112760">
        <w:rPr>
          <w:rFonts w:ascii="Times New Roman" w:eastAsia="Times New Roman" w:hAnsi="Times New Roman" w:cs="Times New Roman"/>
          <w:bCs/>
          <w:color w:val="000000"/>
          <w:sz w:val="24"/>
          <w:szCs w:val="24"/>
          <w:vertAlign w:val="superscript"/>
          <w:lang w:val="hr-HR" w:eastAsia="hr-HR"/>
        </w:rPr>
        <w:t>2</w:t>
      </w:r>
      <w:r w:rsidRPr="00112760">
        <w:rPr>
          <w:rFonts w:ascii="Times New Roman" w:eastAsia="Times New Roman" w:hAnsi="Times New Roman" w:cs="Times New Roman"/>
          <w:bCs/>
          <w:color w:val="000000"/>
          <w:sz w:val="24"/>
          <w:szCs w:val="24"/>
          <w:lang w:val="hr-HR" w:eastAsia="hr-HR"/>
        </w:rPr>
        <w:t xml:space="preserve"> poljoprivrednih površina na području Ličkog Ribnika i Ornica, Agbaba i Čanka, Tromeđa i Bliznica, Barleta, Bilaja, Donjeg Vaganca,  Obljajca te naselja Novoselija i Veljun i 8,4 km</w:t>
      </w:r>
      <w:r w:rsidRPr="00112760">
        <w:rPr>
          <w:rFonts w:ascii="Times New Roman" w:eastAsia="Times New Roman" w:hAnsi="Times New Roman" w:cs="Times New Roman"/>
          <w:bCs/>
          <w:color w:val="000000"/>
          <w:sz w:val="24"/>
          <w:szCs w:val="24"/>
          <w:vertAlign w:val="superscript"/>
          <w:lang w:val="hr-HR" w:eastAsia="hr-HR"/>
        </w:rPr>
        <w:t>2</w:t>
      </w:r>
      <w:r w:rsidRPr="00112760">
        <w:rPr>
          <w:rFonts w:ascii="Times New Roman" w:eastAsia="Times New Roman" w:hAnsi="Times New Roman" w:cs="Times New Roman"/>
          <w:bCs/>
          <w:color w:val="000000"/>
          <w:sz w:val="24"/>
          <w:szCs w:val="24"/>
          <w:lang w:val="hr-HR" w:eastAsia="hr-HR"/>
        </w:rPr>
        <w:t xml:space="preserve"> poljoprivrednog zemljišta na ukupno 13 polja (Dabar – 3 polja, Alivojvodići, Donji Vaganac, Gospić – 3 polja, Glibodol, Dabar, Glavace, Podum, Vrhovine, Čanak, Drage).</w:t>
      </w:r>
    </w:p>
    <w:p w14:paraId="2D889F96" w14:textId="77777777" w:rsidR="00112760" w:rsidRPr="00112760" w:rsidRDefault="00112760" w:rsidP="00112760">
      <w:pPr>
        <w:spacing w:after="0" w:line="276" w:lineRule="auto"/>
        <w:jc w:val="both"/>
        <w:rPr>
          <w:rFonts w:ascii="Times New Roman" w:eastAsia="Times New Roman" w:hAnsi="Times New Roman" w:cs="Times New Roman"/>
          <w:bCs/>
          <w:color w:val="000000"/>
          <w:sz w:val="24"/>
          <w:szCs w:val="24"/>
          <w:lang w:val="hr-HR" w:eastAsia="hr-HR"/>
        </w:rPr>
      </w:pPr>
      <w:r w:rsidRPr="00112760">
        <w:rPr>
          <w:rFonts w:ascii="Times New Roman" w:eastAsia="Times New Roman" w:hAnsi="Times New Roman" w:cs="Times New Roman"/>
          <w:bCs/>
          <w:color w:val="000000"/>
          <w:sz w:val="24"/>
          <w:szCs w:val="24"/>
          <w:lang w:val="hr-HR" w:eastAsia="hr-HR"/>
        </w:rPr>
        <w:tab/>
      </w:r>
    </w:p>
    <w:p w14:paraId="6D5F0220" w14:textId="77777777" w:rsidR="00112760" w:rsidRPr="00112760" w:rsidRDefault="00112760" w:rsidP="00112760">
      <w:pPr>
        <w:spacing w:after="0" w:line="276" w:lineRule="auto"/>
        <w:jc w:val="both"/>
        <w:rPr>
          <w:rFonts w:ascii="Times New Roman" w:eastAsia="Times New Roman" w:hAnsi="Times New Roman" w:cs="Times New Roman"/>
          <w:bCs/>
          <w:color w:val="000000"/>
          <w:sz w:val="24"/>
          <w:szCs w:val="24"/>
          <w:lang w:val="hr-HR" w:eastAsia="hr-HR"/>
        </w:rPr>
      </w:pPr>
      <w:r w:rsidRPr="00112760">
        <w:rPr>
          <w:rFonts w:ascii="Times New Roman" w:eastAsia="Times New Roman" w:hAnsi="Times New Roman" w:cs="Times New Roman"/>
          <w:bCs/>
          <w:color w:val="000000"/>
          <w:sz w:val="24"/>
          <w:szCs w:val="24"/>
          <w:lang w:val="hr-HR" w:eastAsia="hr-HR"/>
        </w:rPr>
        <w:t>Unutar županije nalazi se još uvijek cca 100 km</w:t>
      </w:r>
      <w:r w:rsidRPr="00112760">
        <w:rPr>
          <w:rFonts w:ascii="Times New Roman" w:eastAsia="Times New Roman" w:hAnsi="Times New Roman" w:cs="Times New Roman"/>
          <w:bCs/>
          <w:color w:val="000000"/>
          <w:sz w:val="24"/>
          <w:szCs w:val="24"/>
          <w:vertAlign w:val="superscript"/>
          <w:lang w:val="hr-HR" w:eastAsia="hr-HR"/>
        </w:rPr>
        <w:t xml:space="preserve">2 </w:t>
      </w:r>
      <w:r w:rsidRPr="00112760">
        <w:rPr>
          <w:rFonts w:ascii="Times New Roman" w:eastAsia="Times New Roman" w:hAnsi="Times New Roman" w:cs="Times New Roman"/>
          <w:bCs/>
          <w:color w:val="000000"/>
          <w:sz w:val="24"/>
          <w:szCs w:val="24"/>
          <w:lang w:val="hr-HR" w:eastAsia="hr-HR"/>
        </w:rPr>
        <w:t>minski sumnjivog prostora. Najveći dio minski sumnjivog prostora u Županiji ili 90% činile su šume i šumske površine, dok je na poljoprivredne površine otpadalo oko 10%. Završetkom projekta razminiranja čiji je nositelj bila Ličko-senjske županija ostalo je nerazminirano svega oko 1% površine nekad miniranih poljoprivrednih površina.</w:t>
      </w:r>
    </w:p>
    <w:p w14:paraId="70E16E26" w14:textId="77777777" w:rsidR="00112760" w:rsidRPr="00112760" w:rsidRDefault="00112760" w:rsidP="00112760">
      <w:pPr>
        <w:spacing w:after="200" w:line="300" w:lineRule="auto"/>
        <w:jc w:val="both"/>
        <w:rPr>
          <w:rFonts w:ascii="Times New Roman" w:hAnsi="Times New Roman" w:cs="Times New Roman"/>
          <w:b/>
          <w:bCs/>
          <w:sz w:val="24"/>
          <w:szCs w:val="24"/>
          <w:highlight w:val="green"/>
          <w:lang w:val="hr-HR"/>
        </w:rPr>
      </w:pPr>
    </w:p>
    <w:p w14:paraId="134B90A2"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bookmarkStart w:id="266" w:name="_Toc98246466"/>
      <w:bookmarkStart w:id="267" w:name="_Toc98246493"/>
      <w:r w:rsidRPr="00112760">
        <w:rPr>
          <w:rFonts w:ascii="Times New Roman" w:eastAsia="Times New Roman" w:hAnsi="Times New Roman" w:cs="Times New Roman"/>
          <w:b/>
          <w:bCs/>
          <w:smallCaps/>
          <w:szCs w:val="32"/>
          <w:lang w:val="x-none" w:eastAsia="hr-HR"/>
        </w:rPr>
        <w:t>Stočarstvo</w:t>
      </w:r>
      <w:bookmarkEnd w:id="266"/>
      <w:bookmarkEnd w:id="267"/>
    </w:p>
    <w:p w14:paraId="54F84ED2" w14:textId="77777777" w:rsidR="00112760" w:rsidRPr="00112760" w:rsidRDefault="00112760" w:rsidP="00112760">
      <w:pPr>
        <w:rPr>
          <w:rFonts w:ascii="Times New Roman" w:hAnsi="Times New Roman"/>
          <w:sz w:val="24"/>
          <w:lang w:val="hr-HR"/>
        </w:rPr>
      </w:pPr>
    </w:p>
    <w:p w14:paraId="54F4C26D"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Zbog velikih površina pod livadama i pašnjacima te klimatskih uvjeta područje Županije tradicionalno je stočarski kraj. Najvažnije grane stočarstva su ovčarstvo i govedarstvo. </w:t>
      </w:r>
    </w:p>
    <w:p w14:paraId="4CD3BE44" w14:textId="77777777" w:rsidR="00112760" w:rsidRPr="00112760" w:rsidRDefault="00112760" w:rsidP="00112760">
      <w:pPr>
        <w:numPr>
          <w:ilvl w:val="0"/>
          <w:numId w:val="35"/>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 gospodarstava: 1.678, što predstavlja 6,60% od ukupnog broja gospodarstava u Republici Hrvatskoj (25.418)</w:t>
      </w:r>
    </w:p>
    <w:p w14:paraId="72371B67" w14:textId="77777777" w:rsidR="00112760" w:rsidRPr="00112760" w:rsidRDefault="00112760" w:rsidP="00112760">
      <w:pPr>
        <w:numPr>
          <w:ilvl w:val="0"/>
          <w:numId w:val="35"/>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 goveda svih kategorija: 23.233, što predstavlja 4,78% od ukupnog broja goveda u Republici Hrvatskoj (486.333)</w:t>
      </w:r>
    </w:p>
    <w:p w14:paraId="4723436A" w14:textId="77777777" w:rsidR="00112760" w:rsidRPr="00112760" w:rsidRDefault="00112760" w:rsidP="00112760">
      <w:pPr>
        <w:numPr>
          <w:ilvl w:val="0"/>
          <w:numId w:val="35"/>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 krava: 10.147, što predstavlja 6.71% od ukupnog broja krava u Republici Hrvatskoj (151.240)</w:t>
      </w:r>
    </w:p>
    <w:p w14:paraId="2EDE233C" w14:textId="100F5E30" w:rsidR="00112760" w:rsidRDefault="00112760" w:rsidP="00112760">
      <w:pPr>
        <w:spacing w:after="200" w:line="300" w:lineRule="auto"/>
        <w:ind w:left="720"/>
        <w:contextualSpacing/>
        <w:jc w:val="both"/>
        <w:rPr>
          <w:rFonts w:ascii="Times New Roman" w:hAnsi="Times New Roman" w:cs="Times New Roman"/>
          <w:sz w:val="24"/>
          <w:szCs w:val="24"/>
          <w:lang w:val="hr-HR"/>
        </w:rPr>
      </w:pPr>
    </w:p>
    <w:p w14:paraId="389D2151" w14:textId="7F13FE02" w:rsidR="00D80F93" w:rsidRDefault="00D80F93" w:rsidP="00112760">
      <w:pPr>
        <w:spacing w:after="200" w:line="300" w:lineRule="auto"/>
        <w:ind w:left="720"/>
        <w:contextualSpacing/>
        <w:jc w:val="both"/>
        <w:rPr>
          <w:rFonts w:ascii="Times New Roman" w:hAnsi="Times New Roman" w:cs="Times New Roman"/>
          <w:sz w:val="24"/>
          <w:szCs w:val="24"/>
          <w:lang w:val="hr-HR"/>
        </w:rPr>
      </w:pPr>
    </w:p>
    <w:p w14:paraId="3D048DE9" w14:textId="77777777" w:rsidR="00D80F93" w:rsidRPr="00112760" w:rsidRDefault="00D80F93" w:rsidP="00112760">
      <w:pPr>
        <w:spacing w:after="200" w:line="300" w:lineRule="auto"/>
        <w:ind w:left="720"/>
        <w:contextualSpacing/>
        <w:jc w:val="both"/>
        <w:rPr>
          <w:rFonts w:ascii="Times New Roman" w:hAnsi="Times New Roman" w:cs="Times New Roman"/>
          <w:sz w:val="24"/>
          <w:szCs w:val="24"/>
          <w:lang w:val="hr-HR"/>
        </w:rPr>
      </w:pPr>
    </w:p>
    <w:p w14:paraId="1AFA7397" w14:textId="77777777" w:rsidR="00112760" w:rsidRPr="00112760" w:rsidRDefault="00112760" w:rsidP="00112760">
      <w:pPr>
        <w:spacing w:after="200" w:line="300" w:lineRule="auto"/>
        <w:ind w:left="720"/>
        <w:contextualSpacing/>
        <w:jc w:val="both"/>
        <w:rPr>
          <w:rFonts w:ascii="Times New Roman" w:hAnsi="Times New Roman" w:cs="Times New Roman"/>
          <w:sz w:val="24"/>
          <w:szCs w:val="24"/>
          <w:lang w:val="hr-HR"/>
        </w:rPr>
      </w:pPr>
    </w:p>
    <w:p w14:paraId="15312394"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Udio pasminskih skupina u ukupnom broju krava:</w:t>
      </w:r>
    </w:p>
    <w:p w14:paraId="192E8F54" w14:textId="77777777" w:rsidR="00112760" w:rsidRPr="00112760" w:rsidRDefault="00112760" w:rsidP="00112760">
      <w:pPr>
        <w:numPr>
          <w:ilvl w:val="0"/>
          <w:numId w:val="36"/>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Kombinirane pasmine: 59,7% (Najzastupljenija SIMENTALSKA-4.000 krava i SMEĐA-700 krava)</w:t>
      </w:r>
    </w:p>
    <w:p w14:paraId="2A3D4396" w14:textId="77777777" w:rsidR="00112760" w:rsidRPr="00112760" w:rsidRDefault="00112760" w:rsidP="00112760">
      <w:pPr>
        <w:numPr>
          <w:ilvl w:val="0"/>
          <w:numId w:val="36"/>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Mesne pasmine: 22,4% (Najzastupljeniji SALERS-550 krava i ANGUS-300 krava)</w:t>
      </w:r>
    </w:p>
    <w:p w14:paraId="0B56A291" w14:textId="1710A8C1" w:rsidR="00112760" w:rsidRDefault="00112760" w:rsidP="00112760">
      <w:pPr>
        <w:numPr>
          <w:ilvl w:val="0"/>
          <w:numId w:val="36"/>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Izvorne pasmine: 14,4% (Najzastupljenija BUŠA-900 krava)</w:t>
      </w:r>
    </w:p>
    <w:p w14:paraId="7526A20B" w14:textId="77777777" w:rsidR="0088760E" w:rsidRPr="00112760" w:rsidRDefault="0088760E" w:rsidP="0088760E">
      <w:pPr>
        <w:spacing w:after="200" w:line="300" w:lineRule="auto"/>
        <w:ind w:left="720"/>
        <w:contextualSpacing/>
        <w:jc w:val="both"/>
        <w:rPr>
          <w:rFonts w:ascii="Times New Roman" w:hAnsi="Times New Roman" w:cs="Times New Roman"/>
          <w:sz w:val="24"/>
          <w:szCs w:val="24"/>
          <w:lang w:val="hr-HR"/>
        </w:rPr>
      </w:pPr>
    </w:p>
    <w:p w14:paraId="15A75CAF" w14:textId="2F799A39"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Buša je prepoznatljiva i jedinstvena pasmina goveda s područja Hrvatske, ali i šire regije. Buša je izvorna pasmina s područja Dinarida koja je sve do prve polovine 20. st. činila okosnicu govedarske proizvodnje. U gradu Gospiću nalazi se Udruga uzgajivača buše koja potiče promicanje i genetsko unapređivanje uzgoja goveda pasmine buša. Članovi udruge uzgajaju goveda pasmine buša radi poticanja, planiranja i ostvarivanja posebnih i zajedničkih interesa. </w:t>
      </w:r>
    </w:p>
    <w:p w14:paraId="671E3A5F" w14:textId="77777777" w:rsidR="006A1D8C" w:rsidRPr="00112760" w:rsidRDefault="006A1D8C" w:rsidP="00112760">
      <w:pPr>
        <w:spacing w:after="200" w:line="300" w:lineRule="auto"/>
        <w:jc w:val="both"/>
        <w:rPr>
          <w:rFonts w:ascii="Times New Roman" w:hAnsi="Times New Roman" w:cs="Times New Roman"/>
          <w:sz w:val="24"/>
          <w:szCs w:val="24"/>
          <w:lang w:val="hr-HR"/>
        </w:rPr>
      </w:pPr>
    </w:p>
    <w:p w14:paraId="509B6E67"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Postoje određene aktivnosti kojima se bavi Udruga:</w:t>
      </w:r>
    </w:p>
    <w:p w14:paraId="75E75489"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okuplja uzgajivače i uzgojna udruženja koja se bave uzgojem goveda pasmine buša;</w:t>
      </w:r>
    </w:p>
    <w:p w14:paraId="46A2F3EB"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sudjeluje u izgradnji i provedbi uzgojnog programa goveda pasmine buša;</w:t>
      </w:r>
    </w:p>
    <w:p w14:paraId="74746ACA"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brine o primjeni suvremenih metoda u uzgoju te uvođenju najprikladnijih rješenja u proizvodnji rasplodnog podmlatka, mesa i mlijeka;</w:t>
      </w:r>
    </w:p>
    <w:p w14:paraId="3131C138" w14:textId="2D0AA231"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brine o organizaciji oplodnje stoke i sudjeluj</w:t>
      </w:r>
      <w:r w:rsidR="006A1D8C">
        <w:rPr>
          <w:rFonts w:ascii="Times New Roman" w:hAnsi="Times New Roman" w:cs="Times New Roman"/>
          <w:sz w:val="24"/>
          <w:szCs w:val="24"/>
          <w:lang w:val="hr-HR"/>
        </w:rPr>
        <w:t>e</w:t>
      </w:r>
      <w:r w:rsidRPr="00112760">
        <w:rPr>
          <w:rFonts w:ascii="Times New Roman" w:hAnsi="Times New Roman" w:cs="Times New Roman"/>
          <w:sz w:val="24"/>
          <w:szCs w:val="24"/>
          <w:lang w:val="hr-HR"/>
        </w:rPr>
        <w:t xml:space="preserve"> u izboru rasplodnjaka;</w:t>
      </w:r>
    </w:p>
    <w:p w14:paraId="5CCE424E" w14:textId="245D01D8"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vodi matične knjige i uzgojni upisnik za uzgojno valjana goveda pasmine </w:t>
      </w:r>
      <w:r w:rsidR="006A1D8C">
        <w:rPr>
          <w:rFonts w:ascii="Times New Roman" w:hAnsi="Times New Roman" w:cs="Times New Roman"/>
          <w:sz w:val="24"/>
          <w:szCs w:val="24"/>
          <w:lang w:val="hr-HR"/>
        </w:rPr>
        <w:t>b</w:t>
      </w:r>
      <w:r w:rsidRPr="00112760">
        <w:rPr>
          <w:rFonts w:ascii="Times New Roman" w:hAnsi="Times New Roman" w:cs="Times New Roman"/>
          <w:sz w:val="24"/>
          <w:szCs w:val="24"/>
          <w:lang w:val="hr-HR"/>
        </w:rPr>
        <w:t>uša;</w:t>
      </w:r>
    </w:p>
    <w:p w14:paraId="6FD296AE" w14:textId="2587B5A9"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izdaje rodovnike i potvrde o podrijetlu za uzgojno valjana goveda pasmine </w:t>
      </w:r>
      <w:r w:rsidR="006A1D8C">
        <w:rPr>
          <w:rFonts w:ascii="Times New Roman" w:hAnsi="Times New Roman" w:cs="Times New Roman"/>
          <w:sz w:val="24"/>
          <w:szCs w:val="24"/>
          <w:lang w:val="hr-HR"/>
        </w:rPr>
        <w:t>b</w:t>
      </w:r>
      <w:r w:rsidRPr="00112760">
        <w:rPr>
          <w:rFonts w:ascii="Times New Roman" w:hAnsi="Times New Roman" w:cs="Times New Roman"/>
          <w:sz w:val="24"/>
          <w:szCs w:val="24"/>
          <w:lang w:val="hr-HR"/>
        </w:rPr>
        <w:t>uša;</w:t>
      </w:r>
    </w:p>
    <w:p w14:paraId="7CEB8413"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sudjeluje u organizaciji stočarskih izložbi, smotri i aukcija;</w:t>
      </w:r>
    </w:p>
    <w:p w14:paraId="7236B846"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sudjeluje u utvrđivanju uvjeta prometa kvalitetne rasplodne stoke na području na kojem djeluje;</w:t>
      </w:r>
    </w:p>
    <w:p w14:paraId="38483A82" w14:textId="643C85FD"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određuje cijene rasplodne stoke ispod kojih nije moguće ostvarivati promet na sajmovima i dogonima koje organiziraju </w:t>
      </w:r>
      <w:r w:rsidR="006A1D8C">
        <w:rPr>
          <w:rFonts w:ascii="Times New Roman" w:hAnsi="Times New Roman" w:cs="Times New Roman"/>
          <w:sz w:val="24"/>
          <w:szCs w:val="24"/>
          <w:lang w:val="hr-HR"/>
        </w:rPr>
        <w:t>u</w:t>
      </w:r>
      <w:r w:rsidRPr="00112760">
        <w:rPr>
          <w:rFonts w:ascii="Times New Roman" w:hAnsi="Times New Roman" w:cs="Times New Roman"/>
          <w:sz w:val="24"/>
          <w:szCs w:val="24"/>
          <w:lang w:val="hr-HR"/>
        </w:rPr>
        <w:t>druge te vrši promociju Udruge i organizira informiranje članova uzgajivača;</w:t>
      </w:r>
    </w:p>
    <w:p w14:paraId="45F9686A"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razmatra zakonske prijedloge koji se odnose na uzgoj kvalitetne rasplodne stoke te mjere kreditne politike u stočarstvu;</w:t>
      </w:r>
    </w:p>
    <w:p w14:paraId="0C278686" w14:textId="77777777" w:rsidR="00112760" w:rsidRPr="00112760" w:rsidRDefault="00112760" w:rsidP="00112760">
      <w:pPr>
        <w:numPr>
          <w:ilvl w:val="0"/>
          <w:numId w:val="38"/>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daje svoje prijedloge za unapređenje uvjeta kreditiranja i poticanja proizvodnje te korištenja zajedničkih fondova koji su na raspolaganju poljoprivrednim proizvođačima.</w:t>
      </w:r>
      <w:r w:rsidRPr="00112760">
        <w:rPr>
          <w:rFonts w:ascii="Times New Roman" w:hAnsi="Times New Roman" w:cs="Times New Roman"/>
          <w:sz w:val="24"/>
          <w:szCs w:val="24"/>
          <w:vertAlign w:val="superscript"/>
          <w:lang w:val="hr-HR"/>
        </w:rPr>
        <w:footnoteReference w:id="38"/>
      </w:r>
    </w:p>
    <w:p w14:paraId="63607840"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06F22A9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Brojno stanje kopitara u Ličko-senjskoj županiji:</w:t>
      </w:r>
    </w:p>
    <w:p w14:paraId="13586F39" w14:textId="77777777" w:rsidR="00112760" w:rsidRPr="00112760" w:rsidRDefault="00112760" w:rsidP="00112760">
      <w:pPr>
        <w:numPr>
          <w:ilvl w:val="0"/>
          <w:numId w:val="37"/>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 posjednika: 382-5,31% od ukupnog broja posjednika u RH (7.198)</w:t>
      </w:r>
    </w:p>
    <w:p w14:paraId="42AF900F" w14:textId="77777777" w:rsidR="00112760" w:rsidRPr="00112760" w:rsidRDefault="00112760" w:rsidP="00112760">
      <w:pPr>
        <w:numPr>
          <w:ilvl w:val="0"/>
          <w:numId w:val="37"/>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 konja: 2.367- 8,14% od ukupnog broja konja u RH (29.098)</w:t>
      </w:r>
    </w:p>
    <w:p w14:paraId="64366BAF" w14:textId="77777777" w:rsidR="00112760" w:rsidRPr="00112760" w:rsidRDefault="00112760" w:rsidP="00112760">
      <w:pPr>
        <w:numPr>
          <w:ilvl w:val="0"/>
          <w:numId w:val="37"/>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Broj magaraca: 385-7,24% od ukupnog broja magaraca u RH (5.321)</w:t>
      </w:r>
    </w:p>
    <w:p w14:paraId="788774F9" w14:textId="77777777" w:rsidR="008352D2" w:rsidRDefault="008352D2" w:rsidP="00112760">
      <w:pPr>
        <w:spacing w:after="200" w:line="300" w:lineRule="auto"/>
        <w:jc w:val="both"/>
        <w:rPr>
          <w:rFonts w:ascii="Times New Roman" w:hAnsi="Times New Roman" w:cs="Times New Roman"/>
          <w:sz w:val="24"/>
          <w:szCs w:val="24"/>
          <w:lang w:val="hr-HR"/>
        </w:rPr>
      </w:pPr>
    </w:p>
    <w:p w14:paraId="77072088" w14:textId="7A3A923B" w:rsidR="00112760" w:rsidRPr="00112760" w:rsidRDefault="00112760" w:rsidP="008352D2">
      <w:pPr>
        <w:spacing w:after="200" w:line="276"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Najzastupljenija pasmina u ukupnom broju konja je </w:t>
      </w:r>
      <w:r w:rsidR="008352D2">
        <w:rPr>
          <w:rFonts w:ascii="Times New Roman" w:hAnsi="Times New Roman" w:cs="Times New Roman"/>
          <w:sz w:val="24"/>
          <w:szCs w:val="24"/>
          <w:lang w:val="hr-HR"/>
        </w:rPr>
        <w:t>h</w:t>
      </w:r>
      <w:r w:rsidRPr="008352D2">
        <w:rPr>
          <w:rFonts w:ascii="Times New Roman" w:hAnsi="Times New Roman" w:cs="Times New Roman"/>
          <w:sz w:val="24"/>
          <w:szCs w:val="24"/>
          <w:lang w:val="hr-HR"/>
        </w:rPr>
        <w:t>rvatski hladnokrvnjak (50,4%)</w:t>
      </w:r>
      <w:r w:rsidR="008352D2">
        <w:rPr>
          <w:rFonts w:ascii="Times New Roman" w:hAnsi="Times New Roman" w:cs="Times New Roman"/>
          <w:sz w:val="24"/>
          <w:szCs w:val="24"/>
          <w:lang w:val="hr-HR"/>
        </w:rPr>
        <w:t xml:space="preserve">. </w:t>
      </w:r>
      <w:r w:rsidRPr="00112760">
        <w:rPr>
          <w:rFonts w:ascii="Times New Roman" w:hAnsi="Times New Roman" w:cs="Times New Roman"/>
          <w:sz w:val="24"/>
          <w:szCs w:val="24"/>
          <w:lang w:val="hr-HR"/>
        </w:rPr>
        <w:t>Najzastupljenija pasmina u ukupnom broju magaraca je</w:t>
      </w:r>
      <w:r w:rsidRPr="008352D2">
        <w:rPr>
          <w:rFonts w:ascii="Times New Roman" w:hAnsi="Times New Roman" w:cs="Times New Roman"/>
          <w:sz w:val="24"/>
          <w:szCs w:val="24"/>
          <w:lang w:val="hr-HR"/>
        </w:rPr>
        <w:t xml:space="preserve"> </w:t>
      </w:r>
      <w:r w:rsidR="008352D2">
        <w:rPr>
          <w:rFonts w:ascii="Times New Roman" w:hAnsi="Times New Roman" w:cs="Times New Roman"/>
          <w:sz w:val="24"/>
          <w:szCs w:val="24"/>
          <w:lang w:val="hr-HR"/>
        </w:rPr>
        <w:t>p</w:t>
      </w:r>
      <w:r w:rsidRPr="008352D2">
        <w:rPr>
          <w:rFonts w:ascii="Times New Roman" w:hAnsi="Times New Roman" w:cs="Times New Roman"/>
          <w:sz w:val="24"/>
          <w:szCs w:val="24"/>
          <w:lang w:val="hr-HR"/>
        </w:rPr>
        <w:t>rimorsko-dinarski magarac (57,4%)</w:t>
      </w:r>
      <w:r w:rsidR="0075711A" w:rsidRPr="008352D2">
        <w:rPr>
          <w:rFonts w:ascii="Times New Roman" w:hAnsi="Times New Roman" w:cs="Times New Roman"/>
          <w:sz w:val="24"/>
          <w:szCs w:val="24"/>
          <w:lang w:val="hr-HR"/>
        </w:rPr>
        <w:t>.</w:t>
      </w:r>
      <w:r w:rsidR="008352D2">
        <w:rPr>
          <w:rFonts w:ascii="Times New Roman" w:hAnsi="Times New Roman" w:cs="Times New Roman"/>
          <w:sz w:val="24"/>
          <w:szCs w:val="24"/>
          <w:lang w:val="hr-HR"/>
        </w:rPr>
        <w:t xml:space="preserve"> </w:t>
      </w:r>
      <w:r w:rsidRPr="00112760">
        <w:rPr>
          <w:rFonts w:ascii="Times New Roman" w:hAnsi="Times New Roman" w:cs="Times New Roman"/>
          <w:sz w:val="24"/>
          <w:szCs w:val="24"/>
          <w:lang w:val="hr-HR"/>
        </w:rPr>
        <w:t>Brojno stanje životinja odnosi se na ukupan broj životinja svih kategorija. Podaci za goveda, kopitare, ovce i koze ažuriraju se na dnevnoj bazi temeljem označavanja životinja i prijavljenih prometa. Brojno stanje goveda ne obuhvaća „plutajuća“ goveda odnosno goveda za koja je prijavljen odlazak</w:t>
      </w:r>
      <w:r w:rsidR="008352D2">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ali ne postoji prijava dolaska na novo gospodarstvo ili klaonicu. Brojno stanje</w:t>
      </w:r>
      <w:r w:rsidR="0081348B">
        <w:rPr>
          <w:rFonts w:ascii="Times New Roman" w:hAnsi="Times New Roman" w:cs="Times New Roman"/>
          <w:sz w:val="24"/>
          <w:szCs w:val="24"/>
          <w:lang w:val="hr-HR"/>
        </w:rPr>
        <w:t xml:space="preserve"> svinja</w:t>
      </w:r>
      <w:r w:rsidRPr="00112760">
        <w:rPr>
          <w:rFonts w:ascii="Times New Roman" w:hAnsi="Times New Roman" w:cs="Times New Roman"/>
          <w:sz w:val="24"/>
          <w:szCs w:val="24"/>
          <w:lang w:val="hr-HR"/>
        </w:rPr>
        <w:t xml:space="preserve"> temelji se na podacima iz Godišnje prijave brojnog stanja svinja koju posjednici svinja dostavljaju u JRDŽ</w:t>
      </w:r>
      <w:r w:rsidRPr="00112760">
        <w:rPr>
          <w:rFonts w:ascii="Times New Roman" w:hAnsi="Times New Roman" w:cs="Times New Roman"/>
          <w:sz w:val="24"/>
          <w:szCs w:val="24"/>
          <w:vertAlign w:val="superscript"/>
          <w:lang w:val="hr-HR"/>
        </w:rPr>
        <w:footnoteReference w:id="39"/>
      </w:r>
      <w:r w:rsidRPr="00112760">
        <w:rPr>
          <w:rFonts w:ascii="Times New Roman" w:hAnsi="Times New Roman" w:cs="Times New Roman"/>
          <w:sz w:val="24"/>
          <w:szCs w:val="24"/>
          <w:lang w:val="hr-HR"/>
        </w:rPr>
        <w:t>, za gospodarstva koja nisu dostavila Godišnju dojavu brojnog stanja svinja korišteni su podaci tijekom provedbe kategorizacije gospodarstava od strane ovlaštenih veterinarskih organizacija.</w:t>
      </w:r>
    </w:p>
    <w:p w14:paraId="00222399"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hr-HR" w:eastAsia="hr-HR"/>
        </w:rPr>
      </w:pPr>
      <w:r w:rsidRPr="00112760">
        <w:rPr>
          <w:rFonts w:ascii="Times New Roman" w:eastAsia="Times New Roman" w:hAnsi="Times New Roman" w:cs="Times New Roman"/>
          <w:b/>
          <w:bCs/>
          <w:smallCaps/>
          <w:szCs w:val="32"/>
          <w:lang w:val="x-none" w:eastAsia="hr-HR"/>
        </w:rPr>
        <w:lastRenderedPageBreak/>
        <w:t>Proizvodnja kravljeg mlijeka i goveđeg mes</w:t>
      </w:r>
      <w:r w:rsidRPr="00112760">
        <w:rPr>
          <w:rFonts w:ascii="Times New Roman" w:eastAsia="Times New Roman" w:hAnsi="Times New Roman" w:cs="Times New Roman"/>
          <w:b/>
          <w:bCs/>
          <w:smallCaps/>
          <w:szCs w:val="32"/>
          <w:lang w:val="hr-HR" w:eastAsia="hr-HR"/>
        </w:rPr>
        <w:t>a</w:t>
      </w:r>
    </w:p>
    <w:p w14:paraId="38BC5549" w14:textId="77777777" w:rsidR="00112760" w:rsidRPr="00112760" w:rsidRDefault="00112760" w:rsidP="00112760">
      <w:pPr>
        <w:rPr>
          <w:rFonts w:ascii="Times New Roman" w:hAnsi="Times New Roman"/>
          <w:sz w:val="24"/>
          <w:lang w:val="hr-HR" w:eastAsia="hr-HR"/>
        </w:rPr>
      </w:pPr>
    </w:p>
    <w:p w14:paraId="2C20ADE9" w14:textId="18872B39"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Proizvodnja kravljeg mlijeka na području Županije u periodu tranzicije nije se prilagodila novonastalim tržišnim uvjetima. Ličko-senjska županija značajno zaostaje za ostalim </w:t>
      </w:r>
      <w:r w:rsidR="00546245">
        <w:rPr>
          <w:rFonts w:ascii="Times New Roman" w:hAnsi="Times New Roman" w:cs="Times New Roman"/>
          <w:sz w:val="24"/>
          <w:szCs w:val="24"/>
          <w:lang w:val="hr-HR"/>
        </w:rPr>
        <w:t>ž</w:t>
      </w:r>
      <w:r w:rsidRPr="00112760">
        <w:rPr>
          <w:rFonts w:ascii="Times New Roman" w:hAnsi="Times New Roman" w:cs="Times New Roman"/>
          <w:sz w:val="24"/>
          <w:szCs w:val="24"/>
          <w:lang w:val="hr-HR"/>
        </w:rPr>
        <w:t>upanijama kako po proizvedenim količinama mlijeka (kontinuirani pad proizvodnje) tako i po kvaliteti mlijeka. Po kvaliteti mlijeka Županija je na začelju u RH (samo 38,4 % mlijeka zadovoljava EU standard) što je  zabrinjavajuće.</w:t>
      </w:r>
      <w:r w:rsidRPr="00112760">
        <w:rPr>
          <w:rFonts w:ascii="Times New Roman" w:hAnsi="Times New Roman" w:cs="Times New Roman"/>
          <w:sz w:val="24"/>
          <w:szCs w:val="24"/>
          <w:vertAlign w:val="superscript"/>
          <w:lang w:val="hr-HR"/>
        </w:rPr>
        <w:footnoteReference w:id="40"/>
      </w:r>
    </w:p>
    <w:p w14:paraId="7CBC8414" w14:textId="77777777" w:rsidR="00112760" w:rsidRPr="00112760" w:rsidRDefault="00112760" w:rsidP="00112760">
      <w:pPr>
        <w:spacing w:after="200" w:line="300" w:lineRule="auto"/>
        <w:jc w:val="center"/>
        <w:rPr>
          <w:rFonts w:ascii="Times New Roman" w:hAnsi="Times New Roman" w:cs="Times New Roman"/>
          <w:sz w:val="20"/>
          <w:szCs w:val="20"/>
          <w:lang w:val="hr-HR"/>
        </w:rPr>
      </w:pPr>
    </w:p>
    <w:p w14:paraId="6723FB8F" w14:textId="561A1DA7" w:rsidR="00112760" w:rsidRPr="00907338" w:rsidRDefault="00112760" w:rsidP="00112760">
      <w:pPr>
        <w:spacing w:after="0" w:line="300" w:lineRule="auto"/>
        <w:jc w:val="center"/>
        <w:rPr>
          <w:rFonts w:ascii="Times New Roman" w:hAnsi="Times New Roman" w:cs="Times New Roman"/>
          <w:b/>
          <w:bCs/>
          <w:lang w:val="hr-HR"/>
        </w:rPr>
      </w:pPr>
      <w:bookmarkStart w:id="268" w:name="_Toc91166195"/>
      <w:bookmarkStart w:id="269" w:name="_Toc99539189"/>
      <w:bookmarkStart w:id="270" w:name="_Toc114224960"/>
      <w:r w:rsidRPr="00907338">
        <w:rPr>
          <w:rFonts w:ascii="Times New Roman" w:hAnsi="Times New Roman" w:cs="Times New Roman"/>
          <w:b/>
          <w:bCs/>
          <w:lang w:val="hr-HR"/>
        </w:rPr>
        <w:t xml:space="preserve">Tablica </w:t>
      </w:r>
      <w:r w:rsidRPr="00907338">
        <w:rPr>
          <w:rFonts w:ascii="Times New Roman" w:hAnsi="Times New Roman" w:cs="Times New Roman"/>
          <w:b/>
          <w:bCs/>
          <w:lang w:val="hr-HR"/>
        </w:rPr>
        <w:fldChar w:fldCharType="begin"/>
      </w:r>
      <w:r w:rsidRPr="00907338">
        <w:rPr>
          <w:rFonts w:ascii="Times New Roman" w:hAnsi="Times New Roman" w:cs="Times New Roman"/>
          <w:b/>
          <w:bCs/>
          <w:lang w:val="hr-HR"/>
        </w:rPr>
        <w:instrText xml:space="preserve"> SEQ Tablica \* ARABIC </w:instrText>
      </w:r>
      <w:r w:rsidRPr="00907338">
        <w:rPr>
          <w:rFonts w:ascii="Times New Roman" w:hAnsi="Times New Roman" w:cs="Times New Roman"/>
          <w:b/>
          <w:bCs/>
          <w:lang w:val="hr-HR"/>
        </w:rPr>
        <w:fldChar w:fldCharType="separate"/>
      </w:r>
      <w:r w:rsidR="005D1760">
        <w:rPr>
          <w:rFonts w:ascii="Times New Roman" w:hAnsi="Times New Roman" w:cs="Times New Roman"/>
          <w:b/>
          <w:bCs/>
          <w:noProof/>
          <w:lang w:val="hr-HR"/>
        </w:rPr>
        <w:t>66</w:t>
      </w:r>
      <w:r w:rsidRPr="00907338">
        <w:rPr>
          <w:rFonts w:ascii="Times New Roman" w:hAnsi="Times New Roman" w:cs="Times New Roman"/>
          <w:lang w:val="hr-HR"/>
        </w:rPr>
        <w:fldChar w:fldCharType="end"/>
      </w:r>
      <w:r w:rsidRPr="00907338">
        <w:rPr>
          <w:rFonts w:ascii="Times New Roman" w:hAnsi="Times New Roman" w:cs="Times New Roman"/>
          <w:b/>
          <w:bCs/>
          <w:lang w:val="hr-HR"/>
        </w:rPr>
        <w:t>: Količina isporučenog kravljeg mlijeka i ukupan broj isporučitelja mlijeka tijekom 2021. godine u LSŽ</w:t>
      </w:r>
      <w:bookmarkEnd w:id="268"/>
      <w:bookmarkEnd w:id="269"/>
      <w:bookmarkEnd w:id="270"/>
    </w:p>
    <w:tbl>
      <w:tblPr>
        <w:tblStyle w:val="Tamnatablicareetke5-isticanje3"/>
        <w:tblW w:w="9328" w:type="dxa"/>
        <w:tblLook w:val="04A0" w:firstRow="1" w:lastRow="0" w:firstColumn="1" w:lastColumn="0" w:noHBand="0" w:noVBand="1"/>
      </w:tblPr>
      <w:tblGrid>
        <w:gridCol w:w="1632"/>
        <w:gridCol w:w="1537"/>
        <w:gridCol w:w="1632"/>
        <w:gridCol w:w="1537"/>
        <w:gridCol w:w="1596"/>
        <w:gridCol w:w="1394"/>
      </w:tblGrid>
      <w:tr w:rsidR="00112760" w:rsidRPr="00112760" w14:paraId="05CA87BA" w14:textId="77777777" w:rsidTr="00112760">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3169" w:type="dxa"/>
            <w:gridSpan w:val="2"/>
            <w:vAlign w:val="center"/>
          </w:tcPr>
          <w:p w14:paraId="6A76865F" w14:textId="77777777" w:rsidR="00112760" w:rsidRPr="00112760" w:rsidRDefault="00112760" w:rsidP="00112760">
            <w:pPr>
              <w:spacing w:after="200"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Kravlje mlijeko</w:t>
            </w:r>
          </w:p>
        </w:tc>
        <w:tc>
          <w:tcPr>
            <w:tcW w:w="3169" w:type="dxa"/>
            <w:gridSpan w:val="2"/>
            <w:vAlign w:val="center"/>
          </w:tcPr>
          <w:p w14:paraId="600DDA27"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Ovčje mlijeko</w:t>
            </w:r>
          </w:p>
        </w:tc>
        <w:tc>
          <w:tcPr>
            <w:tcW w:w="2990" w:type="dxa"/>
            <w:gridSpan w:val="2"/>
            <w:vAlign w:val="center"/>
          </w:tcPr>
          <w:p w14:paraId="0E76FCBD" w14:textId="77777777" w:rsidR="00112760" w:rsidRPr="00112760" w:rsidRDefault="00112760" w:rsidP="00112760">
            <w:pPr>
              <w:spacing w:after="20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Kozje mlijeko</w:t>
            </w:r>
          </w:p>
        </w:tc>
      </w:tr>
      <w:tr w:rsidR="00112760" w:rsidRPr="00112760" w14:paraId="45168B43" w14:textId="77777777" w:rsidTr="00112760">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632" w:type="dxa"/>
            <w:vAlign w:val="center"/>
          </w:tcPr>
          <w:p w14:paraId="45C58C5D" w14:textId="77777777" w:rsidR="00112760" w:rsidRPr="00112760" w:rsidRDefault="00112760" w:rsidP="00112760">
            <w:pPr>
              <w:spacing w:after="200"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Br. isporučitelja</w:t>
            </w:r>
          </w:p>
        </w:tc>
        <w:tc>
          <w:tcPr>
            <w:tcW w:w="1536" w:type="dxa"/>
            <w:vAlign w:val="center"/>
          </w:tcPr>
          <w:p w14:paraId="46A6A28D"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Količina mlijeka (kg)</w:t>
            </w:r>
          </w:p>
        </w:tc>
        <w:tc>
          <w:tcPr>
            <w:tcW w:w="1632" w:type="dxa"/>
            <w:vAlign w:val="center"/>
          </w:tcPr>
          <w:p w14:paraId="01B6E21A"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Br. isporučitelja</w:t>
            </w:r>
          </w:p>
        </w:tc>
        <w:tc>
          <w:tcPr>
            <w:tcW w:w="1536" w:type="dxa"/>
            <w:vAlign w:val="center"/>
          </w:tcPr>
          <w:p w14:paraId="600CC1FB"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Količina mlijeka (kg)</w:t>
            </w:r>
          </w:p>
        </w:tc>
        <w:tc>
          <w:tcPr>
            <w:tcW w:w="1596" w:type="dxa"/>
            <w:vAlign w:val="center"/>
          </w:tcPr>
          <w:p w14:paraId="647A9F6A"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Br. isporučitelja</w:t>
            </w:r>
          </w:p>
        </w:tc>
        <w:tc>
          <w:tcPr>
            <w:tcW w:w="1394" w:type="dxa"/>
            <w:vAlign w:val="center"/>
          </w:tcPr>
          <w:p w14:paraId="4F427F32" w14:textId="77777777" w:rsidR="00112760" w:rsidRPr="00112760" w:rsidRDefault="00112760" w:rsidP="00112760">
            <w:pPr>
              <w:spacing w:after="20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Količina mlijeka (kg)</w:t>
            </w:r>
          </w:p>
        </w:tc>
      </w:tr>
      <w:tr w:rsidR="00112760" w:rsidRPr="00112760" w14:paraId="3019E1E5" w14:textId="77777777" w:rsidTr="00112760">
        <w:trPr>
          <w:trHeight w:val="1034"/>
        </w:trPr>
        <w:tc>
          <w:tcPr>
            <w:cnfStyle w:val="001000000000" w:firstRow="0" w:lastRow="0" w:firstColumn="1" w:lastColumn="0" w:oddVBand="0" w:evenVBand="0" w:oddHBand="0" w:evenHBand="0" w:firstRowFirstColumn="0" w:firstRowLastColumn="0" w:lastRowFirstColumn="0" w:lastRowLastColumn="0"/>
            <w:tcW w:w="1632" w:type="dxa"/>
            <w:vAlign w:val="center"/>
          </w:tcPr>
          <w:p w14:paraId="0CE96AFA" w14:textId="77777777" w:rsidR="00112760" w:rsidRPr="00112760" w:rsidRDefault="00112760" w:rsidP="00112760">
            <w:pPr>
              <w:spacing w:after="200" w:line="300" w:lineRule="auto"/>
              <w:jc w:val="center"/>
              <w:rPr>
                <w:rFonts w:ascii="Times New Roman" w:hAnsi="Times New Roman" w:cs="Times New Roman"/>
                <w:sz w:val="24"/>
                <w:lang w:val="hr-HR"/>
              </w:rPr>
            </w:pPr>
            <w:r w:rsidRPr="00112760">
              <w:rPr>
                <w:rFonts w:ascii="Times New Roman" w:hAnsi="Times New Roman" w:cs="Times New Roman"/>
                <w:sz w:val="24"/>
                <w:lang w:val="hr-HR"/>
              </w:rPr>
              <w:t>227</w:t>
            </w:r>
          </w:p>
        </w:tc>
        <w:tc>
          <w:tcPr>
            <w:tcW w:w="1536" w:type="dxa"/>
            <w:vAlign w:val="center"/>
          </w:tcPr>
          <w:p w14:paraId="71B99FEE"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3.246.860</w:t>
            </w:r>
          </w:p>
        </w:tc>
        <w:tc>
          <w:tcPr>
            <w:tcW w:w="1632" w:type="dxa"/>
            <w:vAlign w:val="center"/>
          </w:tcPr>
          <w:p w14:paraId="7939669E"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41</w:t>
            </w:r>
          </w:p>
        </w:tc>
        <w:tc>
          <w:tcPr>
            <w:tcW w:w="1536" w:type="dxa"/>
            <w:vAlign w:val="center"/>
          </w:tcPr>
          <w:p w14:paraId="2A22B0AA"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382.952</w:t>
            </w:r>
          </w:p>
        </w:tc>
        <w:tc>
          <w:tcPr>
            <w:tcW w:w="1596" w:type="dxa"/>
            <w:vAlign w:val="center"/>
          </w:tcPr>
          <w:p w14:paraId="0FE02794"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4</w:t>
            </w:r>
          </w:p>
        </w:tc>
        <w:tc>
          <w:tcPr>
            <w:tcW w:w="1394" w:type="dxa"/>
            <w:vAlign w:val="center"/>
          </w:tcPr>
          <w:p w14:paraId="255B06A0" w14:textId="77777777" w:rsidR="00112760" w:rsidRPr="00112760" w:rsidRDefault="00112760" w:rsidP="00112760">
            <w:pPr>
              <w:spacing w:after="200"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hr-HR"/>
              </w:rPr>
            </w:pPr>
            <w:r w:rsidRPr="00112760">
              <w:rPr>
                <w:rFonts w:ascii="Times New Roman" w:hAnsi="Times New Roman" w:cs="Times New Roman"/>
                <w:sz w:val="24"/>
                <w:lang w:val="hr-HR"/>
              </w:rPr>
              <w:t>1.557</w:t>
            </w:r>
          </w:p>
        </w:tc>
      </w:tr>
    </w:tbl>
    <w:p w14:paraId="6BFBE9C0" w14:textId="77777777" w:rsidR="00112760" w:rsidRPr="00112760" w:rsidRDefault="00112760" w:rsidP="00112760">
      <w:pPr>
        <w:spacing w:after="200" w:line="300" w:lineRule="auto"/>
        <w:jc w:val="center"/>
        <w:rPr>
          <w:rFonts w:ascii="Times New Roman" w:hAnsi="Times New Roman" w:cs="Times New Roman"/>
          <w:i/>
          <w:iCs/>
          <w:sz w:val="20"/>
          <w:szCs w:val="20"/>
          <w:lang w:val="hr-HR"/>
        </w:rPr>
      </w:pPr>
      <w:r w:rsidRPr="00112760">
        <w:rPr>
          <w:rFonts w:ascii="Times New Roman" w:hAnsi="Times New Roman" w:cs="Times New Roman"/>
          <w:i/>
          <w:iCs/>
          <w:sz w:val="20"/>
          <w:szCs w:val="20"/>
          <w:lang w:val="hr-HR"/>
        </w:rPr>
        <w:t xml:space="preserve">Izvor: Ministarstvo poljoprivrede </w:t>
      </w:r>
      <w:hyperlink r:id="rId38" w:history="1">
        <w:r w:rsidRPr="00112760">
          <w:rPr>
            <w:rFonts w:ascii="Times New Roman" w:hAnsi="Times New Roman" w:cs="Times New Roman"/>
            <w:i/>
            <w:iCs/>
            <w:color w:val="0000FF"/>
            <w:sz w:val="20"/>
            <w:szCs w:val="20"/>
            <w:u w:val="single"/>
            <w:lang w:val="hr-HR"/>
          </w:rPr>
          <w:t>https://hpa.mps.hr/jrdz-izvjestaji/isporucene-kolicine-mlijeka/</w:t>
        </w:r>
      </w:hyperlink>
    </w:p>
    <w:p w14:paraId="3A43699B"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Zbog trenutnih tržišnih uvjeta i povećanih troškova prijevoza najveći otkupljivači mlijeka postupno raskidaju ugovore s poljoprivrednim gospodarstvima s područja Ličko-senjske županije te se mogu očekivati daljnji problemi s otkupom mlijeka. Na području Ličko-senjske županije sve je veći interes za uzgoj goveda u sustavu krava-tele te uzgajivači nabavljaju uzgojno valjana grla različitih pasmina. Sustav držanja krava-tele usmjeren je na proizvodnju goveđeg mesa. Takvim sustavom držanja krava, ublažavaju se suprotnosti između proizvodnje mesa i proizvodnje mlijeka nastale zbog stalnog povećanja proizvodnje mlijeka po kravi pa se tako smanjuje broj krava i teladi. Sustav držanja krava-tele pogodan je za površine koje se ne mogu upotrijebiti za intenzivnu ratarsku proizvodnju.</w:t>
      </w:r>
      <w:r w:rsidRPr="00112760">
        <w:rPr>
          <w:rFonts w:ascii="Times New Roman" w:hAnsi="Times New Roman" w:cs="Times New Roman"/>
          <w:sz w:val="24"/>
          <w:szCs w:val="24"/>
          <w:vertAlign w:val="superscript"/>
          <w:lang w:val="hr-HR"/>
        </w:rPr>
        <w:footnoteReference w:id="41"/>
      </w:r>
      <w:r w:rsidRPr="00112760">
        <w:rPr>
          <w:rFonts w:ascii="Times New Roman" w:hAnsi="Times New Roman" w:cs="Times New Roman"/>
          <w:sz w:val="24"/>
          <w:szCs w:val="24"/>
          <w:lang w:val="hr-HR"/>
        </w:rPr>
        <w:t xml:space="preserve"> </w:t>
      </w:r>
    </w:p>
    <w:p w14:paraId="473726B7" w14:textId="1491F90F"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Unatoč navedenom bitno je napomenuti kako se od kravljeg mlijeka proizvodi Lički škripavac koji je postao 32. hrvatski proizvod zaštićenog naziva u Europskoj uniji.  Proces zaštite naziva „Lički škripavac“ započeo je u prosincu 2017. godine, kada je Udruga malih sirara Ličko-senjske županije „Lički škripavac“ podnijela Ministarstvu poljoprivrede zahtjev za zaštitu oznake zemljopisnog podrijetla pod nazivom „Lički škripavac“. Ime je „Lički škripavac“ upisan u registar zaštićenih oznaka izvornosti i zaštićenih oznaka zemljopisnog podrijetla te zaštićen na području cijele Europske unije. EU znak zaštićene oznake izvornosti odnosno </w:t>
      </w:r>
      <w:r w:rsidRPr="00112760">
        <w:rPr>
          <w:rFonts w:ascii="Times New Roman" w:hAnsi="Times New Roman" w:cs="Times New Roman"/>
          <w:sz w:val="24"/>
          <w:szCs w:val="24"/>
          <w:lang w:val="hr-HR"/>
        </w:rPr>
        <w:lastRenderedPageBreak/>
        <w:t>zaštićene oznake zemljopisnog podrijetla koji se nalazi na ambalaži, potrošaču jamči kupnju autentičnog proizvoda.</w:t>
      </w:r>
      <w:r w:rsidRPr="00112760">
        <w:rPr>
          <w:rFonts w:ascii="Times New Roman" w:hAnsi="Times New Roman" w:cs="Times New Roman"/>
          <w:sz w:val="24"/>
          <w:szCs w:val="24"/>
          <w:vertAlign w:val="superscript"/>
          <w:lang w:val="hr-HR"/>
        </w:rPr>
        <w:footnoteReference w:id="42"/>
      </w:r>
    </w:p>
    <w:p w14:paraId="3F0C75A3" w14:textId="77777777" w:rsidR="00546245" w:rsidRPr="00112760" w:rsidRDefault="00546245" w:rsidP="00112760">
      <w:pPr>
        <w:spacing w:after="200" w:line="300" w:lineRule="auto"/>
        <w:jc w:val="both"/>
        <w:rPr>
          <w:rFonts w:ascii="Times New Roman" w:hAnsi="Times New Roman" w:cs="Times New Roman"/>
          <w:sz w:val="24"/>
          <w:szCs w:val="24"/>
          <w:lang w:val="hr-HR"/>
        </w:rPr>
      </w:pPr>
    </w:p>
    <w:p w14:paraId="6F11B89B"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bookmarkStart w:id="271" w:name="_Toc98246467"/>
      <w:bookmarkStart w:id="272" w:name="_Toc98246494"/>
      <w:r w:rsidRPr="00112760">
        <w:rPr>
          <w:rFonts w:ascii="Times New Roman" w:eastAsia="Times New Roman" w:hAnsi="Times New Roman" w:cs="Times New Roman"/>
          <w:b/>
          <w:bCs/>
          <w:smallCaps/>
          <w:szCs w:val="32"/>
          <w:lang w:val="x-none" w:eastAsia="hr-HR"/>
        </w:rPr>
        <w:t>Ovčarstvo</w:t>
      </w:r>
      <w:bookmarkEnd w:id="271"/>
      <w:bookmarkEnd w:id="272"/>
      <w:r w:rsidRPr="00112760">
        <w:rPr>
          <w:rFonts w:ascii="Times New Roman" w:eastAsia="Times New Roman" w:hAnsi="Times New Roman" w:cs="Times New Roman"/>
          <w:b/>
          <w:bCs/>
          <w:smallCaps/>
          <w:szCs w:val="32"/>
          <w:lang w:val="x-none" w:eastAsia="hr-HR"/>
        </w:rPr>
        <w:t xml:space="preserve"> i kozarstvo</w:t>
      </w:r>
    </w:p>
    <w:p w14:paraId="15E3F777" w14:textId="77777777" w:rsidR="00112760" w:rsidRPr="00112760" w:rsidRDefault="00112760" w:rsidP="00112760">
      <w:pPr>
        <w:rPr>
          <w:rFonts w:ascii="Times New Roman" w:hAnsi="Times New Roman"/>
          <w:sz w:val="24"/>
          <w:lang w:val="x-none" w:eastAsia="hr-HR"/>
        </w:rPr>
      </w:pPr>
    </w:p>
    <w:p w14:paraId="65994C19"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Ličko-senjska županija je od davnina tradicionalno ovčarski kraj. Na kontinentu je glavna uzgojna pasmina lička pramenka (proizvodnja mesa), a na dijelu otoka Paga paška ovca (proizvodnja čuvenog paškog sira). Na kontinentu se također u posljednjih 20 godina uzgaja i travnička pramenka (proizvodnja mlijeka). Ova pasmina je stigla zajedno s doseljenicima iz Bosne i Hercegovine.  </w:t>
      </w:r>
    </w:p>
    <w:p w14:paraId="450939F1" w14:textId="14723DDB"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Od ukupnog broja gospodarstava u </w:t>
      </w:r>
      <w:r w:rsidR="00546245">
        <w:rPr>
          <w:rFonts w:ascii="Times New Roman" w:hAnsi="Times New Roman" w:cs="Times New Roman"/>
          <w:sz w:val="24"/>
          <w:szCs w:val="24"/>
          <w:lang w:val="hr-HR"/>
        </w:rPr>
        <w:t xml:space="preserve">Republici </w:t>
      </w:r>
      <w:r w:rsidRPr="00112760">
        <w:rPr>
          <w:rFonts w:ascii="Times New Roman" w:hAnsi="Times New Roman" w:cs="Times New Roman"/>
          <w:sz w:val="24"/>
          <w:szCs w:val="24"/>
          <w:lang w:val="hr-HR"/>
        </w:rPr>
        <w:t xml:space="preserve">Hrvatskoj (19.465) u Ličko-senjskoj županiji nalazi se njih 1.926, odnosno 9,89%. Od ukupnog broja ovaca njih se 11,98% starijih od godine dana nalazi u Ličko-senjskoj županiji. </w:t>
      </w:r>
    </w:p>
    <w:p w14:paraId="0E00AABF"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Najzastupljenije pasmine ovaca u Ličko-senjskoj županiji su:</w:t>
      </w:r>
    </w:p>
    <w:p w14:paraId="4AA30CD8" w14:textId="264F4714" w:rsidR="00112760" w:rsidRPr="00112760" w:rsidRDefault="00546245" w:rsidP="00112760">
      <w:pPr>
        <w:numPr>
          <w:ilvl w:val="0"/>
          <w:numId w:val="39"/>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l</w:t>
      </w:r>
      <w:r w:rsidR="00112760" w:rsidRPr="00112760">
        <w:rPr>
          <w:rFonts w:ascii="Times New Roman" w:hAnsi="Times New Roman" w:cs="Times New Roman"/>
          <w:sz w:val="24"/>
          <w:szCs w:val="24"/>
          <w:lang w:val="hr-HR"/>
        </w:rPr>
        <w:t>ička pramenka  80,5%</w:t>
      </w:r>
    </w:p>
    <w:p w14:paraId="6C30A1CB" w14:textId="5BDE1212" w:rsidR="00112760" w:rsidRPr="00112760" w:rsidRDefault="00546245" w:rsidP="00112760">
      <w:pPr>
        <w:numPr>
          <w:ilvl w:val="0"/>
          <w:numId w:val="39"/>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112760" w:rsidRPr="00112760">
        <w:rPr>
          <w:rFonts w:ascii="Times New Roman" w:hAnsi="Times New Roman" w:cs="Times New Roman"/>
          <w:sz w:val="24"/>
          <w:szCs w:val="24"/>
          <w:lang w:val="hr-HR"/>
        </w:rPr>
        <w:t>aška ovca 8,2%</w:t>
      </w:r>
    </w:p>
    <w:p w14:paraId="20BBD518" w14:textId="41859508" w:rsidR="00112760" w:rsidRPr="00112760" w:rsidRDefault="00546245" w:rsidP="00112760">
      <w:pPr>
        <w:numPr>
          <w:ilvl w:val="0"/>
          <w:numId w:val="39"/>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112760" w:rsidRPr="00112760">
        <w:rPr>
          <w:rFonts w:ascii="Times New Roman" w:hAnsi="Times New Roman" w:cs="Times New Roman"/>
          <w:sz w:val="24"/>
          <w:szCs w:val="24"/>
          <w:lang w:val="hr-HR"/>
        </w:rPr>
        <w:t>ramenka 4,4%</w:t>
      </w:r>
    </w:p>
    <w:p w14:paraId="60EAC65E" w14:textId="3F95D994" w:rsidR="00112760" w:rsidRPr="00112760" w:rsidRDefault="00546245" w:rsidP="00112760">
      <w:pPr>
        <w:numPr>
          <w:ilvl w:val="0"/>
          <w:numId w:val="39"/>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t</w:t>
      </w:r>
      <w:r w:rsidR="00112760" w:rsidRPr="00112760">
        <w:rPr>
          <w:rFonts w:ascii="Times New Roman" w:hAnsi="Times New Roman" w:cs="Times New Roman"/>
          <w:sz w:val="24"/>
          <w:szCs w:val="24"/>
          <w:lang w:val="hr-HR"/>
        </w:rPr>
        <w:t>ravnička pramenka 2,5%</w:t>
      </w:r>
    </w:p>
    <w:p w14:paraId="1E11C000" w14:textId="77777777" w:rsidR="00546245" w:rsidRDefault="00546245" w:rsidP="00112760">
      <w:pPr>
        <w:spacing w:after="200" w:line="300" w:lineRule="auto"/>
        <w:jc w:val="both"/>
        <w:rPr>
          <w:rFonts w:ascii="Times New Roman" w:hAnsi="Times New Roman" w:cs="Times New Roman"/>
          <w:sz w:val="24"/>
          <w:szCs w:val="24"/>
          <w:lang w:val="hr-HR"/>
        </w:rPr>
      </w:pPr>
    </w:p>
    <w:p w14:paraId="29C8FD62" w14:textId="754CA882"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Stoga je </w:t>
      </w:r>
      <w:r w:rsidR="00041935">
        <w:rPr>
          <w:rFonts w:ascii="Times New Roman" w:hAnsi="Times New Roman" w:cs="Times New Roman"/>
          <w:sz w:val="24"/>
          <w:szCs w:val="24"/>
          <w:lang w:val="hr-HR"/>
        </w:rPr>
        <w:t>U</w:t>
      </w:r>
      <w:r w:rsidRPr="00112760">
        <w:rPr>
          <w:rFonts w:ascii="Times New Roman" w:hAnsi="Times New Roman" w:cs="Times New Roman"/>
          <w:sz w:val="24"/>
          <w:szCs w:val="24"/>
          <w:lang w:val="hr-HR"/>
        </w:rPr>
        <w:t xml:space="preserve">druga </w:t>
      </w:r>
      <w:r w:rsidR="00041935">
        <w:rPr>
          <w:rFonts w:ascii="Times New Roman" w:hAnsi="Times New Roman" w:cs="Times New Roman"/>
          <w:sz w:val="24"/>
          <w:szCs w:val="24"/>
          <w:lang w:val="hr-HR"/>
        </w:rPr>
        <w:t>u</w:t>
      </w:r>
      <w:r w:rsidRPr="00112760">
        <w:rPr>
          <w:rFonts w:ascii="Times New Roman" w:hAnsi="Times New Roman" w:cs="Times New Roman"/>
          <w:sz w:val="24"/>
          <w:szCs w:val="24"/>
          <w:lang w:val="hr-HR"/>
        </w:rPr>
        <w:t xml:space="preserve">zgajivača ovaca „Lika“ Gospić krenula u zaštitu  zemljopisnog podrijetla naziva „Lička janjetina“. Naziv „Lička janjetina“ zaštićen je u Republici </w:t>
      </w:r>
      <w:r w:rsidR="00041935">
        <w:rPr>
          <w:rFonts w:ascii="Times New Roman" w:hAnsi="Times New Roman" w:cs="Times New Roman"/>
          <w:sz w:val="24"/>
          <w:szCs w:val="24"/>
          <w:lang w:val="hr-HR"/>
        </w:rPr>
        <w:t>H</w:t>
      </w:r>
      <w:r w:rsidRPr="00112760">
        <w:rPr>
          <w:rFonts w:ascii="Times New Roman" w:hAnsi="Times New Roman" w:cs="Times New Roman"/>
          <w:sz w:val="24"/>
          <w:szCs w:val="24"/>
          <w:lang w:val="hr-HR"/>
        </w:rPr>
        <w:t>rvatskoj od rujna 2016. godine</w:t>
      </w:r>
      <w:r w:rsidRPr="00112760">
        <w:rPr>
          <w:rFonts w:ascii="Times New Roman" w:hAnsi="Times New Roman" w:cs="Times New Roman"/>
          <w:i/>
          <w:iCs/>
          <w:sz w:val="24"/>
          <w:szCs w:val="24"/>
          <w:lang w:val="hr-HR"/>
        </w:rPr>
        <w:t xml:space="preserve">, </w:t>
      </w:r>
      <w:r w:rsidRPr="00112760">
        <w:rPr>
          <w:rFonts w:ascii="Times New Roman" w:hAnsi="Times New Roman" w:cs="Times New Roman"/>
          <w:sz w:val="24"/>
          <w:szCs w:val="24"/>
          <w:lang w:val="hr-HR"/>
        </w:rPr>
        <w:t>a sada i na području cijele Europske unije. Proces zaštite naziva „Lička janjetina“ (ZOZP)</w:t>
      </w:r>
      <w:r w:rsidRPr="00112760">
        <w:rPr>
          <w:rFonts w:ascii="Times New Roman" w:hAnsi="Times New Roman" w:cs="Times New Roman"/>
          <w:sz w:val="24"/>
          <w:szCs w:val="24"/>
          <w:vertAlign w:val="superscript"/>
          <w:lang w:val="hr-HR"/>
        </w:rPr>
        <w:footnoteReference w:id="43"/>
      </w:r>
      <w:r w:rsidRPr="00112760">
        <w:rPr>
          <w:rFonts w:ascii="Times New Roman" w:hAnsi="Times New Roman" w:cs="Times New Roman"/>
          <w:sz w:val="24"/>
          <w:szCs w:val="24"/>
          <w:lang w:val="hr-HR"/>
        </w:rPr>
        <w:t xml:space="preserve"> započeo je u veljači 2016. godine, kada je Udruga uzgajivača ovaca </w:t>
      </w:r>
      <w:r w:rsidR="00041935">
        <w:rPr>
          <w:rFonts w:ascii="Times New Roman" w:hAnsi="Times New Roman" w:cs="Times New Roman"/>
          <w:sz w:val="24"/>
          <w:szCs w:val="24"/>
          <w:lang w:val="hr-HR"/>
        </w:rPr>
        <w:t>„</w:t>
      </w:r>
      <w:r w:rsidRPr="00112760">
        <w:rPr>
          <w:rFonts w:ascii="Times New Roman" w:hAnsi="Times New Roman" w:cs="Times New Roman"/>
          <w:sz w:val="24"/>
          <w:szCs w:val="24"/>
          <w:lang w:val="hr-HR"/>
        </w:rPr>
        <w:t>Lika</w:t>
      </w:r>
      <w:r w:rsidR="00041935">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podnijela Ministarstvu poljoprivrede zahtjev za zaštitu oznake zemljopisnog podrijetla naziva „Lička janjetina“. Ministarstvo poljoprivrede je u srpnju 2016. godine donijelo Rješenje o prijelaznoj nacionalnoj zaštiti naziva „Lička janjetina“, a u rujnu iste godine upućen je zahtjev  Europskoj komisiji za registraciju naziva zaštićene oznake zemljopisnog podrijetla „Lička janjetina“ i na razini Europske unije.</w:t>
      </w:r>
      <w:r w:rsidRPr="00112760">
        <w:rPr>
          <w:rFonts w:ascii="Times New Roman" w:hAnsi="Times New Roman" w:cs="Times New Roman"/>
          <w:i/>
          <w:iCs/>
          <w:sz w:val="24"/>
          <w:szCs w:val="24"/>
          <w:lang w:val="hr-HR"/>
        </w:rPr>
        <w:t xml:space="preserve"> </w:t>
      </w:r>
      <w:r w:rsidRPr="00112760">
        <w:rPr>
          <w:rFonts w:ascii="Times New Roman" w:hAnsi="Times New Roman" w:cs="Times New Roman"/>
          <w:sz w:val="24"/>
          <w:szCs w:val="24"/>
          <w:lang w:val="hr-HR"/>
        </w:rPr>
        <w:t>Objavom navedene Uredbe Komisije, naziv „Lička janjetina“ upisuje se u registar zaštićenih oznaka izvornosti i zaštićenih oznaka zemljopisnog podrijetla te postaje zaštićen na području cijele Europske unije.  Područje uzgoja ličke pramenke i proizvodnja „Ličke janjetine“ obuhvaća grad Gospić, Senj</w:t>
      </w:r>
      <w:r w:rsidR="00041935">
        <w:rPr>
          <w:rFonts w:ascii="Times New Roman" w:hAnsi="Times New Roman" w:cs="Times New Roman"/>
          <w:sz w:val="24"/>
          <w:szCs w:val="24"/>
          <w:lang w:val="hr-HR"/>
        </w:rPr>
        <w:t xml:space="preserve">, </w:t>
      </w:r>
      <w:r w:rsidRPr="00112760">
        <w:rPr>
          <w:rFonts w:ascii="Times New Roman" w:hAnsi="Times New Roman" w:cs="Times New Roman"/>
          <w:sz w:val="24"/>
          <w:szCs w:val="24"/>
          <w:lang w:val="hr-HR"/>
        </w:rPr>
        <w:t xml:space="preserve">Otočac te općine Donji Lapac, Karlobag, Lovinac, Perušić, Plitvička Jezera, Udbina, Vrhovine, Brinje u  Ličko Senjskoj županiji te Gračac u Zadarskoj županiji.  </w:t>
      </w:r>
    </w:p>
    <w:p w14:paraId="1EAD6E66" w14:textId="25617890"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 xml:space="preserve">Što se tiče koza vidljivo je kako se u Ličko-senjskoj županiji nalazi 195 gospodarstava koja se bave kozarstvom, što predstavlja 3,84% od ukupnog broja gospodarstava u </w:t>
      </w:r>
      <w:r w:rsidR="00FB062E">
        <w:rPr>
          <w:rFonts w:ascii="Times New Roman" w:hAnsi="Times New Roman" w:cs="Times New Roman"/>
          <w:sz w:val="24"/>
          <w:szCs w:val="24"/>
          <w:lang w:val="hr-HR"/>
        </w:rPr>
        <w:t xml:space="preserve">Republici </w:t>
      </w:r>
      <w:r w:rsidRPr="00112760">
        <w:rPr>
          <w:rFonts w:ascii="Times New Roman" w:hAnsi="Times New Roman" w:cs="Times New Roman"/>
          <w:sz w:val="24"/>
          <w:szCs w:val="24"/>
          <w:lang w:val="hr-HR"/>
        </w:rPr>
        <w:t xml:space="preserve">Hrvatskoj. Na području </w:t>
      </w:r>
      <w:r w:rsidR="00FB062E">
        <w:rPr>
          <w:rFonts w:ascii="Times New Roman" w:hAnsi="Times New Roman" w:cs="Times New Roman"/>
          <w:sz w:val="24"/>
          <w:szCs w:val="24"/>
          <w:lang w:val="hr-HR"/>
        </w:rPr>
        <w:t>Županije</w:t>
      </w:r>
      <w:r w:rsidRPr="00112760">
        <w:rPr>
          <w:rFonts w:ascii="Times New Roman" w:hAnsi="Times New Roman" w:cs="Times New Roman"/>
          <w:sz w:val="24"/>
          <w:szCs w:val="24"/>
          <w:lang w:val="hr-HR"/>
        </w:rPr>
        <w:t xml:space="preserve"> postoji 2.328 koza starijih od godine dana, odnosno 3,24% od ukupnog broja odraslih koza u RH. </w:t>
      </w:r>
    </w:p>
    <w:p w14:paraId="7E70F1B4"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Udio najzastupljenijih pasmina u ukupnom broju odraslih koza u RH:</w:t>
      </w:r>
    </w:p>
    <w:p w14:paraId="4DF57E80" w14:textId="65CC2898" w:rsidR="00112760" w:rsidRPr="00112760" w:rsidRDefault="00FB062E" w:rsidP="00112760">
      <w:pPr>
        <w:numPr>
          <w:ilvl w:val="0"/>
          <w:numId w:val="40"/>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h</w:t>
      </w:r>
      <w:r w:rsidR="00112760" w:rsidRPr="00112760">
        <w:rPr>
          <w:rFonts w:ascii="Times New Roman" w:hAnsi="Times New Roman" w:cs="Times New Roman"/>
          <w:sz w:val="24"/>
          <w:szCs w:val="24"/>
          <w:lang w:val="hr-HR"/>
        </w:rPr>
        <w:t>rvatska šarena koza 72,5%</w:t>
      </w:r>
    </w:p>
    <w:p w14:paraId="5E02D4EE" w14:textId="4285B5EB" w:rsidR="00112760" w:rsidRPr="00112760" w:rsidRDefault="00FB062E" w:rsidP="00112760">
      <w:pPr>
        <w:numPr>
          <w:ilvl w:val="0"/>
          <w:numId w:val="40"/>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w:t>
      </w:r>
      <w:r w:rsidR="00112760" w:rsidRPr="00112760">
        <w:rPr>
          <w:rFonts w:ascii="Times New Roman" w:hAnsi="Times New Roman" w:cs="Times New Roman"/>
          <w:sz w:val="24"/>
          <w:szCs w:val="24"/>
          <w:lang w:val="hr-HR"/>
        </w:rPr>
        <w:t>lpina 33,3%</w:t>
      </w:r>
    </w:p>
    <w:p w14:paraId="2DAFA5E6" w14:textId="1C0EC362" w:rsidR="00112760" w:rsidRPr="00112760" w:rsidRDefault="00FB062E" w:rsidP="00112760">
      <w:pPr>
        <w:numPr>
          <w:ilvl w:val="0"/>
          <w:numId w:val="40"/>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s</w:t>
      </w:r>
      <w:r w:rsidR="00112760" w:rsidRPr="00112760">
        <w:rPr>
          <w:rFonts w:ascii="Times New Roman" w:hAnsi="Times New Roman" w:cs="Times New Roman"/>
          <w:sz w:val="24"/>
          <w:szCs w:val="24"/>
          <w:lang w:val="hr-HR"/>
        </w:rPr>
        <w:t>anska 14,1%</w:t>
      </w:r>
    </w:p>
    <w:p w14:paraId="467C3090" w14:textId="73B80F98" w:rsidR="00112760" w:rsidRPr="00112760" w:rsidRDefault="00FB062E" w:rsidP="00112760">
      <w:pPr>
        <w:numPr>
          <w:ilvl w:val="0"/>
          <w:numId w:val="40"/>
        </w:numPr>
        <w:spacing w:after="200" w:line="30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h</w:t>
      </w:r>
      <w:r w:rsidR="00112760" w:rsidRPr="00112760">
        <w:rPr>
          <w:rFonts w:ascii="Times New Roman" w:hAnsi="Times New Roman" w:cs="Times New Roman"/>
          <w:sz w:val="24"/>
          <w:szCs w:val="24"/>
          <w:lang w:val="hr-HR"/>
        </w:rPr>
        <w:t>rvatska bijela koza 6,3%</w:t>
      </w:r>
      <w:r w:rsidR="00112760" w:rsidRPr="00112760">
        <w:rPr>
          <w:rFonts w:ascii="Times New Roman" w:hAnsi="Times New Roman" w:cs="Times New Roman"/>
          <w:sz w:val="24"/>
          <w:szCs w:val="24"/>
          <w:vertAlign w:val="superscript"/>
          <w:lang w:val="hr-HR"/>
        </w:rPr>
        <w:footnoteReference w:id="44"/>
      </w:r>
    </w:p>
    <w:p w14:paraId="255FCD25"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674DCD32"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bookmarkStart w:id="273" w:name="_Toc98246468"/>
      <w:bookmarkStart w:id="274" w:name="_Toc98246495"/>
      <w:r w:rsidRPr="00112760">
        <w:rPr>
          <w:rFonts w:ascii="Times New Roman" w:eastAsia="Times New Roman" w:hAnsi="Times New Roman" w:cs="Times New Roman"/>
          <w:b/>
          <w:bCs/>
          <w:smallCaps/>
          <w:szCs w:val="32"/>
          <w:lang w:val="x-none" w:eastAsia="hr-HR"/>
        </w:rPr>
        <w:t>Marikultura i akvakultura</w:t>
      </w:r>
      <w:bookmarkEnd w:id="273"/>
      <w:bookmarkEnd w:id="274"/>
    </w:p>
    <w:p w14:paraId="2EC5DF51" w14:textId="77777777" w:rsidR="00112760" w:rsidRPr="00112760" w:rsidRDefault="00112760" w:rsidP="00112760">
      <w:pPr>
        <w:rPr>
          <w:rFonts w:ascii="Times New Roman" w:hAnsi="Times New Roman"/>
          <w:sz w:val="24"/>
          <w:lang w:val="hr-HR"/>
        </w:rPr>
      </w:pPr>
    </w:p>
    <w:p w14:paraId="7814EC55" w14:textId="6E2C0EBA"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Marikultura u Ličko-senjskoj županiji nije posebno razvijena djelatnost, međutim uzimajući u obzir duljinu morske obale i povoljne prilike u obalnom morskom akvatoriju dolazi se do zaključka da postoje vrlo dobre mogućnosti razvoja marikulture. Marikultura je pod uvjetom  pravilnog lociranja i odgovornog gospodarenja djelatnost vrlo prihvatljiva za okoliš s mogućnošću revitalizacije ruralnih zona u priobalju (kao što je područje </w:t>
      </w:r>
      <w:r w:rsidR="00AD08B7">
        <w:rPr>
          <w:rFonts w:ascii="Times New Roman" w:hAnsi="Times New Roman" w:cs="Times New Roman"/>
          <w:sz w:val="24"/>
          <w:szCs w:val="24"/>
          <w:lang w:val="hr-HR"/>
        </w:rPr>
        <w:t>p</w:t>
      </w:r>
      <w:r w:rsidRPr="00112760">
        <w:rPr>
          <w:rFonts w:ascii="Times New Roman" w:hAnsi="Times New Roman" w:cs="Times New Roman"/>
          <w:sz w:val="24"/>
          <w:szCs w:val="24"/>
          <w:lang w:val="hr-HR"/>
        </w:rPr>
        <w:t>odvelebitskog kanala). Sve djelatnosti na moru pa tako i marikultura potpuno ovise o razvijenosti obalne infrastrukture, od koje su najvažnije: cestovna pristupačnost, dostupnost izvora električne energije te razvijenost lučkih područja (ribarske luke). Studijom opravdanosti davanja koncesija na pomorskom dobru za marikulturu na području Velebitskog kanala u Ličko-senjskoj županiji određene su potencijalno pogodne lokacije za marikulturu sukladno dokumentima prostornog planiranja i to su slijedeće lokacije:</w:t>
      </w:r>
      <w:r w:rsidR="00E93F1C">
        <w:rPr>
          <w:rStyle w:val="Referencafusnote"/>
          <w:rFonts w:ascii="Times New Roman" w:hAnsi="Times New Roman" w:cs="Times New Roman"/>
          <w:sz w:val="24"/>
          <w:szCs w:val="24"/>
          <w:lang w:val="hr-HR"/>
        </w:rPr>
        <w:footnoteReference w:id="45"/>
      </w:r>
    </w:p>
    <w:p w14:paraId="55BB64C6" w14:textId="250167DC" w:rsidR="00112760" w:rsidRPr="00112760" w:rsidRDefault="00112760" w:rsidP="00112760">
      <w:pPr>
        <w:numPr>
          <w:ilvl w:val="0"/>
          <w:numId w:val="22"/>
        </w:num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Grad Novalja: </w:t>
      </w:r>
      <w:r w:rsidR="009C4477">
        <w:rPr>
          <w:rFonts w:ascii="Times New Roman" w:hAnsi="Times New Roman" w:cs="Times New Roman"/>
          <w:sz w:val="24"/>
          <w:szCs w:val="24"/>
          <w:lang w:val="hr-HR"/>
        </w:rPr>
        <w:t xml:space="preserve">područje </w:t>
      </w:r>
      <w:r w:rsidRPr="00112760">
        <w:rPr>
          <w:rFonts w:ascii="Times New Roman" w:hAnsi="Times New Roman" w:cs="Times New Roman"/>
          <w:sz w:val="24"/>
          <w:szCs w:val="24"/>
          <w:lang w:val="hr-HR"/>
        </w:rPr>
        <w:t>ispred uval</w:t>
      </w:r>
      <w:r w:rsidR="00CA6823">
        <w:rPr>
          <w:rFonts w:ascii="Times New Roman" w:hAnsi="Times New Roman" w:cs="Times New Roman"/>
          <w:sz w:val="24"/>
          <w:szCs w:val="24"/>
          <w:lang w:val="hr-HR"/>
        </w:rPr>
        <w:t>a</w:t>
      </w:r>
      <w:r w:rsidRPr="00112760">
        <w:rPr>
          <w:rFonts w:ascii="Times New Roman" w:hAnsi="Times New Roman" w:cs="Times New Roman"/>
          <w:sz w:val="24"/>
          <w:szCs w:val="24"/>
          <w:lang w:val="hr-HR"/>
        </w:rPr>
        <w:t xml:space="preserve"> </w:t>
      </w:r>
      <w:r w:rsidR="009C4477">
        <w:rPr>
          <w:rFonts w:ascii="Times New Roman" w:hAnsi="Times New Roman" w:cs="Times New Roman"/>
          <w:sz w:val="24"/>
          <w:szCs w:val="24"/>
          <w:lang w:val="hr-HR"/>
        </w:rPr>
        <w:t>K</w:t>
      </w:r>
      <w:r w:rsidRPr="00112760">
        <w:rPr>
          <w:rFonts w:ascii="Times New Roman" w:hAnsi="Times New Roman" w:cs="Times New Roman"/>
          <w:sz w:val="24"/>
          <w:szCs w:val="24"/>
          <w:lang w:val="hr-HR"/>
        </w:rPr>
        <w:t>onobe, Trimalj i Mrzlenovica.</w:t>
      </w:r>
    </w:p>
    <w:p w14:paraId="1115EF5A" w14:textId="6AEC7A37" w:rsidR="00112760" w:rsidRPr="00112760" w:rsidRDefault="00112760" w:rsidP="00112760">
      <w:pPr>
        <w:numPr>
          <w:ilvl w:val="0"/>
          <w:numId w:val="22"/>
        </w:num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Grad Senj: </w:t>
      </w:r>
      <w:r w:rsidR="009C4477">
        <w:rPr>
          <w:rFonts w:ascii="Times New Roman" w:hAnsi="Times New Roman" w:cs="Times New Roman"/>
          <w:sz w:val="24"/>
          <w:szCs w:val="24"/>
          <w:lang w:val="hr-HR"/>
        </w:rPr>
        <w:t xml:space="preserve">područje ispred </w:t>
      </w:r>
      <w:r w:rsidR="00CA6823">
        <w:rPr>
          <w:rFonts w:ascii="Times New Roman" w:hAnsi="Times New Roman" w:cs="Times New Roman"/>
          <w:sz w:val="24"/>
          <w:szCs w:val="24"/>
          <w:lang w:val="hr-HR"/>
        </w:rPr>
        <w:t xml:space="preserve"> uvala V</w:t>
      </w:r>
      <w:r w:rsidRPr="00112760">
        <w:rPr>
          <w:rFonts w:ascii="Times New Roman" w:hAnsi="Times New Roman" w:cs="Times New Roman"/>
          <w:sz w:val="24"/>
          <w:szCs w:val="24"/>
          <w:lang w:val="hr-HR"/>
        </w:rPr>
        <w:t xml:space="preserve">ela Ivanča, </w:t>
      </w:r>
      <w:r w:rsidR="00CA6823">
        <w:rPr>
          <w:rFonts w:ascii="Times New Roman" w:hAnsi="Times New Roman" w:cs="Times New Roman"/>
          <w:sz w:val="24"/>
          <w:szCs w:val="24"/>
          <w:lang w:val="hr-HR"/>
        </w:rPr>
        <w:t xml:space="preserve">Trsine i </w:t>
      </w:r>
      <w:r w:rsidR="00CA6823" w:rsidRPr="00CA6823">
        <w:rPr>
          <w:rFonts w:ascii="Times New Roman" w:hAnsi="Times New Roman" w:cs="Times New Roman"/>
          <w:sz w:val="24"/>
          <w:szCs w:val="24"/>
          <w:lang w:val="hr-HR"/>
        </w:rPr>
        <w:t xml:space="preserve">Tvrduša, Vlaka, </w:t>
      </w:r>
      <w:r w:rsidR="00CA6823">
        <w:rPr>
          <w:rFonts w:ascii="Times New Roman" w:hAnsi="Times New Roman" w:cs="Times New Roman"/>
          <w:sz w:val="24"/>
          <w:szCs w:val="24"/>
          <w:lang w:val="hr-HR"/>
        </w:rPr>
        <w:t xml:space="preserve">Badnjina, Bilančevica, </w:t>
      </w:r>
      <w:r w:rsidR="00CA6823" w:rsidRPr="00CA6823">
        <w:rPr>
          <w:rFonts w:ascii="Times New Roman" w:hAnsi="Times New Roman" w:cs="Times New Roman"/>
          <w:sz w:val="24"/>
          <w:szCs w:val="24"/>
          <w:lang w:val="hr-HR"/>
        </w:rPr>
        <w:t xml:space="preserve"> </w:t>
      </w:r>
      <w:r w:rsidR="00CA6823">
        <w:rPr>
          <w:rFonts w:ascii="Times New Roman" w:hAnsi="Times New Roman" w:cs="Times New Roman"/>
          <w:sz w:val="24"/>
          <w:szCs w:val="24"/>
          <w:lang w:val="hr-HR"/>
        </w:rPr>
        <w:t xml:space="preserve">Svatska, </w:t>
      </w:r>
      <w:r w:rsidR="00AD08B7">
        <w:rPr>
          <w:rFonts w:ascii="Times New Roman" w:hAnsi="Times New Roman" w:cs="Times New Roman"/>
          <w:sz w:val="24"/>
          <w:szCs w:val="24"/>
          <w:lang w:val="hr-HR"/>
        </w:rPr>
        <w:t>B</w:t>
      </w:r>
      <w:r w:rsidRPr="00112760">
        <w:rPr>
          <w:rFonts w:ascii="Times New Roman" w:hAnsi="Times New Roman" w:cs="Times New Roman"/>
          <w:sz w:val="24"/>
          <w:szCs w:val="24"/>
          <w:lang w:val="hr-HR"/>
        </w:rPr>
        <w:t>očarije</w:t>
      </w:r>
      <w:r w:rsidR="00CA6823">
        <w:rPr>
          <w:rFonts w:ascii="Times New Roman" w:hAnsi="Times New Roman" w:cs="Times New Roman"/>
          <w:sz w:val="24"/>
          <w:szCs w:val="24"/>
          <w:lang w:val="hr-HR"/>
        </w:rPr>
        <w:t xml:space="preserve"> vele, </w:t>
      </w:r>
      <w:r w:rsidR="00AD08B7">
        <w:rPr>
          <w:rFonts w:ascii="Times New Roman" w:hAnsi="Times New Roman" w:cs="Times New Roman"/>
          <w:sz w:val="24"/>
          <w:szCs w:val="24"/>
          <w:lang w:val="hr-HR"/>
        </w:rPr>
        <w:t>B</w:t>
      </w:r>
      <w:r w:rsidRPr="00112760">
        <w:rPr>
          <w:rFonts w:ascii="Times New Roman" w:hAnsi="Times New Roman" w:cs="Times New Roman"/>
          <w:sz w:val="24"/>
          <w:szCs w:val="24"/>
          <w:lang w:val="hr-HR"/>
        </w:rPr>
        <w:t xml:space="preserve">očarije, </w:t>
      </w:r>
      <w:r w:rsidR="00AD08B7">
        <w:rPr>
          <w:rFonts w:ascii="Times New Roman" w:hAnsi="Times New Roman" w:cs="Times New Roman"/>
          <w:sz w:val="24"/>
          <w:szCs w:val="24"/>
          <w:lang w:val="hr-HR"/>
        </w:rPr>
        <w:t xml:space="preserve">Bočarije </w:t>
      </w:r>
      <w:r w:rsidR="00CA6823">
        <w:rPr>
          <w:rFonts w:ascii="Times New Roman" w:hAnsi="Times New Roman" w:cs="Times New Roman"/>
          <w:sz w:val="24"/>
          <w:szCs w:val="24"/>
          <w:lang w:val="hr-HR"/>
        </w:rPr>
        <w:t>male i Tvrduša.</w:t>
      </w:r>
    </w:p>
    <w:p w14:paraId="118C06FF" w14:textId="4478ED15" w:rsidR="00112760" w:rsidRPr="00112760" w:rsidRDefault="00112760" w:rsidP="00112760">
      <w:pPr>
        <w:numPr>
          <w:ilvl w:val="0"/>
          <w:numId w:val="22"/>
        </w:num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Općina Karlobag:</w:t>
      </w:r>
      <w:r w:rsidR="00CA6823">
        <w:rPr>
          <w:rFonts w:ascii="Times New Roman" w:hAnsi="Times New Roman" w:cs="Times New Roman"/>
          <w:sz w:val="24"/>
          <w:szCs w:val="24"/>
          <w:lang w:val="hr-HR"/>
        </w:rPr>
        <w:t xml:space="preserve"> područje ispred uvala </w:t>
      </w:r>
      <w:r w:rsidRPr="00112760">
        <w:rPr>
          <w:rFonts w:ascii="Times New Roman" w:hAnsi="Times New Roman" w:cs="Times New Roman"/>
          <w:sz w:val="24"/>
          <w:szCs w:val="24"/>
          <w:lang w:val="hr-HR"/>
        </w:rPr>
        <w:t>J</w:t>
      </w:r>
      <w:r w:rsidR="00E93F1C">
        <w:rPr>
          <w:rFonts w:ascii="Times New Roman" w:hAnsi="Times New Roman" w:cs="Times New Roman"/>
          <w:sz w:val="24"/>
          <w:szCs w:val="24"/>
          <w:lang w:val="hr-HR"/>
        </w:rPr>
        <w:t>urišnica</w:t>
      </w:r>
      <w:r w:rsidRPr="00112760">
        <w:rPr>
          <w:rFonts w:ascii="Times New Roman" w:hAnsi="Times New Roman" w:cs="Times New Roman"/>
          <w:sz w:val="24"/>
          <w:szCs w:val="24"/>
          <w:lang w:val="hr-HR"/>
        </w:rPr>
        <w:t>,</w:t>
      </w:r>
      <w:r w:rsidR="00E93F1C">
        <w:rPr>
          <w:rFonts w:ascii="Times New Roman" w:hAnsi="Times New Roman" w:cs="Times New Roman"/>
          <w:sz w:val="24"/>
          <w:szCs w:val="24"/>
          <w:lang w:val="hr-HR"/>
        </w:rPr>
        <w:t xml:space="preserve"> Vićuša, Tvrduša, Kalić</w:t>
      </w:r>
      <w:r w:rsidRPr="00112760">
        <w:rPr>
          <w:rFonts w:ascii="Times New Roman" w:hAnsi="Times New Roman" w:cs="Times New Roman"/>
          <w:sz w:val="24"/>
          <w:szCs w:val="24"/>
          <w:lang w:val="hr-HR"/>
        </w:rPr>
        <w:t>,</w:t>
      </w:r>
      <w:r w:rsidR="00E93F1C">
        <w:rPr>
          <w:rFonts w:ascii="Times New Roman" w:hAnsi="Times New Roman" w:cs="Times New Roman"/>
          <w:sz w:val="24"/>
          <w:szCs w:val="24"/>
          <w:lang w:val="hr-HR"/>
        </w:rPr>
        <w:t xml:space="preserve"> Mošćina, Šikić Draga, Vela i Mala Črnika, Duboka uvala,</w:t>
      </w:r>
      <w:r w:rsidRPr="00112760">
        <w:rPr>
          <w:rFonts w:ascii="Times New Roman" w:hAnsi="Times New Roman" w:cs="Times New Roman"/>
          <w:sz w:val="24"/>
          <w:szCs w:val="24"/>
          <w:lang w:val="hr-HR"/>
        </w:rPr>
        <w:t xml:space="preserve"> </w:t>
      </w:r>
      <w:r w:rsidR="00AD08B7">
        <w:rPr>
          <w:rFonts w:ascii="Times New Roman" w:hAnsi="Times New Roman" w:cs="Times New Roman"/>
          <w:sz w:val="24"/>
          <w:szCs w:val="24"/>
          <w:lang w:val="hr-HR"/>
        </w:rPr>
        <w:t>M</w:t>
      </w:r>
      <w:r w:rsidRPr="00112760">
        <w:rPr>
          <w:rFonts w:ascii="Times New Roman" w:hAnsi="Times New Roman" w:cs="Times New Roman"/>
          <w:sz w:val="24"/>
          <w:szCs w:val="24"/>
          <w:lang w:val="hr-HR"/>
        </w:rPr>
        <w:t>arasovka</w:t>
      </w:r>
      <w:r w:rsidR="00E93F1C">
        <w:rPr>
          <w:rFonts w:ascii="Times New Roman" w:hAnsi="Times New Roman" w:cs="Times New Roman"/>
          <w:sz w:val="24"/>
          <w:szCs w:val="24"/>
          <w:lang w:val="hr-HR"/>
        </w:rPr>
        <w:t xml:space="preserve"> i </w:t>
      </w:r>
      <w:r w:rsidR="00AD08B7">
        <w:rPr>
          <w:rFonts w:ascii="Times New Roman" w:hAnsi="Times New Roman" w:cs="Times New Roman"/>
          <w:sz w:val="24"/>
          <w:szCs w:val="24"/>
          <w:lang w:val="hr-HR"/>
        </w:rPr>
        <w:t>P</w:t>
      </w:r>
      <w:r w:rsidRPr="00112760">
        <w:rPr>
          <w:rFonts w:ascii="Times New Roman" w:hAnsi="Times New Roman" w:cs="Times New Roman"/>
          <w:sz w:val="24"/>
          <w:szCs w:val="24"/>
          <w:lang w:val="hr-HR"/>
        </w:rPr>
        <w:t>e</w:t>
      </w:r>
      <w:r w:rsidR="00E93F1C">
        <w:rPr>
          <w:rFonts w:ascii="Times New Roman" w:hAnsi="Times New Roman" w:cs="Times New Roman"/>
          <w:sz w:val="24"/>
          <w:szCs w:val="24"/>
          <w:lang w:val="hr-HR"/>
        </w:rPr>
        <w:t>č</w:t>
      </w:r>
      <w:r w:rsidRPr="00112760">
        <w:rPr>
          <w:rFonts w:ascii="Times New Roman" w:hAnsi="Times New Roman" w:cs="Times New Roman"/>
          <w:sz w:val="24"/>
          <w:szCs w:val="24"/>
          <w:lang w:val="hr-HR"/>
        </w:rPr>
        <w:t>ci</w:t>
      </w:r>
      <w:r w:rsidR="00E93F1C">
        <w:rPr>
          <w:rFonts w:ascii="Times New Roman" w:hAnsi="Times New Roman" w:cs="Times New Roman"/>
          <w:sz w:val="24"/>
          <w:szCs w:val="24"/>
          <w:lang w:val="hr-HR"/>
        </w:rPr>
        <w:t>.</w:t>
      </w:r>
      <w:r w:rsidRPr="00112760">
        <w:rPr>
          <w:rFonts w:ascii="Times New Roman" w:hAnsi="Times New Roman" w:cs="Times New Roman"/>
          <w:sz w:val="24"/>
          <w:szCs w:val="24"/>
          <w:lang w:val="hr-HR"/>
        </w:rPr>
        <w:t xml:space="preserve">  </w:t>
      </w:r>
    </w:p>
    <w:p w14:paraId="43F51A10" w14:textId="070DFC49"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Ličko-Senjska županija u više navrata davala je područje ispred uvale Porat (Lukovo Šugarje, Općina Karlobag) i ispred uvale Burnjača (Jablanac, Grad Senj)  koncesiju za uzgoj kalifornijske pastrve</w:t>
      </w:r>
      <w:r w:rsidR="00C53896">
        <w:rPr>
          <w:rFonts w:ascii="Times New Roman" w:hAnsi="Times New Roman" w:cs="Times New Roman"/>
          <w:sz w:val="24"/>
          <w:szCs w:val="24"/>
          <w:lang w:val="hr-HR"/>
        </w:rPr>
        <w:t xml:space="preserve"> te je</w:t>
      </w:r>
      <w:r w:rsidRPr="00112760">
        <w:rPr>
          <w:rFonts w:ascii="Times New Roman" w:hAnsi="Times New Roman" w:cs="Times New Roman"/>
          <w:sz w:val="24"/>
          <w:szCs w:val="24"/>
          <w:lang w:val="hr-HR"/>
        </w:rPr>
        <w:t xml:space="preserve"> zbog veličine uzgajališta površine i maksimalne količine u tonama za uzgoj sukladno važećim zakonskim odredbama Vlada  Republike Hrvatske donijela odluku o koncesiji za korištenje pomorskog dobra u svrhu uzgoja kalifornijske pastrve na području </w:t>
      </w:r>
      <w:r w:rsidRPr="00112760">
        <w:rPr>
          <w:rFonts w:ascii="Times New Roman" w:hAnsi="Times New Roman" w:cs="Times New Roman"/>
          <w:sz w:val="24"/>
          <w:szCs w:val="24"/>
          <w:lang w:val="hr-HR"/>
        </w:rPr>
        <w:lastRenderedPageBreak/>
        <w:t xml:space="preserve">Velebitskog kanala . Koncesija je dodijeljena trgovačkom društvu NORDIS FISH d.o.o (danas ADRIATIC FARMING d.o.o. kao pravni slijednik NORDIC FISH d.o.o. s sjedištem na istoj adresi). Tvrtka ADRIATIC FARMING d.o.o. planira proširenje uzgojnih kapaciteta kalifornijske pastrve u Velebitskom kanalu ispred uvale Lukovo Šugarje na području Općine Karlobag u Ličko-senjskoj županiji.  Koncesija je dana na 20 godina, a ukupno investicijsko ulaganje u pomorsko dobro iznosi 21.719.000,00 kn te se planira zaposliti 20 zaposlenika od kojih 14 na neodređeno i 6 na određeno vrijeme. </w:t>
      </w:r>
    </w:p>
    <w:p w14:paraId="2CF59ED9" w14:textId="3862A8B3"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Prema podacima navedenim u Nacionalnom strateškom planu razvoja akvakulture za razdoblje 2014. – 2020. na području Ličko-senjske županije postoje dva uzgajališta kalifornijske pastrve u moru na kojima se odvija pokusna proizvodnja te se planira pokretanje uzgoja na još tri dodatne lokacije. Važno je napomenuti da su ove lokacije za uzgoj pastrve uvrštene u </w:t>
      </w:r>
      <w:r w:rsidR="00D30786">
        <w:rPr>
          <w:rFonts w:ascii="Times New Roman" w:hAnsi="Times New Roman" w:cs="Times New Roman"/>
          <w:sz w:val="24"/>
          <w:szCs w:val="24"/>
          <w:lang w:val="hr-HR"/>
        </w:rPr>
        <w:t>P</w:t>
      </w:r>
      <w:r w:rsidRPr="00112760">
        <w:rPr>
          <w:rFonts w:ascii="Times New Roman" w:hAnsi="Times New Roman" w:cs="Times New Roman"/>
          <w:sz w:val="24"/>
          <w:szCs w:val="24"/>
          <w:lang w:val="hr-HR"/>
        </w:rPr>
        <w:t xml:space="preserve">rostorni plan </w:t>
      </w:r>
      <w:r w:rsidR="00D30786">
        <w:rPr>
          <w:rFonts w:ascii="Times New Roman" w:hAnsi="Times New Roman" w:cs="Times New Roman"/>
          <w:sz w:val="24"/>
          <w:szCs w:val="24"/>
          <w:lang w:val="hr-HR"/>
        </w:rPr>
        <w:t xml:space="preserve">županije - </w:t>
      </w:r>
      <w:r w:rsidRPr="00112760">
        <w:rPr>
          <w:rFonts w:ascii="Times New Roman" w:hAnsi="Times New Roman" w:cs="Times New Roman"/>
          <w:sz w:val="24"/>
          <w:szCs w:val="24"/>
          <w:lang w:val="hr-HR"/>
        </w:rPr>
        <w:t>Ličko-senjsk</w:t>
      </w:r>
      <w:r w:rsidR="00D30786">
        <w:rPr>
          <w:rFonts w:ascii="Times New Roman" w:hAnsi="Times New Roman" w:cs="Times New Roman"/>
          <w:sz w:val="24"/>
          <w:szCs w:val="24"/>
          <w:lang w:val="hr-HR"/>
        </w:rPr>
        <w:t>a</w:t>
      </w:r>
      <w:r w:rsidRPr="00112760">
        <w:rPr>
          <w:rFonts w:ascii="Times New Roman" w:hAnsi="Times New Roman" w:cs="Times New Roman"/>
          <w:sz w:val="24"/>
          <w:szCs w:val="24"/>
          <w:lang w:val="hr-HR"/>
        </w:rPr>
        <w:t xml:space="preserve"> županij</w:t>
      </w:r>
      <w:r w:rsidR="00D30786">
        <w:rPr>
          <w:rFonts w:ascii="Times New Roman" w:hAnsi="Times New Roman" w:cs="Times New Roman"/>
          <w:sz w:val="24"/>
          <w:szCs w:val="24"/>
          <w:lang w:val="hr-HR"/>
        </w:rPr>
        <w:t>a</w:t>
      </w:r>
      <w:r w:rsidRPr="00112760">
        <w:rPr>
          <w:rFonts w:ascii="Times New Roman" w:hAnsi="Times New Roman" w:cs="Times New Roman"/>
          <w:sz w:val="24"/>
          <w:szCs w:val="24"/>
          <w:lang w:val="hr-HR"/>
        </w:rPr>
        <w:t xml:space="preserve"> na temelju stručnih podloga. </w:t>
      </w:r>
    </w:p>
    <w:p w14:paraId="65DBA5CC"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36748170"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bookmarkStart w:id="275" w:name="_Toc98246469"/>
      <w:bookmarkStart w:id="276" w:name="_Toc98246496"/>
      <w:r w:rsidRPr="00112760">
        <w:rPr>
          <w:rFonts w:ascii="Times New Roman" w:eastAsia="Times New Roman" w:hAnsi="Times New Roman" w:cs="Times New Roman"/>
          <w:b/>
          <w:bCs/>
          <w:smallCaps/>
          <w:szCs w:val="32"/>
          <w:lang w:val="x-none" w:eastAsia="hr-HR"/>
        </w:rPr>
        <w:t>Ekološka poljoprivreda</w:t>
      </w:r>
      <w:bookmarkEnd w:id="275"/>
      <w:bookmarkEnd w:id="276"/>
    </w:p>
    <w:p w14:paraId="2E9688F8" w14:textId="77777777" w:rsidR="00112760" w:rsidRPr="00112760" w:rsidRDefault="00112760" w:rsidP="00112760">
      <w:pPr>
        <w:rPr>
          <w:rFonts w:ascii="Times New Roman" w:hAnsi="Times New Roman"/>
          <w:sz w:val="24"/>
          <w:lang w:val="hr-HR"/>
        </w:rPr>
      </w:pPr>
    </w:p>
    <w:p w14:paraId="60115F6B" w14:textId="47458642"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Značajno je porastao  interes za ekološku proizvodnju te se mnoga poljoprivredna gospodarstva prijavljuju u prijelazni period poljoprivredne površine prije svega krški pašnjaci te druge travnate površine i na taj način uz mala ulaganja ostvaruju znatno veću državnu potporu po h</w:t>
      </w:r>
      <w:r w:rsidR="00D30786">
        <w:rPr>
          <w:rFonts w:ascii="Times New Roman" w:hAnsi="Times New Roman" w:cs="Times New Roman"/>
          <w:sz w:val="24"/>
          <w:szCs w:val="24"/>
          <w:lang w:val="hr-HR"/>
        </w:rPr>
        <w:t>ektaru</w:t>
      </w:r>
      <w:r w:rsidRPr="00112760">
        <w:rPr>
          <w:rFonts w:ascii="Times New Roman" w:hAnsi="Times New Roman" w:cs="Times New Roman"/>
          <w:sz w:val="24"/>
          <w:szCs w:val="24"/>
          <w:lang w:val="hr-HR"/>
        </w:rPr>
        <w:t>. Ukupna površina ekološki korištenog poljoprivrednog zemljišta u Ličko-senjskoj županiji u 202</w:t>
      </w:r>
      <w:r w:rsidR="001C7CCF">
        <w:rPr>
          <w:rFonts w:ascii="Times New Roman" w:hAnsi="Times New Roman" w:cs="Times New Roman"/>
          <w:sz w:val="24"/>
          <w:szCs w:val="24"/>
          <w:lang w:val="hr-HR"/>
        </w:rPr>
        <w:t>1</w:t>
      </w:r>
      <w:r w:rsidRPr="00112760">
        <w:rPr>
          <w:rFonts w:ascii="Times New Roman" w:hAnsi="Times New Roman" w:cs="Times New Roman"/>
          <w:sz w:val="24"/>
          <w:szCs w:val="24"/>
          <w:lang w:val="hr-HR"/>
        </w:rPr>
        <w:t xml:space="preserve">. godini  bila je </w:t>
      </w:r>
      <w:r w:rsidR="001C7CCF">
        <w:rPr>
          <w:rFonts w:ascii="Times New Roman" w:hAnsi="Times New Roman" w:cs="Times New Roman"/>
          <w:sz w:val="24"/>
          <w:szCs w:val="24"/>
          <w:lang w:val="hr-HR"/>
        </w:rPr>
        <w:t>21</w:t>
      </w:r>
      <w:r w:rsidRPr="00112760">
        <w:rPr>
          <w:rFonts w:ascii="Times New Roman" w:hAnsi="Times New Roman" w:cs="Times New Roman"/>
          <w:sz w:val="24"/>
          <w:szCs w:val="24"/>
          <w:lang w:val="hr-HR"/>
        </w:rPr>
        <w:t>.</w:t>
      </w:r>
      <w:r w:rsidR="001C7CCF">
        <w:rPr>
          <w:rFonts w:ascii="Times New Roman" w:hAnsi="Times New Roman" w:cs="Times New Roman"/>
          <w:sz w:val="24"/>
          <w:szCs w:val="24"/>
          <w:lang w:val="hr-HR"/>
        </w:rPr>
        <w:t>815</w:t>
      </w:r>
      <w:r w:rsidRPr="00112760">
        <w:rPr>
          <w:rFonts w:ascii="Times New Roman" w:hAnsi="Times New Roman" w:cs="Times New Roman"/>
          <w:sz w:val="24"/>
          <w:szCs w:val="24"/>
          <w:lang w:val="hr-HR"/>
        </w:rPr>
        <w:t xml:space="preserve"> ha od toga: oranice i vrtovi </w:t>
      </w:r>
      <w:r w:rsidR="004E5854">
        <w:rPr>
          <w:rFonts w:ascii="Times New Roman" w:hAnsi="Times New Roman" w:cs="Times New Roman"/>
          <w:sz w:val="24"/>
          <w:szCs w:val="24"/>
          <w:lang w:val="hr-HR"/>
        </w:rPr>
        <w:t>2</w:t>
      </w:r>
      <w:r w:rsidRPr="00112760">
        <w:rPr>
          <w:rFonts w:ascii="Times New Roman" w:hAnsi="Times New Roman" w:cs="Times New Roman"/>
          <w:sz w:val="24"/>
          <w:szCs w:val="24"/>
          <w:lang w:val="hr-HR"/>
        </w:rPr>
        <w:t>.</w:t>
      </w:r>
      <w:r w:rsidR="004E5854">
        <w:rPr>
          <w:rFonts w:ascii="Times New Roman" w:hAnsi="Times New Roman" w:cs="Times New Roman"/>
          <w:sz w:val="24"/>
          <w:szCs w:val="24"/>
          <w:lang w:val="hr-HR"/>
        </w:rPr>
        <w:t>002</w:t>
      </w:r>
      <w:r w:rsidRPr="00112760">
        <w:rPr>
          <w:rFonts w:ascii="Times New Roman" w:hAnsi="Times New Roman" w:cs="Times New Roman"/>
          <w:sz w:val="24"/>
          <w:szCs w:val="24"/>
          <w:lang w:val="hr-HR"/>
        </w:rPr>
        <w:t xml:space="preserve"> ha, trajni travnjaci </w:t>
      </w:r>
      <w:r w:rsidR="004E5854">
        <w:rPr>
          <w:rFonts w:ascii="Times New Roman" w:hAnsi="Times New Roman" w:cs="Times New Roman"/>
          <w:sz w:val="24"/>
          <w:szCs w:val="24"/>
          <w:lang w:val="hr-HR"/>
        </w:rPr>
        <w:t>19</w:t>
      </w:r>
      <w:r w:rsidRPr="00112760">
        <w:rPr>
          <w:rFonts w:ascii="Times New Roman" w:hAnsi="Times New Roman" w:cs="Times New Roman"/>
          <w:sz w:val="24"/>
          <w:szCs w:val="24"/>
          <w:lang w:val="hr-HR"/>
        </w:rPr>
        <w:t>.</w:t>
      </w:r>
      <w:r w:rsidR="004E5854">
        <w:rPr>
          <w:rFonts w:ascii="Times New Roman" w:hAnsi="Times New Roman" w:cs="Times New Roman"/>
          <w:sz w:val="24"/>
          <w:szCs w:val="24"/>
          <w:lang w:val="hr-HR"/>
        </w:rPr>
        <w:t>715</w:t>
      </w:r>
      <w:r w:rsidRPr="00112760">
        <w:rPr>
          <w:rFonts w:ascii="Times New Roman" w:hAnsi="Times New Roman" w:cs="Times New Roman"/>
          <w:sz w:val="24"/>
          <w:szCs w:val="24"/>
          <w:lang w:val="hr-HR"/>
        </w:rPr>
        <w:t xml:space="preserve"> ha, trajni nasadi </w:t>
      </w:r>
      <w:r w:rsidR="004E5854">
        <w:rPr>
          <w:rFonts w:ascii="Times New Roman" w:hAnsi="Times New Roman" w:cs="Times New Roman"/>
          <w:sz w:val="24"/>
          <w:szCs w:val="24"/>
          <w:lang w:val="hr-HR"/>
        </w:rPr>
        <w:t>9</w:t>
      </w:r>
      <w:r w:rsidRPr="00112760">
        <w:rPr>
          <w:rFonts w:ascii="Times New Roman" w:hAnsi="Times New Roman" w:cs="Times New Roman"/>
          <w:sz w:val="24"/>
          <w:szCs w:val="24"/>
          <w:lang w:val="hr-HR"/>
        </w:rPr>
        <w:t xml:space="preserve">8 ha. </w:t>
      </w:r>
      <w:r w:rsidRPr="00A4300A">
        <w:rPr>
          <w:rFonts w:ascii="Times New Roman" w:hAnsi="Times New Roman" w:cs="Times New Roman"/>
          <w:sz w:val="24"/>
          <w:szCs w:val="24"/>
          <w:lang w:val="hr-HR"/>
        </w:rPr>
        <w:t xml:space="preserve">Na području Županije postoji sljedeći broj ekološki uzgojene stoke: </w:t>
      </w:r>
      <w:r w:rsidR="00A4300A" w:rsidRPr="00A4300A">
        <w:rPr>
          <w:rFonts w:ascii="Times New Roman" w:hAnsi="Times New Roman" w:cs="Times New Roman"/>
          <w:sz w:val="24"/>
          <w:szCs w:val="24"/>
          <w:lang w:val="hr-HR"/>
        </w:rPr>
        <w:t>8</w:t>
      </w:r>
      <w:r w:rsidRPr="00A4300A">
        <w:rPr>
          <w:rFonts w:ascii="Times New Roman" w:hAnsi="Times New Roman" w:cs="Times New Roman"/>
          <w:sz w:val="24"/>
          <w:szCs w:val="24"/>
          <w:lang w:val="hr-HR"/>
        </w:rPr>
        <w:t>.</w:t>
      </w:r>
      <w:r w:rsidR="00A4300A" w:rsidRPr="00A4300A">
        <w:rPr>
          <w:rFonts w:ascii="Times New Roman" w:hAnsi="Times New Roman" w:cs="Times New Roman"/>
          <w:sz w:val="24"/>
          <w:szCs w:val="24"/>
          <w:lang w:val="hr-HR"/>
        </w:rPr>
        <w:t>899</w:t>
      </w:r>
      <w:r w:rsidRPr="00A4300A">
        <w:rPr>
          <w:rFonts w:ascii="Times New Roman" w:hAnsi="Times New Roman" w:cs="Times New Roman"/>
          <w:sz w:val="24"/>
          <w:szCs w:val="24"/>
          <w:lang w:val="hr-HR"/>
        </w:rPr>
        <w:t xml:space="preserve"> goveda, </w:t>
      </w:r>
      <w:r w:rsidR="00A4300A" w:rsidRPr="00A4300A">
        <w:rPr>
          <w:rFonts w:ascii="Times New Roman" w:hAnsi="Times New Roman" w:cs="Times New Roman"/>
          <w:sz w:val="24"/>
          <w:szCs w:val="24"/>
          <w:lang w:val="hr-HR"/>
        </w:rPr>
        <w:t>20</w:t>
      </w:r>
      <w:r w:rsidRPr="00A4300A">
        <w:rPr>
          <w:rFonts w:ascii="Times New Roman" w:hAnsi="Times New Roman" w:cs="Times New Roman"/>
          <w:sz w:val="24"/>
          <w:szCs w:val="24"/>
          <w:lang w:val="hr-HR"/>
        </w:rPr>
        <w:t>.</w:t>
      </w:r>
      <w:r w:rsidR="00A4300A" w:rsidRPr="00A4300A">
        <w:rPr>
          <w:rFonts w:ascii="Times New Roman" w:hAnsi="Times New Roman" w:cs="Times New Roman"/>
          <w:sz w:val="24"/>
          <w:szCs w:val="24"/>
          <w:lang w:val="hr-HR"/>
        </w:rPr>
        <w:t>571</w:t>
      </w:r>
      <w:r w:rsidRPr="00A4300A">
        <w:rPr>
          <w:rFonts w:ascii="Times New Roman" w:hAnsi="Times New Roman" w:cs="Times New Roman"/>
          <w:sz w:val="24"/>
          <w:szCs w:val="24"/>
          <w:lang w:val="hr-HR"/>
        </w:rPr>
        <w:t xml:space="preserve"> ovce,  </w:t>
      </w:r>
      <w:r w:rsidR="00A4300A" w:rsidRPr="00A4300A">
        <w:rPr>
          <w:rFonts w:ascii="Times New Roman" w:hAnsi="Times New Roman" w:cs="Times New Roman"/>
          <w:sz w:val="24"/>
          <w:szCs w:val="24"/>
          <w:lang w:val="hr-HR"/>
        </w:rPr>
        <w:t>471</w:t>
      </w:r>
      <w:r w:rsidRPr="00A4300A">
        <w:rPr>
          <w:rFonts w:ascii="Times New Roman" w:hAnsi="Times New Roman" w:cs="Times New Roman"/>
          <w:sz w:val="24"/>
          <w:szCs w:val="24"/>
          <w:lang w:val="hr-HR"/>
        </w:rPr>
        <w:t xml:space="preserve"> koza,  </w:t>
      </w:r>
      <w:r w:rsidR="00A4300A" w:rsidRPr="00A4300A">
        <w:rPr>
          <w:rFonts w:ascii="Times New Roman" w:hAnsi="Times New Roman" w:cs="Times New Roman"/>
          <w:sz w:val="24"/>
          <w:szCs w:val="24"/>
          <w:lang w:val="hr-HR"/>
        </w:rPr>
        <w:t>975</w:t>
      </w:r>
      <w:r w:rsidRPr="00A4300A">
        <w:rPr>
          <w:rFonts w:ascii="Times New Roman" w:hAnsi="Times New Roman" w:cs="Times New Roman"/>
          <w:sz w:val="24"/>
          <w:szCs w:val="24"/>
          <w:lang w:val="hr-HR"/>
        </w:rPr>
        <w:t xml:space="preserve"> kopitara i </w:t>
      </w:r>
      <w:r w:rsidR="00A4300A" w:rsidRPr="00A4300A">
        <w:rPr>
          <w:rFonts w:ascii="Times New Roman" w:hAnsi="Times New Roman" w:cs="Times New Roman"/>
          <w:sz w:val="24"/>
          <w:szCs w:val="24"/>
          <w:lang w:val="hr-HR"/>
        </w:rPr>
        <w:t>110</w:t>
      </w:r>
      <w:r w:rsidRPr="00A4300A">
        <w:rPr>
          <w:rFonts w:ascii="Times New Roman" w:hAnsi="Times New Roman" w:cs="Times New Roman"/>
          <w:sz w:val="24"/>
          <w:szCs w:val="24"/>
          <w:lang w:val="hr-HR"/>
        </w:rPr>
        <w:t xml:space="preserve"> pčelinjih zajednica</w:t>
      </w:r>
      <w:r w:rsidRPr="008740DD">
        <w:rPr>
          <w:rFonts w:ascii="Times New Roman" w:hAnsi="Times New Roman" w:cs="Times New Roman"/>
          <w:sz w:val="24"/>
          <w:szCs w:val="24"/>
          <w:lang w:val="hr-HR"/>
        </w:rPr>
        <w:t xml:space="preserve">. Količine proizvedenog voća i povrća proizvedenog u Županiji uglavnom su se do sada koristile za osobnu potrošnju. Prema </w:t>
      </w:r>
      <w:r w:rsidR="008740DD" w:rsidRPr="008740DD">
        <w:rPr>
          <w:rFonts w:ascii="Times New Roman" w:hAnsi="Times New Roman" w:cs="Times New Roman"/>
          <w:sz w:val="24"/>
          <w:szCs w:val="24"/>
          <w:lang w:val="hr-HR"/>
        </w:rPr>
        <w:t xml:space="preserve">posljednjim objavljenim </w:t>
      </w:r>
      <w:r w:rsidRPr="008740DD">
        <w:rPr>
          <w:rFonts w:ascii="Times New Roman" w:hAnsi="Times New Roman" w:cs="Times New Roman"/>
          <w:sz w:val="24"/>
          <w:szCs w:val="24"/>
          <w:lang w:val="hr-HR"/>
        </w:rPr>
        <w:t xml:space="preserve">podacima APRRR-a u sustavu potpora je </w:t>
      </w:r>
      <w:r w:rsidR="008740DD" w:rsidRPr="008740DD">
        <w:rPr>
          <w:rFonts w:ascii="Times New Roman" w:hAnsi="Times New Roman" w:cs="Times New Roman"/>
          <w:sz w:val="24"/>
          <w:szCs w:val="24"/>
          <w:lang w:val="hr-HR"/>
        </w:rPr>
        <w:t xml:space="preserve">u 2020. godini bilo </w:t>
      </w:r>
      <w:r w:rsidRPr="008740DD">
        <w:rPr>
          <w:rFonts w:ascii="Times New Roman" w:hAnsi="Times New Roman" w:cs="Times New Roman"/>
          <w:sz w:val="24"/>
          <w:szCs w:val="24"/>
          <w:lang w:val="hr-HR"/>
        </w:rPr>
        <w:t xml:space="preserve">716,41 ha voćnjaka. Najzastupljenije voćne vrste su šljiva (451,46 ha), tradicionalni mješoviti voćnjaci (90,30 ha) i maslina (130,30 ha). U sustavu potpora je i 554,33 ha povrtnih kultura. Najzastupljeniji je krumpir koji se uzgaja na 394,97 ha. Također u sustavu potpora je i 121,59 ha kućnih vrtova. Na području </w:t>
      </w:r>
      <w:r w:rsidR="00D30786">
        <w:rPr>
          <w:rFonts w:ascii="Times New Roman" w:hAnsi="Times New Roman" w:cs="Times New Roman"/>
          <w:sz w:val="24"/>
          <w:szCs w:val="24"/>
          <w:lang w:val="hr-HR"/>
        </w:rPr>
        <w:t>Ž</w:t>
      </w:r>
      <w:r w:rsidRPr="008740DD">
        <w:rPr>
          <w:rFonts w:ascii="Times New Roman" w:hAnsi="Times New Roman" w:cs="Times New Roman"/>
          <w:sz w:val="24"/>
          <w:szCs w:val="24"/>
          <w:lang w:val="hr-HR"/>
        </w:rPr>
        <w:t>upanije je u sustavu potpora i 2.713,86 ha žitarica među kojima dominira zob, ozima i jara (746,73 ha)</w:t>
      </w:r>
      <w:r w:rsidR="00B613C9">
        <w:rPr>
          <w:rFonts w:ascii="Times New Roman" w:hAnsi="Times New Roman" w:cs="Times New Roman"/>
          <w:sz w:val="24"/>
          <w:szCs w:val="24"/>
          <w:lang w:val="hr-HR"/>
        </w:rPr>
        <w:t>,</w:t>
      </w:r>
      <w:r w:rsidRPr="008740DD">
        <w:rPr>
          <w:rFonts w:ascii="Times New Roman" w:hAnsi="Times New Roman" w:cs="Times New Roman"/>
          <w:sz w:val="24"/>
          <w:szCs w:val="24"/>
          <w:lang w:val="hr-HR"/>
        </w:rPr>
        <w:t xml:space="preserve"> tritikale </w:t>
      </w:r>
      <w:r w:rsidR="00B613C9">
        <w:rPr>
          <w:rFonts w:ascii="Times New Roman" w:hAnsi="Times New Roman" w:cs="Times New Roman"/>
          <w:sz w:val="24"/>
          <w:szCs w:val="24"/>
          <w:lang w:val="hr-HR"/>
        </w:rPr>
        <w:t>(</w:t>
      </w:r>
      <w:r w:rsidRPr="008740DD">
        <w:rPr>
          <w:rFonts w:ascii="Times New Roman" w:hAnsi="Times New Roman" w:cs="Times New Roman"/>
          <w:sz w:val="24"/>
          <w:szCs w:val="24"/>
          <w:lang w:val="hr-HR"/>
        </w:rPr>
        <w:t>416,97 ha</w:t>
      </w:r>
      <w:r w:rsidR="00B613C9">
        <w:rPr>
          <w:rFonts w:ascii="Times New Roman" w:hAnsi="Times New Roman" w:cs="Times New Roman"/>
          <w:sz w:val="24"/>
          <w:szCs w:val="24"/>
          <w:lang w:val="hr-HR"/>
        </w:rPr>
        <w:t>) i</w:t>
      </w:r>
      <w:r w:rsidRPr="008740DD">
        <w:rPr>
          <w:rFonts w:ascii="Times New Roman" w:hAnsi="Times New Roman" w:cs="Times New Roman"/>
          <w:sz w:val="24"/>
          <w:szCs w:val="24"/>
          <w:lang w:val="hr-HR"/>
        </w:rPr>
        <w:t xml:space="preserve"> kukuruz (381,43 ha)</w:t>
      </w:r>
      <w:r w:rsidR="00B613C9">
        <w:rPr>
          <w:rFonts w:ascii="Times New Roman" w:hAnsi="Times New Roman" w:cs="Times New Roman"/>
          <w:sz w:val="24"/>
          <w:szCs w:val="24"/>
          <w:lang w:val="hr-HR"/>
        </w:rPr>
        <w:t>,</w:t>
      </w:r>
      <w:r w:rsidRPr="008740DD">
        <w:rPr>
          <w:rFonts w:ascii="Times New Roman" w:hAnsi="Times New Roman" w:cs="Times New Roman"/>
          <w:sz w:val="24"/>
          <w:szCs w:val="24"/>
          <w:lang w:val="hr-HR"/>
        </w:rPr>
        <w:t xml:space="preserve"> namijenjenih (prije svega) stočnoj prehrani.</w:t>
      </w:r>
    </w:p>
    <w:p w14:paraId="15867719" w14:textId="513C68BE"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Uzgoj krumpira u Ličko-senjskoj županiji ima dugu tradiciju te se zbog njegove kvalitete i njegove prepoznatljivosti na tržištu u srpnju 2011. godine pristupilo procesu zaštite naziva Lički krumpir (ZOZP)</w:t>
      </w:r>
      <w:r w:rsidR="00B613C9">
        <w:rPr>
          <w:rStyle w:val="Referencafusnote"/>
          <w:rFonts w:ascii="Times New Roman" w:hAnsi="Times New Roman" w:cs="Times New Roman"/>
          <w:sz w:val="24"/>
          <w:szCs w:val="24"/>
          <w:lang w:val="hr-HR"/>
        </w:rPr>
        <w:footnoteReference w:id="46"/>
      </w:r>
      <w:r w:rsidRPr="00112760">
        <w:rPr>
          <w:rFonts w:ascii="Times New Roman" w:hAnsi="Times New Roman" w:cs="Times New Roman"/>
          <w:sz w:val="24"/>
          <w:szCs w:val="24"/>
          <w:lang w:val="hr-HR"/>
        </w:rPr>
        <w:t xml:space="preserve">, kada je Udruga proizvođača </w:t>
      </w:r>
      <w:r w:rsidR="00D64B2F">
        <w:rPr>
          <w:rFonts w:ascii="Times New Roman" w:hAnsi="Times New Roman" w:cs="Times New Roman"/>
          <w:sz w:val="24"/>
          <w:szCs w:val="24"/>
          <w:lang w:val="hr-HR"/>
        </w:rPr>
        <w:t>l</w:t>
      </w:r>
      <w:r w:rsidRPr="00112760">
        <w:rPr>
          <w:rFonts w:ascii="Times New Roman" w:hAnsi="Times New Roman" w:cs="Times New Roman"/>
          <w:sz w:val="24"/>
          <w:szCs w:val="24"/>
          <w:lang w:val="hr-HR"/>
        </w:rPr>
        <w:t xml:space="preserve">ičkog krumpira podnijela Ministarstvu poljoprivrede zahtjev za registraciju oznake zemljopisnog podrijetla naziva Lički krumpir. Ministarstvo poljoprivrede je u studenom 2011. godine donijelo Rješenje o registraciji oznake zemljopisnog podrijetla čime je naziv Lički krumpir postao zaštićen u Republici Hrvatskoj. </w:t>
      </w:r>
      <w:r w:rsidRPr="00112760">
        <w:rPr>
          <w:rFonts w:ascii="Times New Roman" w:hAnsi="Times New Roman" w:cs="Times New Roman"/>
          <w:sz w:val="24"/>
          <w:szCs w:val="24"/>
          <w:lang w:val="hr-HR"/>
        </w:rPr>
        <w:lastRenderedPageBreak/>
        <w:t xml:space="preserve">U lipnju 2014. godine Ministarstvo poljoprivrede uputilo je Europskoj komisiji zahtjev za registraciju naziva zaštićene oznake zemljopisnog podrijetla Lički krumpir na razini Europske unije. Nakon procedure na europskoj razini, objavom navedene Provedbene Uredbe Komisije, naziv Lički krumpir upisuje se u registar zaštićenih oznaka izvornosti i zaštićenih oznaka zemljopisnog podrijetla.  </w:t>
      </w:r>
    </w:p>
    <w:p w14:paraId="6293AAC9" w14:textId="588ADE66" w:rsidR="00112760" w:rsidRDefault="00112760" w:rsidP="00112760">
      <w:pPr>
        <w:spacing w:after="200" w:line="300" w:lineRule="auto"/>
        <w:jc w:val="both"/>
        <w:rPr>
          <w:rFonts w:ascii="Times New Roman" w:hAnsi="Times New Roman" w:cs="Times New Roman"/>
          <w:sz w:val="24"/>
          <w:szCs w:val="24"/>
          <w:lang w:val="hr-HR"/>
        </w:rPr>
      </w:pPr>
    </w:p>
    <w:p w14:paraId="560BBD68"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r w:rsidRPr="00112760">
        <w:rPr>
          <w:rFonts w:ascii="Times New Roman" w:eastAsia="Times New Roman" w:hAnsi="Times New Roman" w:cs="Times New Roman"/>
          <w:b/>
          <w:bCs/>
          <w:smallCaps/>
          <w:szCs w:val="32"/>
          <w:lang w:val="x-none" w:eastAsia="hr-HR"/>
        </w:rPr>
        <w:t>Šumarstvo</w:t>
      </w:r>
    </w:p>
    <w:p w14:paraId="1B6E1733" w14:textId="77777777" w:rsidR="00112760" w:rsidRPr="00112760" w:rsidRDefault="00112760" w:rsidP="00112760">
      <w:pPr>
        <w:rPr>
          <w:rFonts w:ascii="Times New Roman" w:hAnsi="Times New Roman"/>
          <w:sz w:val="24"/>
          <w:lang w:val="hr-HR"/>
        </w:rPr>
      </w:pPr>
      <w:r w:rsidRPr="00112760">
        <w:rPr>
          <w:rFonts w:ascii="Times New Roman" w:hAnsi="Times New Roman"/>
          <w:sz w:val="24"/>
          <w:lang w:val="hr-HR"/>
        </w:rPr>
        <w:t xml:space="preserve">  </w:t>
      </w:r>
    </w:p>
    <w:p w14:paraId="697CBFE3" w14:textId="0F3143CA"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Područjem Ličko-senjske županije i dijelom Zadarske županije šumama i šumskim zemljištima gospodari Uprava šuma Podružnica Gospić, kao jedna od 16 podružnica trgovačkog društva Hrvatske šume d.o.o. Zagreb. </w:t>
      </w:r>
      <w:r w:rsidR="00043C58">
        <w:rPr>
          <w:rFonts w:ascii="Times New Roman" w:hAnsi="Times New Roman" w:cs="Times New Roman"/>
          <w:sz w:val="24"/>
          <w:szCs w:val="24"/>
          <w:lang w:val="hr-HR"/>
        </w:rPr>
        <w:t>Obuhvaća područje koje se p</w:t>
      </w:r>
      <w:r w:rsidRPr="00112760">
        <w:rPr>
          <w:rFonts w:ascii="Times New Roman" w:hAnsi="Times New Roman" w:cs="Times New Roman"/>
          <w:sz w:val="24"/>
          <w:szCs w:val="24"/>
          <w:lang w:val="hr-HR"/>
        </w:rPr>
        <w:t xml:space="preserve">rostire na sjeveru od Male Kapele, „ličkog“ dijela srednjeg i južnog Velebita, spuštajući se sve do mora na području Šumarije Karlobag, pa preko čitavog Ličkog sredogorja, Ličkog, Gackog, Krbavskog, Koreničkog i Gračačkog polja, do Ličke Plješivice koju i prelazi te ulazi u Lapačko polje, sve do granice s Bosnom i Hercegovinom. Na južnom dijelu </w:t>
      </w:r>
      <w:r w:rsidR="00043C58">
        <w:rPr>
          <w:rFonts w:ascii="Times New Roman" w:hAnsi="Times New Roman" w:cs="Times New Roman"/>
          <w:sz w:val="24"/>
          <w:szCs w:val="24"/>
          <w:lang w:val="hr-HR"/>
        </w:rPr>
        <w:t xml:space="preserve">područje gospodarenja se </w:t>
      </w:r>
      <w:r w:rsidRPr="00112760">
        <w:rPr>
          <w:rFonts w:ascii="Times New Roman" w:hAnsi="Times New Roman" w:cs="Times New Roman"/>
          <w:sz w:val="24"/>
          <w:szCs w:val="24"/>
          <w:lang w:val="hr-HR"/>
        </w:rPr>
        <w:t xml:space="preserve">spušta sve do rijeke Zrmanje. Ukupna površina od 329 tisuća ha podijeljena je na 94 gospodarske jedinice kojima gospodari 11 šumarija. UŠP Gospić graniči s tri nacionalna parka u Hrvatskoj, NP „Sjeverni Velebit“, NP „Paklenica“ i NP „Plitvička jezera“ te s nacionalnim parkom „Una“ u Bosni i Hercegovini. Uslijed svoje iznimne ljepote i raznolikosti na području UŠP Gospić ima mnogo zaštićenih objekata. Najveće i najznačajnije zaštićeno područje je </w:t>
      </w:r>
      <w:r w:rsidR="00043C58">
        <w:rPr>
          <w:rFonts w:ascii="Times New Roman" w:hAnsi="Times New Roman" w:cs="Times New Roman"/>
          <w:sz w:val="24"/>
          <w:szCs w:val="24"/>
          <w:lang w:val="hr-HR"/>
        </w:rPr>
        <w:t>P</w:t>
      </w:r>
      <w:r w:rsidRPr="00112760">
        <w:rPr>
          <w:rFonts w:ascii="Times New Roman" w:hAnsi="Times New Roman" w:cs="Times New Roman"/>
          <w:sz w:val="24"/>
          <w:szCs w:val="24"/>
          <w:lang w:val="hr-HR"/>
        </w:rPr>
        <w:t>ark prirode Velebit. Tu su i park-šuma „Laudonov gaj“, posebni rezervat šumske vegetacije „Velika Plješivica – Drenovača“, spomenici prirode Vrela Gacke, Vrelo Une, Cerovačke špilje, Samogradska, Medina i Amidžina pećina, Petrićeva pećina, Ledenica pećina, Ostrovica, Velnačka glavica, Pčelinja pećina, značajni krajobrazi Dabarsko polje, Gacko polje i Bijeli potoci – Kamensko (</w:t>
      </w:r>
      <w:hyperlink r:id="rId39" w:history="1">
        <w:r w:rsidRPr="00112760">
          <w:rPr>
            <w:rFonts w:ascii="Times New Roman" w:hAnsi="Times New Roman" w:cs="Times New Roman"/>
            <w:color w:val="0000FF"/>
            <w:sz w:val="24"/>
            <w:szCs w:val="24"/>
            <w:u w:val="single"/>
            <w:lang w:val="hr-HR"/>
          </w:rPr>
          <w:t>https://www.sumari.hr/biblio/pdf/14355.pdf</w:t>
        </w:r>
      </w:hyperlink>
      <w:r w:rsidRPr="00112760">
        <w:rPr>
          <w:rFonts w:ascii="Times New Roman" w:hAnsi="Times New Roman" w:cs="Times New Roman"/>
          <w:sz w:val="24"/>
          <w:szCs w:val="24"/>
          <w:lang w:val="hr-HR"/>
        </w:rPr>
        <w:t xml:space="preserve">). </w:t>
      </w:r>
    </w:p>
    <w:p w14:paraId="71DA68CA" w14:textId="2487B38B"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Ovako veliki i šaroliki prostor obiluje značajnim bogatstvom flore i faune, od kojih je velik broj zaštićen, a one najugroženije se nalaze i u crvenom popisu i crvenim knjigama ugroženih vrsta Hrvatske. Zbog razvedenog reljefa, različitih vrsta tla, različitih ekspozicija i nadmorskih visina, koje se kreću od 0 m (Karlobag) do 1657 m (vrh Ozeblin), na području UŠP Gospić srećemo mnoge biljne zajednice, fitocenoze. Uz rijeke i potoke nalazimo manje fragmente zajednica hrasta lužnjaka i johe, inače karakteristične za nizinske predjele. U podnožjima brda pridolaze zajednice hrasta kitnjaka, običnog graba i obične bukve, s različitim udjelima vrsta, ovisno o dubini tla, ekspoziciji i dr. S povećanjem nadmorske visine prevladavaju čiste bukove šume koje prelaze u bukovo-jelove šume pa u pretplaninske bukove šume, da bi na vrhovima, na samoj granici šumske vegetacije prešle u klekovine bukve i planinskog bora te planinske rudine. Posvuda, na južnim termofilnijim ekspozicijama i na kamenitim grebenima, te na vrlo plitkim i skeletnim tlima </w:t>
      </w:r>
      <w:r w:rsidR="00043C58">
        <w:rPr>
          <w:rFonts w:ascii="Times New Roman" w:hAnsi="Times New Roman" w:cs="Times New Roman"/>
          <w:sz w:val="24"/>
          <w:szCs w:val="24"/>
          <w:lang w:val="hr-HR"/>
        </w:rPr>
        <w:t>l</w:t>
      </w:r>
      <w:r w:rsidRPr="00112760">
        <w:rPr>
          <w:rFonts w:ascii="Times New Roman" w:hAnsi="Times New Roman" w:cs="Times New Roman"/>
          <w:sz w:val="24"/>
          <w:szCs w:val="24"/>
          <w:lang w:val="hr-HR"/>
        </w:rPr>
        <w:t xml:space="preserve">ičkog sredogorja, pridolaze crni grab, hrast medunac, hrast cer, crni jasen i dr. termofilne vrste karakteristične više za submediteran. </w:t>
      </w:r>
    </w:p>
    <w:p w14:paraId="62F2FADA" w14:textId="5DCE9917"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lastRenderedPageBreak/>
        <w:t xml:space="preserve">Na pojedinim lokalitetima mogu se naći i neke druge zajednice, kao što su smrekove šume u udolinama i mrazištima (Štirovača), reliktne sastojine crnog bora (Komarnica, Šeganovac), umjetno podignute sastojine hrasta lužnjaka u Krbavskom polju (Laudonov gaj), šume bjelograbića s maklenom, hrastom meduncem i crnim jasenom južno od Korenice nastale uslijed prodora </w:t>
      </w:r>
      <w:r w:rsidR="00043C58">
        <w:rPr>
          <w:rFonts w:ascii="Times New Roman" w:hAnsi="Times New Roman" w:cs="Times New Roman"/>
          <w:sz w:val="24"/>
          <w:szCs w:val="24"/>
          <w:lang w:val="hr-HR"/>
        </w:rPr>
        <w:t>s</w:t>
      </w:r>
      <w:r w:rsidRPr="00112760">
        <w:rPr>
          <w:rFonts w:ascii="Times New Roman" w:hAnsi="Times New Roman" w:cs="Times New Roman"/>
          <w:sz w:val="24"/>
          <w:szCs w:val="24"/>
          <w:lang w:val="hr-HR"/>
        </w:rPr>
        <w:t>redozemne klime (Debelo Brdo, Jošane) i mnogobrojne kulture crnogorice nastale pošumljavanjima, od kojih su najveći kompleksi borove kulture Medak i Žitnik. Raritet su sastojine gdje se skoro dodiruju tipična vrsta nizinskih poplavnih šuma – hrast lužnjak i tipična vrsta gorskih vlažnih područja – obična jela na području Premuževa i Crnog jezera. Obrasle šumske površine pokrivaju 287 tisuća ha ili 87 % ukupne površine. Od toga su 235 tisuća ha sjemenjače, kulture i panjače, dok ostalu površinu pokrivaju šikare i šibljaci. Šumama na strmim terenima te plitkim i skeletnim tlima se ne gospodari, već je njihova uloga prvenstveno usmjerena općekorisnim funkcijama šume poput zaštita tla od erozije. Dio šuma je izdvojen iz gospodarenja zbog pjevališta tetrijeba, radi zaštite izvora i vodenih tokova i dr. U cilju potrajnog gospodarenja, od ukupnog drvnog fonda koji u UŠP Gospić iznosi oko 47 milijuna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 xml:space="preserve"> i koji se svake godine poveća, odnosno priraste za 990 tisuća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 siječe se godišnje samo dio, oko 700 tisuća m</w:t>
      </w:r>
      <w:r w:rsidRPr="00112760">
        <w:rPr>
          <w:rFonts w:ascii="Times New Roman" w:hAnsi="Times New Roman" w:cs="Times New Roman"/>
          <w:sz w:val="24"/>
          <w:szCs w:val="24"/>
          <w:vertAlign w:val="superscript"/>
          <w:lang w:val="hr-HR"/>
        </w:rPr>
        <w:t>3</w:t>
      </w:r>
      <w:r w:rsidRPr="00112760">
        <w:rPr>
          <w:rFonts w:ascii="Times New Roman" w:hAnsi="Times New Roman" w:cs="Times New Roman"/>
          <w:sz w:val="24"/>
          <w:szCs w:val="24"/>
          <w:lang w:val="hr-HR"/>
        </w:rPr>
        <w:t xml:space="preserve"> bruto mase. Gospodari se prebornim, raznodobnim i manjim dijelom jednodobnim načinom. To znači da se sa svakom sječom uklanjaju prvenstveno stara prezrela stabla, oštećena i bolesna, oslobađajući i inicirajući razvoj mladih biljaka. Uzgojnim radovima njege, čišćenja i dr. pomaže se rast i razvoj tih biljaka. Svake godine se vrši i pošumljavanje određenih površina sadnicama različitih vrsta drveća, sanacija eventualnih opožarenih površina i drugi radovi biološke obnove šuma (</w:t>
      </w:r>
      <w:hyperlink r:id="rId40" w:history="1">
        <w:r w:rsidRPr="00112760">
          <w:rPr>
            <w:rFonts w:ascii="Times New Roman" w:hAnsi="Times New Roman" w:cs="Times New Roman"/>
            <w:color w:val="0000FF"/>
            <w:sz w:val="24"/>
            <w:szCs w:val="24"/>
            <w:u w:val="single"/>
            <w:lang w:val="hr-HR"/>
          </w:rPr>
          <w:t>https://www.sumari.hr/biblio/pdf/14355.pdf</w:t>
        </w:r>
      </w:hyperlink>
      <w:r w:rsidRPr="00112760">
        <w:rPr>
          <w:rFonts w:ascii="Times New Roman" w:hAnsi="Times New Roman" w:cs="Times New Roman"/>
          <w:sz w:val="24"/>
          <w:szCs w:val="24"/>
          <w:lang w:val="hr-HR"/>
        </w:rPr>
        <w:t>).</w:t>
      </w:r>
    </w:p>
    <w:p w14:paraId="4FD4222D" w14:textId="77777777" w:rsidR="0019224F" w:rsidRPr="00112760" w:rsidRDefault="0019224F" w:rsidP="00112760">
      <w:pPr>
        <w:spacing w:after="200" w:line="300" w:lineRule="auto"/>
        <w:jc w:val="both"/>
        <w:rPr>
          <w:rFonts w:ascii="Times New Roman" w:hAnsi="Times New Roman" w:cs="Times New Roman"/>
          <w:sz w:val="24"/>
          <w:szCs w:val="24"/>
          <w:lang w:val="hr-HR"/>
        </w:rPr>
      </w:pPr>
    </w:p>
    <w:p w14:paraId="4B33BE1D"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Cs w:val="32"/>
          <w:lang w:val="x-none" w:eastAsia="hr-HR"/>
        </w:rPr>
      </w:pPr>
      <w:r w:rsidRPr="00112760">
        <w:rPr>
          <w:rFonts w:ascii="Times New Roman" w:eastAsia="Times New Roman" w:hAnsi="Times New Roman" w:cs="Times New Roman"/>
          <w:b/>
          <w:bCs/>
          <w:smallCaps/>
          <w:szCs w:val="32"/>
          <w:lang w:val="x-none" w:eastAsia="hr-HR"/>
        </w:rPr>
        <w:t xml:space="preserve">LOV </w:t>
      </w:r>
    </w:p>
    <w:p w14:paraId="1B1131A2" w14:textId="77777777" w:rsidR="00112760" w:rsidRPr="00112760" w:rsidRDefault="00112760" w:rsidP="00112760">
      <w:pPr>
        <w:rPr>
          <w:rFonts w:ascii="Times New Roman" w:hAnsi="Times New Roman"/>
          <w:sz w:val="24"/>
          <w:lang w:val="hr-HR"/>
        </w:rPr>
      </w:pPr>
    </w:p>
    <w:p w14:paraId="7DA9D82F"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Ličko-senjska županija, na površini od 5.350 km</w:t>
      </w:r>
      <w:r w:rsidRPr="00112760">
        <w:rPr>
          <w:rFonts w:ascii="Times New Roman" w:hAnsi="Times New Roman" w:cs="Times New Roman"/>
          <w:sz w:val="24"/>
          <w:szCs w:val="24"/>
          <w:vertAlign w:val="superscript"/>
          <w:lang w:val="hr-HR"/>
        </w:rPr>
        <w:t>2</w:t>
      </w:r>
      <w:r w:rsidRPr="00112760">
        <w:rPr>
          <w:rFonts w:ascii="Times New Roman" w:hAnsi="Times New Roman" w:cs="Times New Roman"/>
          <w:sz w:val="24"/>
          <w:szCs w:val="24"/>
          <w:lang w:val="hr-HR"/>
        </w:rPr>
        <w:t xml:space="preserve">, zbog svoje osebujnosti s pravom zaslužuje epitet prirodoslovnog muzeja na otvorenom. Na malim udaljenostima izmjenjuju se površinski i podzemni krški oblici s bogatim biljnim svijetom (s više od 2.600 vrsta, od čega 78 endema) i rijetkim zaštićenim vrstama životinja (vuk, ris, tetrijeb gluhan, orao zmijar, sova ušara). Reljef je vrlo dinamičan i raznovrstan s tri posebne cjeline. </w:t>
      </w:r>
    </w:p>
    <w:p w14:paraId="77D77616"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Ličko-senjska županija je ruralni prostor s očuvanim prirodnim okolišem gdje prevladavaju  manja naselja sela, što privlači lovce iz cijelog svijeta.</w:t>
      </w:r>
      <w:r w:rsidRPr="00112760">
        <w:rPr>
          <w:rFonts w:ascii="Times New Roman" w:hAnsi="Times New Roman"/>
          <w:sz w:val="24"/>
          <w:lang w:val="hr-HR"/>
        </w:rPr>
        <w:t xml:space="preserve"> </w:t>
      </w:r>
      <w:r w:rsidRPr="00112760">
        <w:rPr>
          <w:rFonts w:ascii="Times New Roman" w:hAnsi="Times New Roman" w:cs="Times New Roman"/>
          <w:sz w:val="24"/>
          <w:szCs w:val="24"/>
          <w:lang w:val="hr-HR"/>
        </w:rPr>
        <w:t>Lovci dolaze  najčešće zbog organiziranja posjeta lovištu za odstrjel divljači ili samo promatranja ili snimanja divljači, uz plaćanje određenih naknada propisanih u cjeniku lovišta.</w:t>
      </w:r>
    </w:p>
    <w:p w14:paraId="1FDA234E" w14:textId="20E73C0B"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U lovnoj ponudi županije, u gotovo svim lovištima, najzastupljenija krupna divljač je divlja svinja, srna i smeđi medvjed. Nepristupačni tereni i kvalitetna staništa omogućili su razvoj trofejnih primjeraka divlje svinje (Trofej kljova divlje svinje iz lovišta "Perušić" sa 149,25 CIC </w:t>
      </w:r>
      <w:r w:rsidRPr="00112760">
        <w:rPr>
          <w:rFonts w:ascii="Times New Roman" w:hAnsi="Times New Roman" w:cs="Times New Roman"/>
          <w:sz w:val="24"/>
          <w:szCs w:val="24"/>
          <w:lang w:val="hr-HR"/>
        </w:rPr>
        <w:lastRenderedPageBreak/>
        <w:t>točaka najjače su kljove Republike Hrvatske i četvrte na svjetskoj rang listi). Na južnoj strani Velebita uz more, u lovištima "Sveti Juraj" i "Jablanac", nudi se atraktivan lova na muflona, divokozu i jelena lopatara. Od sitne divljači, lovišta Ličko-senjske županije nude odstrel jarebice kamenjarke, šljuke, prepelice, fazana i zeca. Medvjed po svojim biološkim osobinama ima z</w:t>
      </w:r>
      <w:r w:rsidRPr="00112760">
        <w:rPr>
          <w:rFonts w:ascii="Times New Roman" w:hAnsi="Times New Roman"/>
          <w:sz w:val="24"/>
          <w:szCs w:val="24"/>
          <w:lang w:val="hr-HR"/>
        </w:rPr>
        <w:t xml:space="preserve">načajno mjesto u svijesti ljudi i postoji veliki međunarodni interes za očuvanje te vrste. </w:t>
      </w:r>
      <w:r w:rsidRPr="00112760">
        <w:rPr>
          <w:rFonts w:ascii="Times New Roman" w:hAnsi="Times New Roman" w:cs="Times New Roman"/>
          <w:sz w:val="24"/>
          <w:szCs w:val="24"/>
          <w:lang w:val="hr-HR"/>
        </w:rPr>
        <w:t xml:space="preserve">Zbog toga je u </w:t>
      </w:r>
      <w:r w:rsidR="00B47D5E">
        <w:rPr>
          <w:rFonts w:ascii="Times New Roman" w:hAnsi="Times New Roman" w:cs="Times New Roman"/>
          <w:sz w:val="24"/>
          <w:szCs w:val="24"/>
          <w:lang w:val="hr-HR"/>
        </w:rPr>
        <w:t xml:space="preserve">Republici </w:t>
      </w:r>
      <w:r w:rsidRPr="00112760">
        <w:rPr>
          <w:rFonts w:ascii="Times New Roman" w:hAnsi="Times New Roman" w:cs="Times New Roman"/>
          <w:sz w:val="24"/>
          <w:szCs w:val="24"/>
          <w:lang w:val="hr-HR"/>
        </w:rPr>
        <w:t xml:space="preserve">Hrvatskoj osnovan tim stručnjaka koji su sačinili generalni plan gospodarenja medvjeđom populacijom iz kojeg proizlaze i godišnji planovi. Plan gospodarenja </w:t>
      </w:r>
      <w:r w:rsidR="00B47D5E">
        <w:rPr>
          <w:rFonts w:ascii="Times New Roman" w:hAnsi="Times New Roman" w:cs="Times New Roman"/>
          <w:sz w:val="24"/>
          <w:szCs w:val="24"/>
          <w:lang w:val="hr-HR"/>
        </w:rPr>
        <w:t xml:space="preserve">smeđim </w:t>
      </w:r>
      <w:r w:rsidRPr="00112760">
        <w:rPr>
          <w:rFonts w:ascii="Times New Roman" w:hAnsi="Times New Roman" w:cs="Times New Roman"/>
          <w:sz w:val="24"/>
          <w:szCs w:val="24"/>
          <w:lang w:val="hr-HR"/>
        </w:rPr>
        <w:t>medvjedom podložan je periodičnim revizijama, što znači da jedno utvrđeno brojno stanje, utvrđeni prirast i kvota odstrjela, nisu fiksni nego se mijenjaju prema utvrđenom broju divljači za svaku godinu. Lovna sezona na medvjeda traje od 16. listopada do 31. prosinca te od 1. veljače do 31. ožujka</w:t>
      </w:r>
      <w:r w:rsidR="00D328B7">
        <w:rPr>
          <w:rFonts w:ascii="Times New Roman" w:hAnsi="Times New Roman" w:cs="Times New Roman"/>
          <w:sz w:val="24"/>
          <w:szCs w:val="24"/>
          <w:lang w:val="hr-HR"/>
        </w:rPr>
        <w:t xml:space="preserve"> kalendarske godine</w:t>
      </w:r>
      <w:r w:rsidRPr="00112760">
        <w:rPr>
          <w:rFonts w:ascii="Times New Roman" w:hAnsi="Times New Roman" w:cs="Times New Roman"/>
          <w:sz w:val="24"/>
          <w:szCs w:val="24"/>
          <w:lang w:val="hr-HR"/>
        </w:rPr>
        <w:t>. Ostale (sporedne) vrste divljači, a pri tom se misli na svu ostalu divljači koja u lovištu obitava stalno ili povremeno, prvenstveno će se zaštićivati sukladno Zakonu o lovstvu i Zakonu o zaštiti prirode, a lovit će se i koristiti ovisno o brojnom stanju populacije i propisu lovno-gospodarske osnove.</w:t>
      </w:r>
      <w:r w:rsidRPr="00112760">
        <w:rPr>
          <w:rFonts w:ascii="Times New Roman" w:hAnsi="Times New Roman" w:cs="Times New Roman"/>
          <w:sz w:val="24"/>
          <w:szCs w:val="24"/>
          <w:vertAlign w:val="superscript"/>
          <w:lang w:val="hr-HR"/>
        </w:rPr>
        <w:footnoteReference w:id="47"/>
      </w:r>
    </w:p>
    <w:p w14:paraId="0E891DD0" w14:textId="35586F06" w:rsid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Prema podacima Ministarstva poljoprivrede na području Ličko-senjske županije postoje 64 aktivna lovišta. Lovni turizam predstavlja značajnu turističku ponudu u Lici. Raznolikost divljači ne privlači samo lovce u lovišta na ovom području, već i njihove pratioce kao i ljubitelje foto safarija  u potrazi za izvanrednim pejzažima i fotografijama flore i faune. Zakon o lovstvu (NN 99/2018, 32/2019, 32/2020) propisuje obavezu gospodarenja lovištem i divljači, a gospodarenje obuhvaća uzgoj, zaštitu, lov i korištenje divljači i njezinih dijelova, kao i izradu, obnovu i reviziju lovno-gospodarskih planova. </w:t>
      </w:r>
    </w:p>
    <w:p w14:paraId="4B92F314" w14:textId="77777777" w:rsidR="00523D16" w:rsidRPr="00112760" w:rsidRDefault="00523D16" w:rsidP="00112760">
      <w:pPr>
        <w:spacing w:after="200" w:line="300" w:lineRule="auto"/>
        <w:jc w:val="both"/>
        <w:rPr>
          <w:rFonts w:ascii="Times New Roman" w:hAnsi="Times New Roman"/>
          <w:sz w:val="24"/>
          <w:szCs w:val="24"/>
          <w:lang w:val="hr-HR"/>
        </w:rPr>
      </w:pPr>
    </w:p>
    <w:p w14:paraId="3D496A10" w14:textId="77777777" w:rsidR="00112760" w:rsidRPr="00112760" w:rsidRDefault="00112760" w:rsidP="00112760">
      <w:pPr>
        <w:keepNext/>
        <w:spacing w:before="240" w:after="60" w:line="240" w:lineRule="auto"/>
        <w:outlineLvl w:val="3"/>
        <w:rPr>
          <w:rFonts w:ascii="Times New Roman" w:eastAsia="Times New Roman" w:hAnsi="Times New Roman" w:cs="Times New Roman"/>
          <w:b/>
          <w:bCs/>
          <w:smallCaps/>
          <w:sz w:val="20"/>
          <w:szCs w:val="28"/>
          <w:lang w:val="x-none" w:eastAsia="hr-HR"/>
        </w:rPr>
      </w:pPr>
      <w:r w:rsidRPr="00112760">
        <w:rPr>
          <w:rFonts w:ascii="Times New Roman" w:eastAsia="Times New Roman" w:hAnsi="Times New Roman" w:cs="Times New Roman"/>
          <w:b/>
          <w:bCs/>
          <w:smallCaps/>
          <w:szCs w:val="32"/>
          <w:lang w:val="x-none" w:eastAsia="hr-HR"/>
        </w:rPr>
        <w:t>RIBOLOV</w:t>
      </w:r>
      <w:r w:rsidRPr="00112760">
        <w:rPr>
          <w:rFonts w:ascii="Times New Roman" w:eastAsia="Times New Roman" w:hAnsi="Times New Roman" w:cs="Times New Roman"/>
          <w:b/>
          <w:bCs/>
          <w:smallCaps/>
          <w:sz w:val="20"/>
          <w:szCs w:val="28"/>
          <w:lang w:val="x-none" w:eastAsia="hr-HR"/>
        </w:rPr>
        <w:t xml:space="preserve"> </w:t>
      </w:r>
    </w:p>
    <w:p w14:paraId="4476B5D0" w14:textId="77777777" w:rsidR="00112760" w:rsidRPr="00112760" w:rsidRDefault="00112760" w:rsidP="00112760">
      <w:pPr>
        <w:rPr>
          <w:rFonts w:ascii="Times New Roman" w:hAnsi="Times New Roman"/>
          <w:sz w:val="24"/>
          <w:lang w:val="x-none" w:eastAsia="hr-HR"/>
        </w:rPr>
      </w:pPr>
    </w:p>
    <w:p w14:paraId="1929C9C7"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Savez za športski ribolov na moru Ličko senjske županije (SŠRM LSŽ) osnovan je 1998. godine sa ciljem poticanja i promidžbe sportskog ribolova na moru. Članice Saveza su sportske udruge koje djeluju na području županije i šire, dok su aktivnosti koje spadaju u sportski ribolov, prije svega natjecanja u udičarenju rukom i štapom iz brodice, ribolovu štapom sa kraja i podvodnom ribolovu.</w:t>
      </w:r>
    </w:p>
    <w:p w14:paraId="732E8944"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U organizaciji Saveza postoje sljedeća natjecanja na kojima ljubitelji morskog ribolova mogu pokazati svoje vještine:</w:t>
      </w:r>
    </w:p>
    <w:p w14:paraId="5B54FBD3" w14:textId="77777777" w:rsidR="00112760" w:rsidRPr="00112760" w:rsidRDefault="00112760" w:rsidP="00112760">
      <w:pPr>
        <w:numPr>
          <w:ilvl w:val="0"/>
          <w:numId w:val="33"/>
        </w:numPr>
        <w:spacing w:after="200" w:line="36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SRD „LUC“ NOVALJA - međužupanijsko natjecanje</w:t>
      </w:r>
    </w:p>
    <w:p w14:paraId="664DACE2" w14:textId="77777777" w:rsidR="00112760" w:rsidRPr="00112760" w:rsidRDefault="00112760" w:rsidP="00112760">
      <w:pPr>
        <w:numPr>
          <w:ilvl w:val="0"/>
          <w:numId w:val="33"/>
        </w:numPr>
        <w:spacing w:after="200" w:line="36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DSRPA „USKOK“ SENJ - županijsko natjecanje</w:t>
      </w:r>
    </w:p>
    <w:p w14:paraId="4CEE5522" w14:textId="77777777" w:rsidR="00112760" w:rsidRPr="00112760" w:rsidRDefault="00112760" w:rsidP="00112760">
      <w:pPr>
        <w:numPr>
          <w:ilvl w:val="0"/>
          <w:numId w:val="33"/>
        </w:numPr>
        <w:spacing w:after="200" w:line="36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KŠRM „BURA“ KARLOBAG - međužupanijsko natjecanje</w:t>
      </w:r>
    </w:p>
    <w:p w14:paraId="6E44DCEE" w14:textId="77777777" w:rsidR="00112760" w:rsidRPr="00112760" w:rsidRDefault="00112760" w:rsidP="00112760">
      <w:pPr>
        <w:numPr>
          <w:ilvl w:val="0"/>
          <w:numId w:val="33"/>
        </w:numPr>
        <w:spacing w:after="200" w:line="36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KŠR „KORANA“ KARLOVAC  - županijsko natjecanje</w:t>
      </w:r>
    </w:p>
    <w:p w14:paraId="62DC7FA9" w14:textId="77777777" w:rsidR="00112760" w:rsidRPr="00112760" w:rsidRDefault="00112760" w:rsidP="00112760">
      <w:pPr>
        <w:spacing w:after="200" w:line="300" w:lineRule="auto"/>
        <w:ind w:left="720"/>
        <w:contextualSpacing/>
        <w:jc w:val="both"/>
        <w:rPr>
          <w:rFonts w:ascii="Times New Roman" w:hAnsi="Times New Roman" w:cs="Times New Roman"/>
          <w:sz w:val="24"/>
          <w:szCs w:val="24"/>
          <w:lang w:val="hr-HR"/>
        </w:rPr>
      </w:pPr>
    </w:p>
    <w:p w14:paraId="401A5122"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Osim organizacija natjecanja, Savez sudjeluje direktno ili indirektno i u zaštiti mora i podmorja na način da organizira razne ekološke aktivnosti koje imaju za cilj očuvanje morskih bioresursa, pretraživanje podmorja, te obilježavanje i iskorjenjivanje štetnih organizama. U posljednjih 17 godina članice Saveza i Savez imali su priliku sudjelovati  na brojnim međužupanijskim i državnim natjecanjima i pritom ne osvajajući uvijek visoke plasmane, ali zato dostojanstveno zastupajući našu Ličko senjsku županiju                              (</w:t>
      </w:r>
      <w:hyperlink r:id="rId41" w:history="1">
        <w:r w:rsidRPr="00112760">
          <w:rPr>
            <w:rFonts w:ascii="Times New Roman" w:hAnsi="Times New Roman" w:cs="Times New Roman"/>
            <w:color w:val="0000FF"/>
            <w:sz w:val="24"/>
            <w:szCs w:val="24"/>
            <w:u w:val="single"/>
            <w:lang w:val="hr-HR"/>
          </w:rPr>
          <w:t>https://zslsz.hr/clanice/sport/savez-za-sportski-ribolov-na-moru-licko-senjske-zupanije</w:t>
        </w:r>
      </w:hyperlink>
      <w:r w:rsidRPr="00112760">
        <w:rPr>
          <w:rFonts w:ascii="Times New Roman" w:hAnsi="Times New Roman" w:cs="Times New Roman"/>
          <w:sz w:val="24"/>
          <w:szCs w:val="24"/>
          <w:lang w:val="hr-HR"/>
        </w:rPr>
        <w:t>)</w:t>
      </w:r>
    </w:p>
    <w:p w14:paraId="4CA75DEB" w14:textId="77777777" w:rsidR="00112760" w:rsidRPr="00112760" w:rsidRDefault="00112760" w:rsidP="00112760">
      <w:pPr>
        <w:spacing w:after="200" w:line="300" w:lineRule="auto"/>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Na području Ličko-senjske županije postoje sljedeće ribolovne udruge:</w:t>
      </w:r>
    </w:p>
    <w:p w14:paraId="4BCACEAC"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Hrvatsko sportsko ribolovna udruga „PASTRVA“ Ličko Lešće</w:t>
      </w:r>
    </w:p>
    <w:p w14:paraId="3E676F35"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Sportsko ribolovno društvo „ŠARAN“ Perušić</w:t>
      </w:r>
    </w:p>
    <w:p w14:paraId="21220C1D"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Sportsko ribolovna udruga „GACKA“ Otočac</w:t>
      </w:r>
    </w:p>
    <w:p w14:paraId="32376F6E"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Sportsko ribolovni savez Ličko-senjske županije</w:t>
      </w:r>
    </w:p>
    <w:p w14:paraId="13BA9FF6"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 xml:space="preserve">Sportsko ribolovno društvo „LUC“ Novalja </w:t>
      </w:r>
    </w:p>
    <w:p w14:paraId="79976167"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Društvo za sportski ribolov i podvodne aktivnosti „USKOK“</w:t>
      </w:r>
    </w:p>
    <w:p w14:paraId="3F809FBC"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Klub za sportski ribolov na moru „BURA“ Karlobag</w:t>
      </w:r>
    </w:p>
    <w:p w14:paraId="447CB7C1"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Sportsko ribolovno društvo „LIPEN“ Donji Lapac</w:t>
      </w:r>
    </w:p>
    <w:p w14:paraId="7FA23363"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Sportsko ribolovno društvo „MATICA“ Korenica</w:t>
      </w:r>
    </w:p>
    <w:p w14:paraId="0C9A59B9" w14:textId="77777777" w:rsidR="00112760" w:rsidRPr="00112760" w:rsidRDefault="00112760" w:rsidP="00112760">
      <w:pPr>
        <w:numPr>
          <w:ilvl w:val="0"/>
          <w:numId w:val="32"/>
        </w:numPr>
        <w:spacing w:after="200" w:line="300" w:lineRule="auto"/>
        <w:contextualSpacing/>
        <w:jc w:val="both"/>
        <w:rPr>
          <w:rFonts w:ascii="Times New Roman" w:hAnsi="Times New Roman" w:cs="Times New Roman"/>
          <w:sz w:val="24"/>
          <w:szCs w:val="24"/>
          <w:lang w:val="hr-HR"/>
        </w:rPr>
      </w:pPr>
      <w:r w:rsidRPr="00112760">
        <w:rPr>
          <w:rFonts w:ascii="Times New Roman" w:hAnsi="Times New Roman" w:cs="Times New Roman"/>
          <w:sz w:val="24"/>
          <w:szCs w:val="24"/>
          <w:lang w:val="hr-HR"/>
        </w:rPr>
        <w:t>Sportsko ribolovna udruga „LIKA“ Gospić</w:t>
      </w:r>
    </w:p>
    <w:p w14:paraId="1870D252" w14:textId="77777777" w:rsidR="00112760" w:rsidRPr="00112760" w:rsidRDefault="00112760" w:rsidP="00112760">
      <w:pPr>
        <w:spacing w:after="200" w:line="300" w:lineRule="auto"/>
        <w:jc w:val="both"/>
        <w:rPr>
          <w:rFonts w:ascii="Times New Roman" w:hAnsi="Times New Roman" w:cs="Times New Roman"/>
          <w:sz w:val="24"/>
          <w:szCs w:val="24"/>
          <w:lang w:val="hr-HR"/>
        </w:rPr>
      </w:pPr>
    </w:p>
    <w:p w14:paraId="3B414B89" w14:textId="77777777" w:rsidR="00112760" w:rsidRPr="00112760" w:rsidRDefault="00112760" w:rsidP="00112760">
      <w:pPr>
        <w:spacing w:after="200" w:line="300" w:lineRule="auto"/>
        <w:jc w:val="both"/>
        <w:rPr>
          <w:rFonts w:ascii="Times New Roman" w:hAnsi="Times New Roman" w:cs="Times New Roman"/>
          <w:sz w:val="24"/>
          <w:szCs w:val="24"/>
          <w:highlight w:val="green"/>
          <w:lang w:val="hr-HR"/>
        </w:rPr>
      </w:pPr>
    </w:p>
    <w:p w14:paraId="67C66816" w14:textId="77777777" w:rsidR="00112760" w:rsidRDefault="00112760">
      <w:pPr>
        <w:rPr>
          <w:rFonts w:ascii="Times New Roman" w:eastAsia="Yu Gothic Light" w:hAnsi="Times New Roman" w:cstheme="majorBidi"/>
          <w:b/>
          <w:sz w:val="32"/>
          <w:szCs w:val="32"/>
          <w:lang w:val="hr-HR" w:eastAsia="hr-HR"/>
        </w:rPr>
      </w:pPr>
      <w:bookmarkStart w:id="277" w:name="_Toc98246470"/>
      <w:bookmarkStart w:id="278" w:name="_Toc98246497"/>
      <w:bookmarkStart w:id="279" w:name="_Toc99627454"/>
      <w:r>
        <w:rPr>
          <w:rFonts w:ascii="Times New Roman" w:eastAsia="Yu Gothic Light" w:hAnsi="Times New Roman" w:cstheme="majorBidi"/>
          <w:b/>
          <w:sz w:val="32"/>
          <w:szCs w:val="32"/>
          <w:lang w:val="hr-HR" w:eastAsia="hr-HR"/>
        </w:rPr>
        <w:br w:type="page"/>
      </w:r>
    </w:p>
    <w:p w14:paraId="52FBA601" w14:textId="3621703D" w:rsidR="00112760" w:rsidRPr="00D80F93" w:rsidRDefault="00112760" w:rsidP="000271BE">
      <w:pPr>
        <w:pStyle w:val="Stil1"/>
      </w:pPr>
      <w:bookmarkStart w:id="280" w:name="_Toc114477520"/>
      <w:bookmarkEnd w:id="277"/>
      <w:bookmarkEnd w:id="278"/>
      <w:r w:rsidRPr="00D80F93">
        <w:lastRenderedPageBreak/>
        <w:t>IZAZOVI U RAZVOJU LIČKO-SENJSKE ŽUPANIJE</w:t>
      </w:r>
      <w:bookmarkEnd w:id="279"/>
      <w:bookmarkEnd w:id="280"/>
      <w:r w:rsidRPr="00D80F93">
        <w:t xml:space="preserve"> </w:t>
      </w:r>
    </w:p>
    <w:p w14:paraId="1B1C4909" w14:textId="77777777" w:rsidR="00112760" w:rsidRPr="00112760" w:rsidRDefault="00112760" w:rsidP="00112760">
      <w:pPr>
        <w:spacing w:after="200" w:line="300" w:lineRule="auto"/>
        <w:jc w:val="both"/>
        <w:rPr>
          <w:rFonts w:ascii="Times New Roman" w:hAnsi="Times New Roman" w:cs="Times New Roman"/>
          <w:lang w:val="hr-HR"/>
        </w:rPr>
      </w:pPr>
    </w:p>
    <w:p w14:paraId="795E6FFA" w14:textId="77777777" w:rsidR="00661263" w:rsidRPr="00661263" w:rsidRDefault="00661263" w:rsidP="00661263">
      <w:pPr>
        <w:spacing w:after="200" w:line="300" w:lineRule="auto"/>
        <w:jc w:val="both"/>
        <w:rPr>
          <w:rFonts w:ascii="Times New Roman" w:hAnsi="Times New Roman" w:cs="Times New Roman"/>
          <w:sz w:val="24"/>
          <w:szCs w:val="24"/>
          <w:lang w:val="hr-HR"/>
        </w:rPr>
      </w:pPr>
      <w:r w:rsidRPr="00661263">
        <w:rPr>
          <w:rFonts w:ascii="Times New Roman" w:hAnsi="Times New Roman" w:cs="Times New Roman"/>
          <w:sz w:val="24"/>
          <w:szCs w:val="24"/>
          <w:lang w:val="hr-HR"/>
        </w:rPr>
        <w:t xml:space="preserve">Pandemija korona virusa snažan je udar na svjetsko i europsko gospodarstvo. Korona kriza nije zaobišla ni Hrvatsku, a samim time ni Ličko-senjsku županiju. U negativnom doprinosu ekonomskoj aktivnosti posebno se ističu uslužne djelatnosti u kojima se aktivnost smanjila za više od 30% te domaća potražnja za uslugama koji se smanjila za gotovo 70% na razini RH. Ovakva gospodarska kretanja mogu se ravnomjerno preslikati i na gospodarstvo Ličko-senjske županije. Zbog općeg zatvaranja gospodarstva došlo do usporavanja gospodarske aktivnosti što je zasigurno imalo utjecaj na sve županije. </w:t>
      </w:r>
    </w:p>
    <w:p w14:paraId="36FAD137" w14:textId="77777777" w:rsidR="00661263" w:rsidRPr="0019224F" w:rsidRDefault="00661263" w:rsidP="00661263">
      <w:pPr>
        <w:spacing w:after="200" w:line="300" w:lineRule="auto"/>
        <w:jc w:val="both"/>
        <w:rPr>
          <w:rFonts w:ascii="Times New Roman" w:hAnsi="Times New Roman" w:cs="Times New Roman"/>
          <w:sz w:val="24"/>
          <w:szCs w:val="24"/>
          <w:lang w:val="hr-HR"/>
        </w:rPr>
      </w:pPr>
      <w:r w:rsidRPr="0019224F">
        <w:rPr>
          <w:rFonts w:ascii="Times New Roman" w:hAnsi="Times New Roman" w:cs="Times New Roman"/>
          <w:sz w:val="24"/>
          <w:szCs w:val="24"/>
          <w:lang w:val="hr-HR"/>
        </w:rPr>
        <w:t xml:space="preserve">Pored Korona krize na svijet negativno utječe i rat u Ukrajini koji je utjecao na inflaciju koja je u svibnju 2022. znatno porasla, uglavnom zbog rasta cijena energije i hrane. Inflacijski pritisci sada su rasprostranjeniji i jači, a cijene mnogih dobara i usluga snažno rastu. Projekcije stručnjaka upućuju na zaključak da će inflacija neko vrijeme ostati neželjeno visoka. Međutim, očekuje se da će sporiji rast troškova energije, postupno otklanjanje poremećaja opskrbe povezanih s pandemijom i normalizacija monetarne politike prouzročiti smanjenje inflacije. </w:t>
      </w:r>
    </w:p>
    <w:p w14:paraId="4F390D83" w14:textId="43514681" w:rsidR="00661263" w:rsidRPr="0019224F" w:rsidRDefault="00661263" w:rsidP="00661263">
      <w:pPr>
        <w:spacing w:after="200" w:line="300" w:lineRule="auto"/>
        <w:jc w:val="both"/>
        <w:rPr>
          <w:rFonts w:ascii="Times New Roman" w:hAnsi="Times New Roman" w:cs="Times New Roman"/>
          <w:sz w:val="24"/>
          <w:szCs w:val="24"/>
          <w:lang w:val="hr-HR"/>
        </w:rPr>
      </w:pPr>
      <w:r w:rsidRPr="0019224F">
        <w:rPr>
          <w:rFonts w:ascii="Times New Roman" w:hAnsi="Times New Roman" w:cs="Times New Roman"/>
          <w:sz w:val="24"/>
          <w:szCs w:val="24"/>
          <w:lang w:val="hr-HR"/>
        </w:rPr>
        <w:t>U makroekonomskim projekcijama stručnjaka Eurosustava za europodručje iz lipnja 2022. predviđa se godišnja stopa inflacije od 6,8 % u 2022. i njezino smanjenje na 3,5 % u 2023. odnosno 2,1 % u 2024., što je više nego što je bilo predviđeno u projekcijama iz ožujka. To znači da se predviđa da će ukupna inflacija na kraju projekcijskog razdoblja biti na razini koja je neznatno viša od ESB-ove</w:t>
      </w:r>
      <w:r w:rsidR="007B1618">
        <w:rPr>
          <w:rStyle w:val="Referencafusnote"/>
          <w:rFonts w:ascii="Times New Roman" w:hAnsi="Times New Roman" w:cs="Times New Roman"/>
          <w:sz w:val="24"/>
          <w:szCs w:val="24"/>
          <w:lang w:val="hr-HR"/>
        </w:rPr>
        <w:footnoteReference w:id="48"/>
      </w:r>
      <w:r w:rsidRPr="0019224F">
        <w:rPr>
          <w:rFonts w:ascii="Times New Roman" w:hAnsi="Times New Roman" w:cs="Times New Roman"/>
          <w:sz w:val="24"/>
          <w:szCs w:val="24"/>
          <w:lang w:val="hr-HR"/>
        </w:rPr>
        <w:t xml:space="preserve"> ciljne razine. Predviđa se da će inflacija bez energije i hrane prosječno iznositi 3,3 % u 2022., 2,8 % u 2023. i 2,3 % u 2024.</w:t>
      </w:r>
    </w:p>
    <w:p w14:paraId="5AC82EF5" w14:textId="7ECC9F5F" w:rsidR="00661263" w:rsidRDefault="00661263" w:rsidP="00661263">
      <w:pPr>
        <w:spacing w:after="200" w:line="300" w:lineRule="auto"/>
        <w:jc w:val="both"/>
        <w:rPr>
          <w:rFonts w:ascii="Times New Roman" w:hAnsi="Times New Roman" w:cs="Times New Roman"/>
          <w:sz w:val="24"/>
          <w:szCs w:val="24"/>
          <w:lang w:val="hr-HR"/>
        </w:rPr>
      </w:pPr>
      <w:r w:rsidRPr="0019224F">
        <w:rPr>
          <w:rFonts w:ascii="Times New Roman" w:hAnsi="Times New Roman" w:cs="Times New Roman"/>
          <w:sz w:val="24"/>
          <w:szCs w:val="24"/>
          <w:lang w:val="hr-HR"/>
        </w:rPr>
        <w:t>Invazija Rusije na Ukrajinu i dalje nepovoljno utječe na gospodarstvo u Europi i šire. Izaziva poremećaje u trgovini i manjkove materijala te pridonosi rastu cijena energije i sirovina. Ti će činitelji i nadalje nepovoljno utjecati na povjerenje i rast, osobito u kratkoročnom razdoblju. Međutim, postoje uvjeti za nastavak gospodarskog rasta zbog ponovnog otvaranja gospodarstva, snažnog tržišta rada, fiskalne potpore i ušteđevine nastale tijekom pandemije. Očekuje se da će gospodarska aktivnost ponovo rasti kada utjecaj trenutačnih nepovoljnih činitelja oslabi. Takva očekivanja u glavnim crtama potvrđuju makroekonomske projekcije stručnjaka Eurosustava, u kojima se predviđa godišnja stopa rasta realnog BDP-a od 2,8 % u 2022., 2,1 % u 2023. i 2,1 % u 2024.</w:t>
      </w:r>
      <w:r w:rsidRPr="0019224F">
        <w:rPr>
          <w:rStyle w:val="Referencafusnote"/>
          <w:rFonts w:ascii="Times New Roman" w:hAnsi="Times New Roman" w:cs="Times New Roman"/>
          <w:sz w:val="24"/>
          <w:szCs w:val="24"/>
          <w:lang w:val="hr-HR"/>
        </w:rPr>
        <w:footnoteReference w:id="49"/>
      </w:r>
    </w:p>
    <w:p w14:paraId="0B0AF334" w14:textId="7C2C03A8" w:rsidR="00A314F7" w:rsidRDefault="00A314F7" w:rsidP="00661263">
      <w:pPr>
        <w:spacing w:after="200" w:line="300" w:lineRule="auto"/>
        <w:jc w:val="both"/>
        <w:rPr>
          <w:rFonts w:ascii="Times New Roman" w:hAnsi="Times New Roman" w:cs="Times New Roman"/>
          <w:sz w:val="24"/>
          <w:szCs w:val="24"/>
          <w:lang w:val="hr-HR"/>
        </w:rPr>
      </w:pPr>
      <w:r w:rsidRPr="00A314F7">
        <w:rPr>
          <w:rFonts w:ascii="Times New Roman" w:hAnsi="Times New Roman" w:cs="Times New Roman"/>
          <w:sz w:val="24"/>
          <w:szCs w:val="24"/>
          <w:lang w:val="hr-HR"/>
        </w:rPr>
        <w:t xml:space="preserve">Učinci rata u Ukrajini na cijene energenata i drugih sirovina na svjetskim tržištima povećali su se od njegova izbijanja, a i nadalje su prisutni rizici dodatnog rasta cijena koji ovise o tijeku i trajanju rata i eventualnim novim paketima sankcija. Recentni pokazatelji kretanja cijena sirovina na svjetskom tržištu upućuju na postupnu normalizaciju cijena nakon njihova znatnog porasta koji se u pojedinim segmentima nastavio i nakon početka rata. Stoga je i HNB nakon </w:t>
      </w:r>
      <w:r w:rsidRPr="00A314F7">
        <w:rPr>
          <w:rFonts w:ascii="Times New Roman" w:hAnsi="Times New Roman" w:cs="Times New Roman"/>
          <w:sz w:val="24"/>
          <w:szCs w:val="24"/>
          <w:lang w:val="hr-HR"/>
        </w:rPr>
        <w:lastRenderedPageBreak/>
        <w:t>izbijanja rata višekratno revidirao projekcije kretanja inflacije, pa se trenutno na razini cijele 2022. godine očekuje prosječna inflacija na razini višoj od 9%. Cijene sirovina na terminskim tržištima (na kojima trgovci kupuju i prodaju te sirovine po cijeni dogovorenoj na dan trgovanja te uz isporuku u određenom trenutku u budućnosti, primjerice za šest mjeseci ili za godinu dana) tako upućuju na postupno pojeftinjenje sirovina prema kraju projekcijskog horizonta. No, s trajanjem rata jača i intenzitet poremećaja u opskrbi s ratom pogođenih područja, a eventualne bi nove sankcije mogle dodatno smanjiti ponudu sirovina koje izvozi Rusija i time potaknuti daljnji rast cijena na svjetskom tržištu. Zbog toga su i nadalje naglašeni rizici ostvarenja aktualne projekcije inflacije.</w:t>
      </w:r>
      <w:r>
        <w:rPr>
          <w:rStyle w:val="Referencafusnote"/>
          <w:rFonts w:ascii="Times New Roman" w:hAnsi="Times New Roman" w:cs="Times New Roman"/>
          <w:sz w:val="24"/>
          <w:szCs w:val="24"/>
          <w:lang w:val="hr-HR"/>
        </w:rPr>
        <w:footnoteReference w:id="50"/>
      </w:r>
    </w:p>
    <w:p w14:paraId="7342279B" w14:textId="2A1D0C7A" w:rsidR="00C07093" w:rsidRPr="0019224F" w:rsidRDefault="00C07093" w:rsidP="00C07093">
      <w:pPr>
        <w:spacing w:after="200" w:line="30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Prema podacima Državnog zavoda za statistiku za kolovoz 2022. godine c</w:t>
      </w:r>
      <w:r w:rsidRPr="00C07093">
        <w:rPr>
          <w:rFonts w:ascii="Times New Roman" w:hAnsi="Times New Roman" w:cs="Times New Roman"/>
          <w:sz w:val="24"/>
          <w:szCs w:val="24"/>
          <w:lang w:val="hr-HR"/>
        </w:rPr>
        <w:t>ijene dobara i usluga za osobnu potrošnju, mjerene indeksom potrošačkih cijena, u kolovozu 2022. u odnosu na srpanj 2022. u prosjeku su više za 0,1%. U odnosu na kolovoz 2021., tj. na godišnjoj razini, u prosjeku su više za 12,3%, dok su u godišnjem prosjeku više za 7,8%.</w:t>
      </w:r>
      <w:r w:rsidR="0006280A">
        <w:rPr>
          <w:rFonts w:ascii="Times New Roman" w:hAnsi="Times New Roman" w:cs="Times New Roman"/>
          <w:sz w:val="24"/>
          <w:szCs w:val="24"/>
          <w:lang w:val="hr-HR"/>
        </w:rPr>
        <w:t xml:space="preserve"> </w:t>
      </w:r>
      <w:r w:rsidRPr="00C07093">
        <w:rPr>
          <w:rFonts w:ascii="Times New Roman" w:hAnsi="Times New Roman" w:cs="Times New Roman"/>
          <w:sz w:val="24"/>
          <w:szCs w:val="24"/>
          <w:lang w:val="hr-HR"/>
        </w:rPr>
        <w:t>Promatrano prema glavnim skupinama klasifikacije ECOICOP</w:t>
      </w:r>
      <w:r w:rsidR="00A94D01">
        <w:rPr>
          <w:rFonts w:ascii="Times New Roman" w:hAnsi="Times New Roman" w:cs="Times New Roman"/>
          <w:sz w:val="24"/>
          <w:szCs w:val="24"/>
          <w:lang w:val="hr-HR"/>
        </w:rPr>
        <w:t xml:space="preserve"> (Europska klasifikacija osobne potrošnje prema namjeni)</w:t>
      </w:r>
      <w:r w:rsidRPr="00C07093">
        <w:rPr>
          <w:rFonts w:ascii="Times New Roman" w:hAnsi="Times New Roman" w:cs="Times New Roman"/>
          <w:sz w:val="24"/>
          <w:szCs w:val="24"/>
          <w:lang w:val="hr-HR"/>
        </w:rPr>
        <w:t>, na godišnjoj razini, najveći porast potrošačkih cijena u prosjeku je ostvaren u skupinama Hrana i bezalkoholna pića, za 19,2%, Restorani i hoteli, za 17,6%, Pokućstvo, oprema za kuću i redovito održavanje kućanstva, za 15,3%, Prijevoz, za 14,1%, Stanovanje, voda, električna energija, plin i ostala goriva, za 10,5%, Rekreacija i kultura, za 9,4%, Razna dobra i usluge, za 8,1%, te Odjeća i obuća, za 6,4%.</w:t>
      </w:r>
      <w:r w:rsidR="00A94D01">
        <w:rPr>
          <w:rStyle w:val="Referencafusnote"/>
          <w:rFonts w:ascii="Times New Roman" w:hAnsi="Times New Roman" w:cs="Times New Roman"/>
          <w:sz w:val="24"/>
          <w:szCs w:val="24"/>
          <w:lang w:val="hr-HR"/>
        </w:rPr>
        <w:footnoteReference w:id="51"/>
      </w:r>
    </w:p>
    <w:p w14:paraId="4CBE5B13" w14:textId="77777777" w:rsidR="00661263" w:rsidRPr="00661263" w:rsidRDefault="00661263" w:rsidP="00661263">
      <w:pPr>
        <w:spacing w:after="200" w:line="300" w:lineRule="auto"/>
        <w:jc w:val="both"/>
        <w:rPr>
          <w:rFonts w:ascii="Times New Roman" w:hAnsi="Times New Roman" w:cs="Times New Roman"/>
          <w:sz w:val="24"/>
          <w:szCs w:val="24"/>
          <w:lang w:val="hr-HR"/>
        </w:rPr>
      </w:pPr>
      <w:r w:rsidRPr="00661263">
        <w:rPr>
          <w:rFonts w:ascii="Times New Roman" w:hAnsi="Times New Roman" w:cs="Times New Roman"/>
          <w:sz w:val="24"/>
          <w:szCs w:val="24"/>
          <w:lang w:val="hr-HR"/>
        </w:rPr>
        <w:t xml:space="preserve">Pored navedenih izazova, Ličko-senjska županija ima probleme demografske prirode. Mali broj stanovnika i njihovo iseljavanje predstavlja značajan problem za ovu županiju. Kao što je spomenuto ranije u tekstu, Ličko-senjska županija nalazi se u 1. skupini jedinica lokalne (područne) samouprave koje se prema vrijednosti indeksa nalaze u drugoj polovini ispodprosječno rangiranih jedinica. </w:t>
      </w:r>
    </w:p>
    <w:p w14:paraId="5B259207" w14:textId="77777777" w:rsidR="00C24EB6" w:rsidRDefault="00661263" w:rsidP="00661263">
      <w:pPr>
        <w:spacing w:after="200" w:line="300" w:lineRule="auto"/>
        <w:jc w:val="both"/>
        <w:rPr>
          <w:rFonts w:ascii="Times New Roman" w:hAnsi="Times New Roman" w:cs="Times New Roman"/>
          <w:sz w:val="24"/>
          <w:szCs w:val="24"/>
          <w:lang w:val="hr-HR"/>
        </w:rPr>
      </w:pPr>
      <w:r w:rsidRPr="00661263">
        <w:rPr>
          <w:rFonts w:ascii="Times New Roman" w:hAnsi="Times New Roman" w:cs="Times New Roman"/>
          <w:sz w:val="24"/>
          <w:szCs w:val="24"/>
          <w:lang w:val="hr-HR"/>
        </w:rPr>
        <w:t xml:space="preserve">S obzirom da je važan smjer razvoja i gospodarstva Ličko-senjske županije turizam, potrebno je naglasiti i izazove u tom sektoru. Duljina boravka turista u Ličko-senjskoj županiji manja je od prosjeka Republike Hrvatske. Iako se svakim danom turizam u Ličko-senjskoj županiji sve više razvija, može se reći da smještajni kapaciteti ne mogu zadovoljiti potražnju. Na području Ličko-senjske županije postoji tek nekoliko objekta visoke kategorije, a baš za takvima je velika potražnja. </w:t>
      </w:r>
    </w:p>
    <w:p w14:paraId="72F352F2" w14:textId="3F953BD8" w:rsidR="00661263" w:rsidRPr="00661263" w:rsidRDefault="00661263" w:rsidP="00661263">
      <w:pPr>
        <w:spacing w:after="200" w:line="300" w:lineRule="auto"/>
        <w:jc w:val="both"/>
        <w:rPr>
          <w:rFonts w:ascii="Times New Roman" w:hAnsi="Times New Roman" w:cs="Times New Roman"/>
          <w:sz w:val="24"/>
          <w:szCs w:val="24"/>
          <w:lang w:val="hr-HR"/>
        </w:rPr>
      </w:pPr>
      <w:r w:rsidRPr="00661263">
        <w:rPr>
          <w:rFonts w:ascii="Times New Roman" w:hAnsi="Times New Roman" w:cs="Times New Roman"/>
          <w:sz w:val="24"/>
          <w:szCs w:val="24"/>
          <w:lang w:val="hr-HR"/>
        </w:rPr>
        <w:t xml:space="preserve">Uvođenjem eura u Hrvatskoj će se ostvariti znatna i trajna korist za gospodarstvo, a pozitivni učinci posebno će se odraziti na turizam zbog veličine tog sektora i visoke zastupljenosti zemalja članica europodručja u turističkoj potražnji. </w:t>
      </w:r>
    </w:p>
    <w:p w14:paraId="67B5D368" w14:textId="64773BD1" w:rsidR="009511D9" w:rsidRPr="00A77415" w:rsidRDefault="009511D9" w:rsidP="00A77415">
      <w:pPr>
        <w:pStyle w:val="Naslov1"/>
        <w:numPr>
          <w:ilvl w:val="0"/>
          <w:numId w:val="0"/>
        </w:numPr>
        <w:rPr>
          <w:lang w:val="hr-HR"/>
        </w:rPr>
      </w:pPr>
      <w:r w:rsidRPr="00097621">
        <w:rPr>
          <w:lang w:val="hr-HR"/>
        </w:rPr>
        <w:br w:type="page"/>
      </w:r>
      <w:bookmarkStart w:id="281" w:name="_Toc114477521"/>
      <w:r w:rsidR="00112760" w:rsidRPr="006E0614">
        <w:rPr>
          <w:lang w:val="hr-HR"/>
        </w:rPr>
        <w:lastRenderedPageBreak/>
        <w:t>II</w:t>
      </w:r>
      <w:r w:rsidR="007D74D6" w:rsidRPr="006E0614">
        <w:rPr>
          <w:lang w:val="hr-HR"/>
        </w:rPr>
        <w:t>.</w:t>
      </w:r>
      <w:r w:rsidR="00112760" w:rsidRPr="006E0614">
        <w:rPr>
          <w:lang w:val="hr-HR"/>
        </w:rPr>
        <w:t xml:space="preserve"> </w:t>
      </w:r>
      <w:r w:rsidR="00ED79DF">
        <w:rPr>
          <w:lang w:val="hr-HR"/>
        </w:rPr>
        <w:tab/>
      </w:r>
      <w:r w:rsidRPr="006E0614">
        <w:rPr>
          <w:lang w:val="hr-HR"/>
        </w:rPr>
        <w:t>SWOT ANALIZA</w:t>
      </w:r>
      <w:bookmarkEnd w:id="281"/>
    </w:p>
    <w:p w14:paraId="457C2B73" w14:textId="06BB783E" w:rsidR="009511D9" w:rsidRDefault="009511D9" w:rsidP="00202FE5">
      <w:pPr>
        <w:jc w:val="both"/>
        <w:rPr>
          <w:lang w:val="hr-HR"/>
        </w:rPr>
      </w:pPr>
    </w:p>
    <w:p w14:paraId="61008B5C" w14:textId="36947155" w:rsidR="003B46E1" w:rsidRDefault="003B46E1" w:rsidP="00202FE5">
      <w:pPr>
        <w:jc w:val="both"/>
        <w:rPr>
          <w:rFonts w:ascii="Times New Roman" w:hAnsi="Times New Roman" w:cs="Times New Roman"/>
          <w:sz w:val="24"/>
          <w:szCs w:val="24"/>
          <w:lang w:val="hr-HR"/>
        </w:rPr>
      </w:pPr>
      <w:r w:rsidRPr="003B46E1">
        <w:rPr>
          <w:rFonts w:ascii="Times New Roman" w:hAnsi="Times New Roman" w:cs="Times New Roman"/>
          <w:sz w:val="24"/>
          <w:szCs w:val="24"/>
          <w:lang w:val="hr-HR"/>
        </w:rPr>
        <w:t xml:space="preserve">SWOT analiza ili analiza snaga, slabosti, prilika i prijetnji (eng. </w:t>
      </w:r>
      <w:r w:rsidRPr="00E3141A">
        <w:rPr>
          <w:rFonts w:ascii="Times New Roman" w:hAnsi="Times New Roman" w:cs="Times New Roman"/>
          <w:sz w:val="24"/>
          <w:szCs w:val="24"/>
          <w:lang w:val="en-US"/>
        </w:rPr>
        <w:t>strengths, weaknesses, opportunities, threats</w:t>
      </w:r>
      <w:r w:rsidRPr="003B46E1">
        <w:rPr>
          <w:rFonts w:ascii="Times New Roman" w:hAnsi="Times New Roman" w:cs="Times New Roman"/>
          <w:sz w:val="24"/>
          <w:szCs w:val="24"/>
          <w:lang w:val="hr-HR"/>
        </w:rPr>
        <w:t xml:space="preserve">) metoda je strateškog planiranja koja se koristi kao metoda analize internih snaga i slabosti  te vanjskih izazova s kojima je </w:t>
      </w:r>
      <w:r w:rsidR="00E3141A">
        <w:rPr>
          <w:rFonts w:ascii="Times New Roman" w:hAnsi="Times New Roman" w:cs="Times New Roman"/>
          <w:sz w:val="24"/>
          <w:szCs w:val="24"/>
          <w:lang w:val="hr-HR"/>
        </w:rPr>
        <w:t xml:space="preserve">Županija </w:t>
      </w:r>
      <w:r w:rsidRPr="003B46E1">
        <w:rPr>
          <w:rFonts w:ascii="Times New Roman" w:hAnsi="Times New Roman" w:cs="Times New Roman"/>
          <w:sz w:val="24"/>
          <w:szCs w:val="24"/>
          <w:lang w:val="hr-HR"/>
        </w:rPr>
        <w:t>suočena.</w:t>
      </w:r>
    </w:p>
    <w:p w14:paraId="468BFFA9" w14:textId="413B9764" w:rsidR="000C345D" w:rsidRDefault="00B86D6E" w:rsidP="00D81FF7">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Plan razvoja Ličko-senjske županije do 2027. godine, u suradnji s članovima Radne skupine za izradu Plana i </w:t>
      </w:r>
      <w:r w:rsidR="00C7793C">
        <w:rPr>
          <w:rFonts w:ascii="Times New Roman" w:hAnsi="Times New Roman" w:cs="Times New Roman"/>
          <w:sz w:val="24"/>
          <w:szCs w:val="24"/>
          <w:lang w:val="hr-HR"/>
        </w:rPr>
        <w:t xml:space="preserve">članovima </w:t>
      </w:r>
      <w:r>
        <w:rPr>
          <w:rFonts w:ascii="Times New Roman" w:hAnsi="Times New Roman" w:cs="Times New Roman"/>
          <w:sz w:val="24"/>
          <w:szCs w:val="24"/>
          <w:lang w:val="hr-HR"/>
        </w:rPr>
        <w:t>Partnerskog vijeća</w:t>
      </w:r>
      <w:r w:rsidR="001810E3">
        <w:rPr>
          <w:rFonts w:ascii="Times New Roman" w:hAnsi="Times New Roman" w:cs="Times New Roman"/>
          <w:sz w:val="24"/>
          <w:szCs w:val="24"/>
          <w:lang w:val="hr-HR"/>
        </w:rPr>
        <w:t>,</w:t>
      </w:r>
      <w:r>
        <w:rPr>
          <w:rFonts w:ascii="Times New Roman" w:hAnsi="Times New Roman" w:cs="Times New Roman"/>
          <w:sz w:val="24"/>
          <w:szCs w:val="24"/>
          <w:lang w:val="hr-HR"/>
        </w:rPr>
        <w:t xml:space="preserve"> sukladno načelu partnerstva i suradnje kako bi se povezali dionici razvoja na području Županije</w:t>
      </w:r>
      <w:r w:rsidR="001810E3">
        <w:rPr>
          <w:rFonts w:ascii="Times New Roman" w:hAnsi="Times New Roman" w:cs="Times New Roman"/>
          <w:sz w:val="24"/>
          <w:szCs w:val="24"/>
          <w:lang w:val="hr-HR"/>
        </w:rPr>
        <w:t>,</w:t>
      </w:r>
      <w:r w:rsidR="00C7793C">
        <w:rPr>
          <w:rFonts w:ascii="Times New Roman" w:hAnsi="Times New Roman" w:cs="Times New Roman"/>
          <w:sz w:val="24"/>
          <w:szCs w:val="24"/>
          <w:lang w:val="hr-HR"/>
        </w:rPr>
        <w:t xml:space="preserve"> uz izradu strateškog okvira sa posebnim ciljevima i mjerama posebnih ciljeva,</w:t>
      </w:r>
      <w:r w:rsidR="001810E3">
        <w:rPr>
          <w:rFonts w:ascii="Times New Roman" w:hAnsi="Times New Roman" w:cs="Times New Roman"/>
          <w:sz w:val="24"/>
          <w:szCs w:val="24"/>
          <w:lang w:val="hr-HR"/>
        </w:rPr>
        <w:t xml:space="preserve"> izrađena je </w:t>
      </w:r>
      <w:r w:rsidR="00C7793C">
        <w:rPr>
          <w:rFonts w:ascii="Times New Roman" w:hAnsi="Times New Roman" w:cs="Times New Roman"/>
          <w:sz w:val="24"/>
          <w:szCs w:val="24"/>
          <w:lang w:val="hr-HR"/>
        </w:rPr>
        <w:t xml:space="preserve">i </w:t>
      </w:r>
      <w:r w:rsidR="001810E3">
        <w:rPr>
          <w:rFonts w:ascii="Times New Roman" w:hAnsi="Times New Roman" w:cs="Times New Roman"/>
          <w:sz w:val="24"/>
          <w:szCs w:val="24"/>
          <w:lang w:val="hr-HR"/>
        </w:rPr>
        <w:t xml:space="preserve">SWOT analiza </w:t>
      </w:r>
      <w:r w:rsidR="00C7793C">
        <w:rPr>
          <w:rFonts w:ascii="Times New Roman" w:hAnsi="Times New Roman" w:cs="Times New Roman"/>
          <w:sz w:val="24"/>
          <w:szCs w:val="24"/>
          <w:lang w:val="hr-HR"/>
        </w:rPr>
        <w:t xml:space="preserve">i to </w:t>
      </w:r>
      <w:r w:rsidR="001810E3">
        <w:rPr>
          <w:rFonts w:ascii="Times New Roman" w:hAnsi="Times New Roman" w:cs="Times New Roman"/>
          <w:sz w:val="24"/>
          <w:szCs w:val="24"/>
          <w:lang w:val="hr-HR"/>
        </w:rPr>
        <w:t>za četiri područja:</w:t>
      </w:r>
      <w:r w:rsidR="005A7F15">
        <w:rPr>
          <w:rFonts w:ascii="Times New Roman" w:hAnsi="Times New Roman" w:cs="Times New Roman"/>
          <w:sz w:val="24"/>
          <w:szCs w:val="24"/>
          <w:lang w:val="hr-HR"/>
        </w:rPr>
        <w:t xml:space="preserve"> </w:t>
      </w:r>
      <w:r w:rsidR="001810E3" w:rsidRPr="00D81FF7">
        <w:rPr>
          <w:rFonts w:ascii="Times New Roman" w:hAnsi="Times New Roman" w:cs="Times New Roman"/>
          <w:sz w:val="24"/>
          <w:szCs w:val="24"/>
          <w:lang w:val="hr-HR"/>
        </w:rPr>
        <w:t xml:space="preserve"> </w:t>
      </w:r>
      <w:r w:rsidR="005A7F15">
        <w:rPr>
          <w:rFonts w:ascii="Times New Roman" w:hAnsi="Times New Roman" w:cs="Times New Roman"/>
          <w:sz w:val="24"/>
          <w:szCs w:val="24"/>
          <w:lang w:val="hr-HR"/>
        </w:rPr>
        <w:t>d</w:t>
      </w:r>
      <w:r w:rsidR="001810E3" w:rsidRPr="00D81FF7">
        <w:rPr>
          <w:rFonts w:ascii="Times New Roman" w:hAnsi="Times New Roman" w:cs="Times New Roman"/>
          <w:sz w:val="24"/>
          <w:szCs w:val="24"/>
          <w:lang w:val="hr-HR"/>
        </w:rPr>
        <w:t>ruštvo</w:t>
      </w:r>
      <w:r w:rsidR="005A7F15">
        <w:rPr>
          <w:rFonts w:ascii="Times New Roman" w:hAnsi="Times New Roman" w:cs="Times New Roman"/>
          <w:sz w:val="24"/>
          <w:szCs w:val="24"/>
          <w:lang w:val="hr-HR"/>
        </w:rPr>
        <w:t>, g</w:t>
      </w:r>
      <w:r w:rsidR="00D81FF7">
        <w:rPr>
          <w:rFonts w:ascii="Times New Roman" w:hAnsi="Times New Roman" w:cs="Times New Roman"/>
          <w:sz w:val="24"/>
          <w:szCs w:val="24"/>
          <w:lang w:val="hr-HR"/>
        </w:rPr>
        <w:t>ospodarstvo</w:t>
      </w:r>
      <w:r w:rsidR="005A7F15">
        <w:rPr>
          <w:rFonts w:ascii="Times New Roman" w:hAnsi="Times New Roman" w:cs="Times New Roman"/>
          <w:sz w:val="24"/>
          <w:szCs w:val="24"/>
          <w:lang w:val="hr-HR"/>
        </w:rPr>
        <w:t>, p</w:t>
      </w:r>
      <w:r w:rsidR="00D81FF7">
        <w:rPr>
          <w:rFonts w:ascii="Times New Roman" w:hAnsi="Times New Roman" w:cs="Times New Roman"/>
          <w:sz w:val="24"/>
          <w:szCs w:val="24"/>
          <w:lang w:val="hr-HR"/>
        </w:rPr>
        <w:t>rostor i okoliš</w:t>
      </w:r>
      <w:r w:rsidR="005A7F15">
        <w:rPr>
          <w:rFonts w:ascii="Times New Roman" w:hAnsi="Times New Roman" w:cs="Times New Roman"/>
          <w:sz w:val="24"/>
          <w:szCs w:val="24"/>
          <w:lang w:val="hr-HR"/>
        </w:rPr>
        <w:t xml:space="preserve"> i p</w:t>
      </w:r>
      <w:r w:rsidR="000C345D">
        <w:rPr>
          <w:rFonts w:ascii="Times New Roman" w:hAnsi="Times New Roman" w:cs="Times New Roman"/>
          <w:sz w:val="24"/>
          <w:szCs w:val="24"/>
          <w:lang w:val="hr-HR"/>
        </w:rPr>
        <w:t>osebna područja i upravljanje razvojem</w:t>
      </w:r>
      <w:r w:rsidR="005A7F15">
        <w:rPr>
          <w:rFonts w:ascii="Times New Roman" w:hAnsi="Times New Roman" w:cs="Times New Roman"/>
          <w:sz w:val="24"/>
          <w:szCs w:val="24"/>
          <w:lang w:val="hr-HR"/>
        </w:rPr>
        <w:t>.</w:t>
      </w:r>
    </w:p>
    <w:p w14:paraId="6FCFC4F1" w14:textId="78B714B6" w:rsidR="000C345D" w:rsidRPr="00D81FF7" w:rsidRDefault="000C345D" w:rsidP="00D81FF7">
      <w:pPr>
        <w:jc w:val="both"/>
        <w:rPr>
          <w:rFonts w:ascii="Times New Roman" w:hAnsi="Times New Roman" w:cs="Times New Roman"/>
          <w:sz w:val="24"/>
          <w:szCs w:val="24"/>
          <w:lang w:val="hr-HR"/>
        </w:rPr>
      </w:pPr>
      <w:r>
        <w:rPr>
          <w:rFonts w:ascii="Times New Roman" w:hAnsi="Times New Roman" w:cs="Times New Roman"/>
          <w:sz w:val="24"/>
          <w:szCs w:val="24"/>
          <w:lang w:val="hr-HR"/>
        </w:rPr>
        <w:t>Snage, slabosti, prilike i prijetnje su prikazane kako slijedi:</w:t>
      </w:r>
    </w:p>
    <w:p w14:paraId="479BBF7B" w14:textId="4ACA8B9C" w:rsidR="009511D9" w:rsidRPr="00C11AFC" w:rsidRDefault="009511D9" w:rsidP="008C06B6">
      <w:pPr>
        <w:keepNext/>
        <w:keepLines/>
        <w:spacing w:after="0"/>
        <w:ind w:left="567"/>
        <w:jc w:val="center"/>
        <w:outlineLvl w:val="1"/>
        <w:rPr>
          <w:rFonts w:ascii="Times New Roman" w:eastAsiaTheme="majorEastAsia" w:hAnsi="Times New Roman" w:cs="Times New Roman"/>
          <w:b/>
          <w:sz w:val="24"/>
          <w:szCs w:val="24"/>
          <w:lang w:val="hr-HR"/>
        </w:rPr>
      </w:pPr>
      <w:bookmarkStart w:id="282" w:name="_Toc114477522"/>
      <w:r w:rsidRPr="00C11AFC">
        <w:rPr>
          <w:rFonts w:ascii="Times New Roman" w:eastAsiaTheme="majorEastAsia" w:hAnsi="Times New Roman" w:cs="Times New Roman"/>
          <w:b/>
          <w:sz w:val="24"/>
          <w:szCs w:val="24"/>
          <w:lang w:val="hr-HR"/>
        </w:rPr>
        <w:t>DRUŠTVO</w:t>
      </w:r>
      <w:bookmarkEnd w:id="282"/>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97"/>
        <w:gridCol w:w="4529"/>
      </w:tblGrid>
      <w:tr w:rsidR="009511D9" w:rsidRPr="006E0614" w14:paraId="409E08DD" w14:textId="77777777" w:rsidTr="000C345D">
        <w:trPr>
          <w:trHeight w:val="699"/>
        </w:trPr>
        <w:tc>
          <w:tcPr>
            <w:tcW w:w="6997" w:type="dxa"/>
            <w:shd w:val="clear" w:color="auto" w:fill="D0CECE" w:themeFill="background2" w:themeFillShade="E6"/>
          </w:tcPr>
          <w:p w14:paraId="3D0DB052" w14:textId="77777777" w:rsidR="009511D9" w:rsidRPr="008F6A3B" w:rsidRDefault="009511D9" w:rsidP="00202FE5">
            <w:pPr>
              <w:spacing w:after="0" w:line="240" w:lineRule="auto"/>
              <w:jc w:val="both"/>
              <w:rPr>
                <w:rFonts w:ascii="Times New Roman" w:hAnsi="Times New Roman" w:cs="Times New Roman"/>
                <w:b/>
                <w:lang w:val="hr-HR"/>
              </w:rPr>
            </w:pPr>
            <w:r w:rsidRPr="008F6A3B">
              <w:rPr>
                <w:rFonts w:ascii="Times New Roman" w:hAnsi="Times New Roman" w:cs="Times New Roman"/>
                <w:b/>
                <w:lang w:val="hr-HR"/>
              </w:rPr>
              <w:t>SNAGE</w:t>
            </w:r>
          </w:p>
          <w:p w14:paraId="5131FD13" w14:textId="77777777" w:rsidR="009511D9" w:rsidRPr="006E0614" w:rsidRDefault="009511D9" w:rsidP="00202FE5">
            <w:pPr>
              <w:spacing w:after="0" w:line="240" w:lineRule="auto"/>
              <w:jc w:val="both"/>
              <w:rPr>
                <w:rFonts w:ascii="Times New Roman" w:hAnsi="Times New Roman" w:cs="Times New Roman"/>
                <w:b/>
                <w:lang w:val="hr-HR"/>
              </w:rPr>
            </w:pPr>
          </w:p>
          <w:p w14:paraId="4EBB0237"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Postojanje mreža obrazovnih institucija</w:t>
            </w:r>
          </w:p>
          <w:p w14:paraId="7750DB7B"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Postojanje učeničkih i studentskih domova</w:t>
            </w:r>
          </w:p>
          <w:p w14:paraId="74010646"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Raznolikost organizacija civilnog društva te sve veća važnost njihovog djelovanja</w:t>
            </w:r>
          </w:p>
          <w:p w14:paraId="665AB0BA"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 xml:space="preserve">Dobra prometna povezanost koja omogućuje kontakt sa ostalim dijelovima Hrvatske </w:t>
            </w:r>
          </w:p>
          <w:p w14:paraId="403AAECE"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Upotreba širokopojasnog interneta u radu javnih institucija i organizacija civilnog društva</w:t>
            </w:r>
          </w:p>
          <w:p w14:paraId="2650E982"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Postojanje Savjeta mladih (Ličko-senjske županije i nekih JLS-ova) i Info centra za mlade</w:t>
            </w:r>
          </w:p>
          <w:p w14:paraId="091ADD72"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Gostoljubivost stanovništva</w:t>
            </w:r>
          </w:p>
          <w:p w14:paraId="66AE2140"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 xml:space="preserve">Postojanje obiteljskih gospodarstava koji njeguju tradicijski način života </w:t>
            </w:r>
          </w:p>
          <w:p w14:paraId="10E8D47B" w14:textId="413E6EFD" w:rsidR="009511D9" w:rsidRPr="006E0614" w:rsidRDefault="008F6A3B" w:rsidP="008F6A3B">
            <w:pPr>
              <w:numPr>
                <w:ilvl w:val="0"/>
                <w:numId w:val="3"/>
              </w:numPr>
              <w:spacing w:after="0" w:line="240" w:lineRule="auto"/>
              <w:contextualSpacing/>
              <w:jc w:val="both"/>
              <w:rPr>
                <w:rFonts w:ascii="Times New Roman" w:hAnsi="Times New Roman" w:cs="Times New Roman"/>
                <w:lang w:val="hr-HR"/>
              </w:rPr>
            </w:pPr>
            <w:r w:rsidRPr="008F6A3B">
              <w:rPr>
                <w:rFonts w:ascii="Times New Roman" w:hAnsi="Times New Roman" w:cs="Times New Roman"/>
                <w:lang w:val="hr-HR"/>
              </w:rPr>
              <w:t>Bogata materijalna i nematerijalna kulturno-povijesna baština</w:t>
            </w:r>
          </w:p>
        </w:tc>
        <w:tc>
          <w:tcPr>
            <w:tcW w:w="6997" w:type="dxa"/>
          </w:tcPr>
          <w:p w14:paraId="6BD7C388" w14:textId="2F4CF530" w:rsidR="009511D9" w:rsidRDefault="009511D9" w:rsidP="00F83707">
            <w:pPr>
              <w:spacing w:after="0" w:line="240" w:lineRule="auto"/>
              <w:contextualSpacing/>
              <w:jc w:val="both"/>
              <w:rPr>
                <w:rFonts w:ascii="Times New Roman" w:hAnsi="Times New Roman" w:cs="Times New Roman"/>
                <w:b/>
                <w:lang w:val="hr-HR"/>
              </w:rPr>
            </w:pPr>
            <w:r w:rsidRPr="00041DD7">
              <w:rPr>
                <w:rFonts w:ascii="Times New Roman" w:hAnsi="Times New Roman" w:cs="Times New Roman"/>
                <w:b/>
                <w:lang w:val="hr-HR"/>
              </w:rPr>
              <w:t>SLABOSTI</w:t>
            </w:r>
          </w:p>
          <w:p w14:paraId="36670323" w14:textId="77777777" w:rsidR="00F83707" w:rsidRPr="00F83707" w:rsidRDefault="00F83707" w:rsidP="00F83707">
            <w:pPr>
              <w:spacing w:after="0" w:line="240" w:lineRule="auto"/>
              <w:contextualSpacing/>
              <w:jc w:val="both"/>
              <w:rPr>
                <w:rFonts w:ascii="Times New Roman" w:hAnsi="Times New Roman" w:cs="Times New Roman"/>
                <w:b/>
                <w:lang w:val="hr-HR"/>
              </w:rPr>
            </w:pPr>
          </w:p>
          <w:p w14:paraId="020C932B" w14:textId="6AEFA5E0"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Depopulacija županije</w:t>
            </w:r>
          </w:p>
          <w:p w14:paraId="37769BFC"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Negativan migracijski saldo</w:t>
            </w:r>
          </w:p>
          <w:p w14:paraId="5C4AD156"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Visoka stopa nezaposlenosti</w:t>
            </w:r>
          </w:p>
          <w:p w14:paraId="3D4DC954"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 xml:space="preserve">Starija populacija </w:t>
            </w:r>
          </w:p>
          <w:p w14:paraId="6C31635F"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Mala gustoća naseljenosti</w:t>
            </w:r>
          </w:p>
          <w:p w14:paraId="3DBE14C5"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Velika površina županije</w:t>
            </w:r>
          </w:p>
          <w:p w14:paraId="402F9AB7"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Pojava bolesti (pandemija)</w:t>
            </w:r>
          </w:p>
          <w:p w14:paraId="7D4F2D74"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Nedostatak stručnih kadrova u zdravstvu i školstvu</w:t>
            </w:r>
          </w:p>
          <w:p w14:paraId="618FA636"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Neusklađenost obrazovnog sustava sa potrebama tržišta rada</w:t>
            </w:r>
          </w:p>
          <w:p w14:paraId="5EE8552F"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Nedovoljna međusektorska i multidisciplinarna suradnja</w:t>
            </w:r>
          </w:p>
          <w:p w14:paraId="1218D7AD"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Neodgovarajuće sustavno stipendiranje učenika i studenata u skladu s potrebama  tržišta rada</w:t>
            </w:r>
          </w:p>
          <w:p w14:paraId="5E16B507"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Nedovoljno stručnog znanja i niska razina obrazovanja ljudi koji se bave poljoprivrednom proizvodnjom i turizmom</w:t>
            </w:r>
          </w:p>
          <w:p w14:paraId="282BBBB0"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Nedovoljna svijest o važnosti cjeloživotnog obrazovanja</w:t>
            </w:r>
          </w:p>
          <w:p w14:paraId="30CC293A"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Nedostatak stručnog kadra u udrugama civilnog društva</w:t>
            </w:r>
          </w:p>
          <w:p w14:paraId="23566B31"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Civilno društvo nedovoljno zainteresirano za sudjelovanje u upravljanju razvojem</w:t>
            </w:r>
          </w:p>
          <w:p w14:paraId="455AF777"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Nedovoljna iskorištenost kulture i tradicijske baštine</w:t>
            </w:r>
          </w:p>
          <w:p w14:paraId="4DD460B4" w14:textId="77777777" w:rsidR="008F6A3B"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Nerazvijena mreža udomiteljskih obitelji (djeca i treća životna dob )</w:t>
            </w:r>
          </w:p>
          <w:p w14:paraId="0E17C2EF" w14:textId="678EB660" w:rsidR="009511D9" w:rsidRPr="00041DD7" w:rsidRDefault="008F6A3B"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Nepostojanje sustava za ranjive skupine</w:t>
            </w:r>
          </w:p>
        </w:tc>
      </w:tr>
      <w:tr w:rsidR="009511D9" w:rsidRPr="006E0614" w14:paraId="2F034D61" w14:textId="77777777" w:rsidTr="00F83707">
        <w:trPr>
          <w:trHeight w:val="2684"/>
        </w:trPr>
        <w:tc>
          <w:tcPr>
            <w:tcW w:w="6997" w:type="dxa"/>
            <w:shd w:val="clear" w:color="auto" w:fill="D0CECE" w:themeFill="background2" w:themeFillShade="E6"/>
          </w:tcPr>
          <w:p w14:paraId="09C6EF6A"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lastRenderedPageBreak/>
              <w:t>PRILIKE</w:t>
            </w:r>
          </w:p>
          <w:p w14:paraId="2FDB62EA" w14:textId="77777777" w:rsidR="009511D9" w:rsidRPr="006E0614" w:rsidRDefault="009511D9" w:rsidP="00202FE5">
            <w:pPr>
              <w:spacing w:after="0" w:line="240" w:lineRule="auto"/>
              <w:jc w:val="both"/>
              <w:rPr>
                <w:rFonts w:ascii="Times New Roman" w:hAnsi="Times New Roman" w:cs="Times New Roman"/>
                <w:b/>
                <w:lang w:val="hr-HR"/>
              </w:rPr>
            </w:pPr>
          </w:p>
          <w:p w14:paraId="099B8336"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Postojanje civilnih udruga</w:t>
            </w:r>
          </w:p>
          <w:p w14:paraId="2E055AAD"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 xml:space="preserve">Zdravstveni i avanturistički turizam </w:t>
            </w:r>
          </w:p>
          <w:p w14:paraId="1E747132"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 xml:space="preserve">Dolazak i ostanak mlade populacije nakon završenog srednjoškolskog obrazovanja zbog postojanja visokoobrazovnih institucija u LSŽ </w:t>
            </w:r>
          </w:p>
          <w:p w14:paraId="7427568A"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Razvijen seoski turizam</w:t>
            </w:r>
          </w:p>
          <w:p w14:paraId="242FE1FF"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 xml:space="preserve">Pokretanje obrazovnih programa usklađenih sa potrebama gospodarstva </w:t>
            </w:r>
          </w:p>
          <w:p w14:paraId="5BFDC2D6"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Povezanost kulture i tradicije u svrhu razvoja turizma i lokalne zajednice</w:t>
            </w:r>
          </w:p>
          <w:p w14:paraId="3845E37F" w14:textId="77777777" w:rsidR="009511D9"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Stvaranje poticajnog okruženja za razvoj lokalnih proizvođača</w:t>
            </w:r>
          </w:p>
          <w:p w14:paraId="00A91BC4"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Mogućnosti korištenja novih tehnologija u obrazovanju i kulturi</w:t>
            </w:r>
          </w:p>
          <w:p w14:paraId="729AE798"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Mogućnost uključivanja udruga u razvoj onih segmenata društvenog života koji su nedovoljno zastupljeni djelovanjem privatnog i javnog sektora</w:t>
            </w:r>
          </w:p>
          <w:p w14:paraId="3BB3B7AB" w14:textId="77777777" w:rsidR="008F6A3B" w:rsidRP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Razvoj raznovrsnih programa dodatnog obrazovanja i verificiranih programa prekvalifikacija (pučka učilišta i komore mogu brže reagirati na potrebe tržišta rada)</w:t>
            </w:r>
          </w:p>
          <w:p w14:paraId="1F3824F6" w14:textId="77777777" w:rsidR="008F6A3B" w:rsidRDefault="008F6A3B" w:rsidP="008F6A3B">
            <w:pPr>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Razvoj novih zdravstvenih usluga</w:t>
            </w:r>
          </w:p>
          <w:p w14:paraId="06EDFC17" w14:textId="28F0213F" w:rsidR="00F83707" w:rsidRPr="00F83707" w:rsidRDefault="00F83707" w:rsidP="00F83707">
            <w:pPr>
              <w:rPr>
                <w:rFonts w:ascii="Times New Roman" w:hAnsi="Times New Roman" w:cs="Times New Roman"/>
                <w:lang w:val="hr-HR"/>
              </w:rPr>
            </w:pPr>
          </w:p>
        </w:tc>
        <w:tc>
          <w:tcPr>
            <w:tcW w:w="6997" w:type="dxa"/>
          </w:tcPr>
          <w:p w14:paraId="72ECAB16" w14:textId="77777777" w:rsidR="009511D9" w:rsidRPr="00041DD7" w:rsidRDefault="009511D9" w:rsidP="00041DD7">
            <w:pPr>
              <w:spacing w:after="0" w:line="240" w:lineRule="auto"/>
              <w:contextualSpacing/>
              <w:jc w:val="both"/>
              <w:rPr>
                <w:rFonts w:ascii="Times New Roman" w:hAnsi="Times New Roman" w:cs="Times New Roman"/>
                <w:b/>
                <w:lang w:val="hr-HR"/>
              </w:rPr>
            </w:pPr>
            <w:r w:rsidRPr="00041DD7">
              <w:rPr>
                <w:rFonts w:ascii="Times New Roman" w:hAnsi="Times New Roman" w:cs="Times New Roman"/>
                <w:b/>
                <w:lang w:val="hr-HR"/>
              </w:rPr>
              <w:t>PRIJETNJE</w:t>
            </w:r>
          </w:p>
          <w:p w14:paraId="6D00774D" w14:textId="77777777" w:rsidR="008F6A3B" w:rsidRPr="00041DD7" w:rsidRDefault="008F6A3B" w:rsidP="00041DD7">
            <w:pPr>
              <w:keepNext/>
              <w:spacing w:after="0" w:line="240" w:lineRule="auto"/>
              <w:ind w:left="360"/>
              <w:contextualSpacing/>
              <w:jc w:val="both"/>
              <w:rPr>
                <w:rFonts w:ascii="Times New Roman" w:hAnsi="Times New Roman" w:cs="Times New Roman"/>
                <w:bCs/>
                <w:lang w:val="hr-HR"/>
              </w:rPr>
            </w:pPr>
          </w:p>
          <w:p w14:paraId="45EDA4A8"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 xml:space="preserve">Odlazak mladog stanovništva </w:t>
            </w:r>
          </w:p>
          <w:p w14:paraId="48D29939"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Nepovoljna opća gospodarska situacija koja ima negativan utjecaj na rast nezaposlenosti, rezultate poslovanja u gospodarstvu, pad platežne moći i sl.</w:t>
            </w:r>
          </w:p>
          <w:p w14:paraId="524CF187"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Odljev stručnih i perspektivnih kadrova</w:t>
            </w:r>
          </w:p>
          <w:p w14:paraId="6CDAAF5E"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Neprimjerena politika poticanja</w:t>
            </w:r>
          </w:p>
          <w:p w14:paraId="1C86957F"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Nestabilna porezna politika</w:t>
            </w:r>
          </w:p>
          <w:p w14:paraId="7221F5C9"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Neriješena pitanja zemljišnog vlasništva</w:t>
            </w:r>
          </w:p>
          <w:p w14:paraId="1BDF1942" w14:textId="77777777" w:rsidR="008F6A3B" w:rsidRPr="008F6A3B"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Korupcija</w:t>
            </w:r>
          </w:p>
          <w:p w14:paraId="0A273828" w14:textId="77777777" w:rsidR="009511D9" w:rsidRDefault="008F6A3B" w:rsidP="00041DD7">
            <w:pPr>
              <w:keepNext/>
              <w:numPr>
                <w:ilvl w:val="0"/>
                <w:numId w:val="3"/>
              </w:numPr>
              <w:spacing w:after="0" w:line="240" w:lineRule="auto"/>
              <w:contextualSpacing/>
              <w:jc w:val="both"/>
              <w:rPr>
                <w:rFonts w:ascii="Times New Roman" w:hAnsi="Times New Roman" w:cs="Times New Roman"/>
                <w:bCs/>
                <w:lang w:val="hr-HR"/>
              </w:rPr>
            </w:pPr>
            <w:r w:rsidRPr="008F6A3B">
              <w:rPr>
                <w:rFonts w:ascii="Times New Roman" w:hAnsi="Times New Roman" w:cs="Times New Roman"/>
                <w:bCs/>
                <w:lang w:val="hr-HR"/>
              </w:rPr>
              <w:t>Nedostatak kadrova s iskustvom u upravljanju projektima</w:t>
            </w:r>
          </w:p>
          <w:p w14:paraId="1BB049D6" w14:textId="77777777" w:rsidR="00041DD7" w:rsidRPr="00041DD7" w:rsidRDefault="00041DD7"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Nefleksibilni obrazovni programi neusklađeni s potrebama tržišta rada</w:t>
            </w:r>
          </w:p>
          <w:p w14:paraId="550D5AED" w14:textId="77777777" w:rsidR="00041DD7" w:rsidRPr="00041DD7" w:rsidRDefault="00041DD7"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Smanjenje radno aktivnog stanovništva s potrebnim kvalifikacijama</w:t>
            </w:r>
          </w:p>
          <w:p w14:paraId="7C661B2C" w14:textId="77777777" w:rsidR="00041DD7" w:rsidRPr="00041DD7" w:rsidRDefault="00041DD7"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Niska kupovna moć i slabiji interes domaćeg tržišta</w:t>
            </w:r>
          </w:p>
          <w:p w14:paraId="742D6875" w14:textId="77777777" w:rsidR="00041DD7" w:rsidRPr="00041DD7" w:rsidRDefault="00041DD7"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 xml:space="preserve">Slaba kapacitiranost udruga </w:t>
            </w:r>
          </w:p>
          <w:p w14:paraId="0D0D4BEA" w14:textId="77777777" w:rsidR="00041DD7" w:rsidRPr="00041DD7" w:rsidRDefault="00041DD7"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 xml:space="preserve">Neusklađenost zakonskih propisa i regulativa </w:t>
            </w:r>
          </w:p>
          <w:p w14:paraId="522609C7" w14:textId="77777777" w:rsidR="00041DD7" w:rsidRPr="00041DD7" w:rsidRDefault="00041DD7" w:rsidP="00041DD7">
            <w:pPr>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Nezainteresiranost i neinformiranost stanovništva – posebno mladih</w:t>
            </w:r>
          </w:p>
          <w:p w14:paraId="7CDC6B0A" w14:textId="1851F2DC" w:rsidR="00041DD7" w:rsidRPr="008F6A3B" w:rsidRDefault="00041DD7" w:rsidP="00041DD7">
            <w:pPr>
              <w:keepNext/>
              <w:numPr>
                <w:ilvl w:val="0"/>
                <w:numId w:val="3"/>
              </w:numPr>
              <w:spacing w:after="0" w:line="240" w:lineRule="auto"/>
              <w:contextualSpacing/>
              <w:jc w:val="both"/>
              <w:rPr>
                <w:rFonts w:ascii="Times New Roman" w:hAnsi="Times New Roman" w:cs="Times New Roman"/>
                <w:bCs/>
                <w:lang w:val="hr-HR"/>
              </w:rPr>
            </w:pPr>
            <w:r w:rsidRPr="00041DD7">
              <w:rPr>
                <w:rFonts w:ascii="Times New Roman" w:hAnsi="Times New Roman" w:cs="Times New Roman"/>
                <w:bCs/>
                <w:lang w:val="hr-HR"/>
              </w:rPr>
              <w:t>Sve institucije koncentrirane u većim središtima</w:t>
            </w:r>
          </w:p>
        </w:tc>
      </w:tr>
    </w:tbl>
    <w:p w14:paraId="2CBC47B3" w14:textId="77777777" w:rsidR="009511D9" w:rsidRPr="00097621" w:rsidRDefault="009511D9" w:rsidP="00202FE5">
      <w:pPr>
        <w:jc w:val="both"/>
        <w:rPr>
          <w:lang w:val="hr-HR"/>
        </w:rPr>
      </w:pPr>
    </w:p>
    <w:p w14:paraId="4E17601D" w14:textId="47B658B0" w:rsidR="009511D9" w:rsidRPr="00C11AFC" w:rsidRDefault="009511D9" w:rsidP="008C06B6">
      <w:pPr>
        <w:keepNext/>
        <w:keepLines/>
        <w:spacing w:after="0"/>
        <w:ind w:left="567"/>
        <w:jc w:val="center"/>
        <w:outlineLvl w:val="1"/>
        <w:rPr>
          <w:rFonts w:ascii="Times New Roman" w:eastAsiaTheme="majorEastAsia" w:hAnsi="Times New Roman" w:cs="Times New Roman"/>
          <w:b/>
          <w:sz w:val="24"/>
          <w:szCs w:val="24"/>
          <w:lang w:val="hr-HR"/>
        </w:rPr>
      </w:pPr>
      <w:bookmarkStart w:id="283" w:name="_Toc114477523"/>
      <w:r w:rsidRPr="00C11AFC">
        <w:rPr>
          <w:rFonts w:ascii="Times New Roman" w:eastAsiaTheme="majorEastAsia" w:hAnsi="Times New Roman" w:cs="Times New Roman"/>
          <w:b/>
          <w:sz w:val="24"/>
          <w:szCs w:val="24"/>
          <w:lang w:val="hr-HR"/>
        </w:rPr>
        <w:t>GOSPODARSTVO</w:t>
      </w:r>
      <w:bookmarkEnd w:id="283"/>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94"/>
        <w:gridCol w:w="4532"/>
      </w:tblGrid>
      <w:tr w:rsidR="009511D9" w:rsidRPr="006E0614" w14:paraId="7A891A48" w14:textId="77777777" w:rsidTr="00881B12">
        <w:trPr>
          <w:trHeight w:val="3582"/>
        </w:trPr>
        <w:tc>
          <w:tcPr>
            <w:tcW w:w="6997" w:type="dxa"/>
            <w:shd w:val="clear" w:color="auto" w:fill="D0CECE" w:themeFill="background2" w:themeFillShade="E6"/>
          </w:tcPr>
          <w:p w14:paraId="71CF1A50" w14:textId="77777777" w:rsidR="009511D9" w:rsidRPr="003E1ACB" w:rsidRDefault="009511D9" w:rsidP="003E1ACB">
            <w:pPr>
              <w:spacing w:after="0" w:line="240" w:lineRule="auto"/>
              <w:contextualSpacing/>
              <w:jc w:val="both"/>
              <w:rPr>
                <w:rFonts w:ascii="Times New Roman" w:hAnsi="Times New Roman" w:cs="Times New Roman"/>
                <w:b/>
                <w:bCs/>
                <w:lang w:val="hr-HR"/>
              </w:rPr>
            </w:pPr>
            <w:bookmarkStart w:id="284" w:name="_Hlk479847417"/>
            <w:r w:rsidRPr="003E1ACB">
              <w:rPr>
                <w:rFonts w:ascii="Times New Roman" w:hAnsi="Times New Roman" w:cs="Times New Roman"/>
                <w:b/>
                <w:bCs/>
                <w:lang w:val="hr-HR"/>
              </w:rPr>
              <w:t>SNAGE</w:t>
            </w:r>
          </w:p>
          <w:p w14:paraId="313170D7" w14:textId="77777777" w:rsidR="009511D9" w:rsidRPr="003E1ACB" w:rsidRDefault="009511D9" w:rsidP="003E1ACB">
            <w:pPr>
              <w:spacing w:after="0" w:line="240" w:lineRule="auto"/>
              <w:contextualSpacing/>
              <w:jc w:val="both"/>
              <w:rPr>
                <w:rFonts w:ascii="Times New Roman" w:hAnsi="Times New Roman" w:cs="Times New Roman"/>
                <w:lang w:val="hr-HR"/>
              </w:rPr>
            </w:pPr>
          </w:p>
          <w:p w14:paraId="6E7E42FD"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Povoljan geografski položaj i dobra prometna povezanost</w:t>
            </w:r>
          </w:p>
          <w:p w14:paraId="7CDCC397"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Povoljna klimatska obilježja</w:t>
            </w:r>
          </w:p>
          <w:p w14:paraId="3C487669"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Usmjerenost na razvoj turizma</w:t>
            </w:r>
          </w:p>
          <w:p w14:paraId="42F36C0B"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Prepoznata turistička destinacija sa velikim potencijalom </w:t>
            </w:r>
          </w:p>
          <w:p w14:paraId="0F84A9EE"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Izuzetne krajobrazne vrijednosti i bioraznolikost (prirodni resursi, biološka raznolikost, bogatstvo vode u kršu, čistoća zraka, izvornost)</w:t>
            </w:r>
          </w:p>
          <w:p w14:paraId="6F77D152"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Izvorišta i bogati podzemni kapaciteti pitke vode</w:t>
            </w:r>
          </w:p>
          <w:p w14:paraId="62A62A07"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Raspoložive nekretnine i zemljišta (niža cijena od prosjeka RH)</w:t>
            </w:r>
          </w:p>
          <w:p w14:paraId="1BA73679"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Energetski potencijal (voda i vjetar)</w:t>
            </w:r>
          </w:p>
          <w:p w14:paraId="78E170F5"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Mogućnost eko poljoprivredne proizvodnje </w:t>
            </w:r>
          </w:p>
          <w:p w14:paraId="7BB75F43"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Prepoznatost visokokvalitetnih poljoprivrednih proizvoda</w:t>
            </w:r>
          </w:p>
          <w:p w14:paraId="44CE7BB6"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Blizina velikog tržišta prodaje i tržišta nabave (Zagreb i regionalni centri)</w:t>
            </w:r>
          </w:p>
          <w:p w14:paraId="406CBE06"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lastRenderedPageBreak/>
              <w:t>Dostupnost novo razvijenih elemenata poduzetničke infrastrukture i podrške za razvoj poljoprivrede – Razvojni centar LSŽ</w:t>
            </w:r>
          </w:p>
          <w:p w14:paraId="26C2BBE8"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Iskustvo regionalne razvojne agencije u iniciranju, pripremi i provedbi razvojnih projekata</w:t>
            </w:r>
          </w:p>
          <w:p w14:paraId="17AF70F3"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Dostupnost digitalnih usluga namijenjenih gospodarstvu – Digitalna komora</w:t>
            </w:r>
          </w:p>
          <w:p w14:paraId="408CE08F"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Tradicija poljoprivredne proizvodnje</w:t>
            </w:r>
          </w:p>
          <w:p w14:paraId="778FB652"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Tradicija u turističkoj djelatnosti</w:t>
            </w:r>
          </w:p>
          <w:p w14:paraId="5F5268F7" w14:textId="77777777" w:rsidR="00041DD7" w:rsidRPr="003E1ACB"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Tradicija u drvoprerađivačkoj djelatnosti</w:t>
            </w:r>
          </w:p>
          <w:p w14:paraId="7E45F7F1" w14:textId="7791AB43" w:rsidR="009511D9" w:rsidRPr="006E0614" w:rsidRDefault="00041DD7"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Postojanje regionalnih robnih marki (Lika Quality)</w:t>
            </w:r>
          </w:p>
        </w:tc>
        <w:tc>
          <w:tcPr>
            <w:tcW w:w="6997" w:type="dxa"/>
          </w:tcPr>
          <w:p w14:paraId="5D45CEDC"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lastRenderedPageBreak/>
              <w:t>SLABOSTI</w:t>
            </w:r>
          </w:p>
          <w:p w14:paraId="5A1DC6EE" w14:textId="77777777" w:rsidR="009511D9" w:rsidRPr="006E0614" w:rsidRDefault="009511D9" w:rsidP="00202FE5">
            <w:pPr>
              <w:spacing w:after="0" w:line="240" w:lineRule="auto"/>
              <w:jc w:val="both"/>
              <w:rPr>
                <w:rFonts w:ascii="Times New Roman" w:hAnsi="Times New Roman" w:cs="Times New Roman"/>
                <w:b/>
                <w:lang w:val="hr-HR"/>
              </w:rPr>
            </w:pPr>
          </w:p>
          <w:p w14:paraId="29A613CF"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Prevelik udio djelatnosti javne uprave i uslužnih djelatnosti u odnosu na proizvodne  i prerađivačke djelatnosti </w:t>
            </w:r>
          </w:p>
          <w:p w14:paraId="6352BDA5"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Neriješeni imovinskopravni odnosi</w:t>
            </w:r>
          </w:p>
          <w:p w14:paraId="78424DC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Slaba iskorištenost potencijala i resursa za razvoj </w:t>
            </w:r>
          </w:p>
          <w:p w14:paraId="22AF18F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Nedovoljna konkurentnost gospodarskih subjekata kao rezultat neulaganja u znanje i tehnologiju </w:t>
            </w:r>
          </w:p>
          <w:p w14:paraId="325DD32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Visoka stopa nezaposlenosti, posebno mladih (iznad prosjeka RH)</w:t>
            </w:r>
          </w:p>
          <w:p w14:paraId="547AA967"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Nepostojanje radnih mjesta za zapošljavanje visokoobrazovnog kadra zbog nepovoljne strukture gospodarske djelatnosti</w:t>
            </w:r>
          </w:p>
          <w:p w14:paraId="00C1C8A3"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Niska stopa ekonomske aktivnosti u odnosu na RH </w:t>
            </w:r>
          </w:p>
          <w:p w14:paraId="253ABE21"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kapacitiranost potpornih institucija za podršku poduzetništvu</w:t>
            </w:r>
          </w:p>
          <w:p w14:paraId="599CB235"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Nesklonost poduzetnika suradnji i zajedničkim nastupima na međunarodnom tržištu</w:t>
            </w:r>
          </w:p>
          <w:p w14:paraId="6B6D85C3"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lastRenderedPageBreak/>
              <w:t>Nedovoljna prisutnost na sajmovima i slaba marketinška aktivnost pojedinih gospodarskih subjekata</w:t>
            </w:r>
          </w:p>
          <w:p w14:paraId="63B17E94"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Needuciranost lokalnog stanovništva o potencijalu turizma</w:t>
            </w:r>
          </w:p>
          <w:p w14:paraId="2B51CD9B"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Nezadovoljavajuća umreženost turističke ponude</w:t>
            </w:r>
          </w:p>
          <w:p w14:paraId="7C4984FA"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Nedostatak turističkih objekata visoke kategorije i tematskih (trendovskih) kapaciteta</w:t>
            </w:r>
          </w:p>
          <w:p w14:paraId="2B7F6A93"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iskorištenost kulturnih potencijala u turističke svrhe</w:t>
            </w:r>
          </w:p>
          <w:p w14:paraId="522857B4"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Slaba međusobna suradnja nacionalnih parkova i zaštićenih područja s lokalnom zajednicom, institucijama i poslovnim subjektima</w:t>
            </w:r>
          </w:p>
          <w:p w14:paraId="70B9671C"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Sezonski karakter zaposlenosti u turističkoj industriji</w:t>
            </w:r>
          </w:p>
          <w:p w14:paraId="13B58B65"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Nedostatak kvalitetnih ugostiteljskih kapaciteta</w:t>
            </w:r>
          </w:p>
          <w:p w14:paraId="36B15CA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Nedovoljno domaćih proizvoda u turističkoj ponudi</w:t>
            </w:r>
          </w:p>
          <w:p w14:paraId="4D3C975C"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Slaba iskorištenost potencijala za razvoj sportsko-rekreativnih sadržaja</w:t>
            </w:r>
          </w:p>
          <w:p w14:paraId="288787B4"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Rascjepkanost poljoprivrednog zemljišta</w:t>
            </w:r>
          </w:p>
          <w:p w14:paraId="726DD1B7"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Mali broj specijaliziranih proizvođača s intenzivnijom i dugoročno održivom proizvodnjom</w:t>
            </w:r>
          </w:p>
          <w:p w14:paraId="7A1344B3"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Mala i mješovita poljoprivredna gospodarstva, s mješovitom proizvodnjom</w:t>
            </w:r>
          </w:p>
          <w:p w14:paraId="503F8488"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Niska tehnološka razina i tradicijska struktura proizvodnje</w:t>
            </w:r>
          </w:p>
          <w:p w14:paraId="2FCC38D6"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zastupljenost poduzeća s proizvodima visoke dodane vrijednosti</w:t>
            </w:r>
          </w:p>
          <w:p w14:paraId="48AD4501"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Gospodarske zone s minimalnom proizvodnom i prerađivačkom aktivnošću</w:t>
            </w:r>
          </w:p>
          <w:p w14:paraId="3A3D1A58"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produktivnost gospodarstva</w:t>
            </w:r>
          </w:p>
          <w:p w14:paraId="552879C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konkurentnost gospodarskih subjekata</w:t>
            </w:r>
          </w:p>
          <w:p w14:paraId="0CD4E95E"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suradnja gospodarstva s visoko obrazovnim institucijama na području istraživanja i razvoja proizvoda</w:t>
            </w:r>
          </w:p>
          <w:p w14:paraId="5F096A5A"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Nedovoljna zainteresiranost mladih za pojedinim zanimanjima za koje postoji potreba u gospodarstvu</w:t>
            </w:r>
          </w:p>
          <w:p w14:paraId="0741E92C"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Nepostojanje tržišne infrastrukture za poljoprivredne proizvode</w:t>
            </w:r>
          </w:p>
          <w:p w14:paraId="069AF4BC"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Relativno velike površine neobrađenog poljoprivrednog zemljišta</w:t>
            </w:r>
          </w:p>
          <w:p w14:paraId="01AB892C"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Smanjivanje broja poljoprivrednih gospodarstava</w:t>
            </w:r>
          </w:p>
          <w:p w14:paraId="073E427B" w14:textId="2CBA0B4B" w:rsidR="009511D9" w:rsidRPr="006E0614"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Neodgovarajući sustav javnog prijevoza stanovništva</w:t>
            </w:r>
          </w:p>
        </w:tc>
      </w:tr>
      <w:tr w:rsidR="009511D9" w:rsidRPr="006E0614" w14:paraId="5CC4FB56" w14:textId="77777777" w:rsidTr="00881B12">
        <w:trPr>
          <w:trHeight w:val="4531"/>
        </w:trPr>
        <w:tc>
          <w:tcPr>
            <w:tcW w:w="6997" w:type="dxa"/>
            <w:shd w:val="clear" w:color="auto" w:fill="D0CECE" w:themeFill="background2" w:themeFillShade="E6"/>
          </w:tcPr>
          <w:p w14:paraId="78C245CC" w14:textId="77777777" w:rsidR="009511D9" w:rsidRPr="003E1ACB" w:rsidRDefault="009511D9" w:rsidP="003E1ACB">
            <w:pPr>
              <w:spacing w:after="0" w:line="240" w:lineRule="auto"/>
              <w:contextualSpacing/>
              <w:jc w:val="both"/>
              <w:rPr>
                <w:rFonts w:ascii="Times New Roman" w:hAnsi="Times New Roman" w:cs="Times New Roman"/>
                <w:b/>
                <w:bCs/>
                <w:lang w:val="hr-HR"/>
              </w:rPr>
            </w:pPr>
            <w:r w:rsidRPr="003E1ACB">
              <w:rPr>
                <w:rFonts w:ascii="Times New Roman" w:hAnsi="Times New Roman" w:cs="Times New Roman"/>
                <w:b/>
                <w:bCs/>
                <w:lang w:val="hr-HR"/>
              </w:rPr>
              <w:lastRenderedPageBreak/>
              <w:t>PRILIKE</w:t>
            </w:r>
          </w:p>
          <w:p w14:paraId="4FFC96DF" w14:textId="77777777" w:rsidR="009511D9" w:rsidRPr="003E1ACB" w:rsidRDefault="009511D9" w:rsidP="003E1ACB">
            <w:pPr>
              <w:spacing w:after="0" w:line="240" w:lineRule="auto"/>
              <w:contextualSpacing/>
              <w:jc w:val="both"/>
              <w:rPr>
                <w:rFonts w:ascii="Times New Roman" w:hAnsi="Times New Roman" w:cs="Times New Roman"/>
                <w:lang w:val="hr-HR"/>
              </w:rPr>
            </w:pPr>
          </w:p>
          <w:p w14:paraId="15747941"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Dostupnost fondova i novih programa EU kao izvora financiranja projekata iz područja gospodarstva</w:t>
            </w:r>
          </w:p>
          <w:p w14:paraId="305C5C80"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Dostupnost fondova i novih programa EU kao izvora financiranja projekata iz područja zaštite okoliša i prirode</w:t>
            </w:r>
          </w:p>
          <w:p w14:paraId="62556294"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Korištenje poticajnih izvora financiranja (nacionalni programi, poticajni krediti, subvencije i dr.)</w:t>
            </w:r>
          </w:p>
          <w:p w14:paraId="00B3BDEF"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Uvođenje smanjenih poreznih olakšica poduzetnicima LS županije </w:t>
            </w:r>
          </w:p>
          <w:p w14:paraId="0A8A181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Mogućnost turističkog razvoja zbog postojanja 3 klimatska područja u LS županiji</w:t>
            </w:r>
          </w:p>
          <w:p w14:paraId="6ECB393E"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Rastuća potražnja za ekološkim proizvodima</w:t>
            </w:r>
          </w:p>
          <w:p w14:paraId="055FF3C7"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Potencijal brendiranja (npr. prehrambeno poljoprivrednih proizvoda)</w:t>
            </w:r>
          </w:p>
          <w:p w14:paraId="4D17D8E8"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Mogućnost produljenja turističke sezone selektivnim oblicima turizma</w:t>
            </w:r>
          </w:p>
          <w:p w14:paraId="26E91E4A"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Informiranje i uključivanje lokalnih proizvođača u razvojne aktivnosti</w:t>
            </w:r>
          </w:p>
          <w:p w14:paraId="583BC6D6"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Organiziranje potpore realizaciji individualnih projekata</w:t>
            </w:r>
          </w:p>
          <w:p w14:paraId="0847E44D"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Porast interesa turista i razvoj selektivnih oblika turizma </w:t>
            </w:r>
          </w:p>
          <w:p w14:paraId="490E084F"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Razvoj kulturno-turističkih proizvoda</w:t>
            </w:r>
          </w:p>
          <w:p w14:paraId="3A618A3A"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Češći, kraći odmori</w:t>
            </w:r>
          </w:p>
          <w:p w14:paraId="4B00B081"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Poželjna auto destinacija</w:t>
            </w:r>
          </w:p>
          <w:p w14:paraId="7480321B"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Uspostavljen klub kvalitete obiteljskog smještaja Blue &amp; Green Homestay sa podbrendovima (bike, hike, motorbike)</w:t>
            </w:r>
          </w:p>
          <w:p w14:paraId="750F2F90"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Očuvanost tradicijskih zanata </w:t>
            </w:r>
          </w:p>
          <w:p w14:paraId="62A0ADF5"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Razvoj ruralnog turizma i umrežavanje s eko proizvođačima prehrambenih proizvoda radi skraćivanja lanaca nabave (od polja do stola)</w:t>
            </w:r>
          </w:p>
          <w:p w14:paraId="493E7994"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Potražnja za novim turističkim proizvodima - svjetski turistički trendovi </w:t>
            </w:r>
          </w:p>
          <w:p w14:paraId="7CCAF9FB"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Suradnja nacionalnih parkova i zaštićenih područja s lokalnom zajednicom </w:t>
            </w:r>
          </w:p>
          <w:p w14:paraId="11E4FC83"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Uključivanje u partnerske programe i mjere poticanja ruralnog razvoja </w:t>
            </w:r>
          </w:p>
          <w:p w14:paraId="18B7D77A"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Edukacija proizvođača, unaprjeđivanje proizvodnje i stvaranje uvjeta za održivost</w:t>
            </w:r>
          </w:p>
          <w:p w14:paraId="5FD22B66"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Izgradnja tržišne infrastrukture za poljoprivredne proizvode</w:t>
            </w:r>
          </w:p>
          <w:p w14:paraId="1CD7DE38"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Razvoj lokalnih robnih marki</w:t>
            </w:r>
          </w:p>
          <w:p w14:paraId="0386B5AC" w14:textId="2074CEFB" w:rsidR="009511D9" w:rsidRPr="006E0614"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Uspostavljanje suvremenih oblika povezivanja i zajedničkog nastupanja (zadrugarstvo)</w:t>
            </w:r>
          </w:p>
        </w:tc>
        <w:tc>
          <w:tcPr>
            <w:tcW w:w="6997" w:type="dxa"/>
          </w:tcPr>
          <w:p w14:paraId="61F444A0"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PRIJETNJE</w:t>
            </w:r>
          </w:p>
          <w:p w14:paraId="72F9905A" w14:textId="77777777" w:rsidR="009511D9" w:rsidRPr="006E0614" w:rsidRDefault="009511D9" w:rsidP="00202FE5">
            <w:pPr>
              <w:spacing w:after="0" w:line="240" w:lineRule="auto"/>
              <w:jc w:val="both"/>
              <w:rPr>
                <w:rFonts w:ascii="Times New Roman" w:hAnsi="Times New Roman" w:cs="Times New Roman"/>
                <w:b/>
                <w:lang w:val="hr-HR"/>
              </w:rPr>
            </w:pPr>
          </w:p>
          <w:p w14:paraId="7146F41C"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Nepostojanje učinkovite nacionalne politike usmjerene prema poticanju razvoja slabo razvijenih regija (brdsko-planinska područja i potpomognuta područja)</w:t>
            </w:r>
          </w:p>
          <w:p w14:paraId="4A0FBB7A"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Otvoreno tržište iz EU (gospodarski subjekti)</w:t>
            </w:r>
          </w:p>
          <w:p w14:paraId="589800F9"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Odljev visokoobrazovnog kadra (zbog otvaranja mogućnosti bržeg zapošljavanja izvan županije) </w:t>
            </w:r>
          </w:p>
          <w:p w14:paraId="5A6A3F80"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 xml:space="preserve">Iseljavanje stanovništva </w:t>
            </w:r>
          </w:p>
          <w:p w14:paraId="3912F2AF"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Nepostojanje poreznih olakšica poduzetnicima u LS županiji</w:t>
            </w:r>
          </w:p>
          <w:p w14:paraId="26F4ED9B"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Smanjivanje broja proizvođača i gubitak proizvodnje</w:t>
            </w:r>
          </w:p>
          <w:p w14:paraId="1D4C1878"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Pasivnost i neaktivnost poduzetnika</w:t>
            </w:r>
          </w:p>
          <w:p w14:paraId="0B53802D"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Usitnjenost zemljišta onemogućava konkurentnu poljoprivrednu proizvodnju</w:t>
            </w:r>
          </w:p>
          <w:p w14:paraId="1D68E3E4"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Rast konkurencije proizvođača iz EU i razvijenih domaćih regija u poljoprivredi i prerađivačkoj industriji</w:t>
            </w:r>
          </w:p>
          <w:p w14:paraId="5BFB5561"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Brz razvoj tehnologije koja zahtjeva stalna i visoka ulaganja</w:t>
            </w:r>
          </w:p>
          <w:p w14:paraId="540742E1" w14:textId="77777777" w:rsidR="003E1ACB" w:rsidRPr="003E1ACB" w:rsidRDefault="003E1ACB" w:rsidP="003E1ACB">
            <w:pPr>
              <w:numPr>
                <w:ilvl w:val="0"/>
                <w:numId w:val="4"/>
              </w:numPr>
              <w:spacing w:after="0" w:line="240" w:lineRule="auto"/>
              <w:ind w:left="360"/>
              <w:contextualSpacing/>
              <w:jc w:val="both"/>
              <w:rPr>
                <w:rFonts w:ascii="Times New Roman" w:hAnsi="Times New Roman" w:cs="Times New Roman"/>
                <w:lang w:val="hr-HR"/>
              </w:rPr>
            </w:pPr>
            <w:r w:rsidRPr="003E1ACB">
              <w:rPr>
                <w:rFonts w:ascii="Times New Roman" w:hAnsi="Times New Roman" w:cs="Times New Roman"/>
                <w:lang w:val="hr-HR"/>
              </w:rPr>
              <w:t>Nemogućnost razvoja gospodarstva na minski sumnjivim područjima</w:t>
            </w:r>
          </w:p>
          <w:p w14:paraId="4226923D" w14:textId="77777777" w:rsidR="009511D9" w:rsidRPr="006E0614" w:rsidRDefault="009511D9" w:rsidP="003E1ACB">
            <w:pPr>
              <w:numPr>
                <w:ilvl w:val="0"/>
                <w:numId w:val="4"/>
              </w:numPr>
              <w:spacing w:after="0" w:line="240" w:lineRule="auto"/>
              <w:ind w:left="360"/>
              <w:contextualSpacing/>
              <w:jc w:val="both"/>
              <w:rPr>
                <w:rFonts w:ascii="Times New Roman" w:hAnsi="Times New Roman" w:cs="Times New Roman"/>
                <w:lang w:val="hr-HR"/>
              </w:rPr>
            </w:pPr>
          </w:p>
        </w:tc>
      </w:tr>
      <w:bookmarkEnd w:id="284"/>
    </w:tbl>
    <w:p w14:paraId="0BEAEF88" w14:textId="77777777" w:rsidR="009511D9" w:rsidRPr="00097621" w:rsidRDefault="009511D9" w:rsidP="00202FE5">
      <w:pPr>
        <w:jc w:val="both"/>
        <w:rPr>
          <w:lang w:val="hr-HR"/>
        </w:rPr>
      </w:pPr>
    </w:p>
    <w:p w14:paraId="4EF3ED5A" w14:textId="7A2DB9D2" w:rsidR="009511D9" w:rsidRPr="00C11AFC" w:rsidRDefault="009511D9" w:rsidP="008C06B6">
      <w:pPr>
        <w:keepNext/>
        <w:keepLines/>
        <w:spacing w:after="0"/>
        <w:ind w:left="567"/>
        <w:jc w:val="center"/>
        <w:outlineLvl w:val="1"/>
        <w:rPr>
          <w:rFonts w:ascii="Times New Roman" w:eastAsiaTheme="majorEastAsia" w:hAnsi="Times New Roman" w:cs="Times New Roman"/>
          <w:b/>
          <w:sz w:val="24"/>
          <w:szCs w:val="24"/>
          <w:lang w:val="hr-HR"/>
        </w:rPr>
      </w:pPr>
      <w:bookmarkStart w:id="285" w:name="_Toc114477524"/>
      <w:r w:rsidRPr="00C11AFC">
        <w:rPr>
          <w:rFonts w:ascii="Times New Roman" w:eastAsiaTheme="majorEastAsia" w:hAnsi="Times New Roman" w:cs="Times New Roman"/>
          <w:b/>
          <w:sz w:val="24"/>
          <w:szCs w:val="24"/>
          <w:lang w:val="hr-HR"/>
        </w:rPr>
        <w:lastRenderedPageBreak/>
        <w:t>PROSTOR I OKOLIŠ</w:t>
      </w:r>
      <w:bookmarkEnd w:id="285"/>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04"/>
        <w:gridCol w:w="4522"/>
      </w:tblGrid>
      <w:tr w:rsidR="009511D9" w:rsidRPr="006E0614" w14:paraId="175C2909" w14:textId="77777777" w:rsidTr="00F83707">
        <w:trPr>
          <w:trHeight w:val="4617"/>
        </w:trPr>
        <w:tc>
          <w:tcPr>
            <w:tcW w:w="6997" w:type="dxa"/>
            <w:shd w:val="clear" w:color="auto" w:fill="D0CECE" w:themeFill="background2" w:themeFillShade="E6"/>
          </w:tcPr>
          <w:p w14:paraId="7EE57154"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SNAGE</w:t>
            </w:r>
          </w:p>
          <w:p w14:paraId="4339A956" w14:textId="77777777" w:rsidR="009511D9" w:rsidRPr="006E0614" w:rsidRDefault="009511D9" w:rsidP="00881B12">
            <w:pPr>
              <w:shd w:val="clear" w:color="auto" w:fill="D0CECE" w:themeFill="background2" w:themeFillShade="E6"/>
              <w:spacing w:after="0" w:line="240" w:lineRule="auto"/>
              <w:jc w:val="both"/>
              <w:rPr>
                <w:rFonts w:ascii="Times New Roman" w:hAnsi="Times New Roman" w:cs="Times New Roman"/>
                <w:b/>
                <w:lang w:val="hr-HR"/>
              </w:rPr>
            </w:pPr>
          </w:p>
          <w:p w14:paraId="78ED3DF4"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Bogati prirodni resursi i krajobrazna georaznolikost i raznolikost </w:t>
            </w:r>
          </w:p>
          <w:p w14:paraId="406EA0AB"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Visok stupanj raznolikosti biljnih i životinjskih vrsta</w:t>
            </w:r>
          </w:p>
          <w:p w14:paraId="6F1690AB"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Atraktivne rijeke bogate pitkom vodom</w:t>
            </w:r>
          </w:p>
          <w:p w14:paraId="4FB8D413"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Povoljan geografsko-prometni položaj i dobra prometna povezanost</w:t>
            </w:r>
          </w:p>
          <w:p w14:paraId="00ACC2BC"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Proizvodnja električne energije iz OIE veća od potrebe područja</w:t>
            </w:r>
          </w:p>
          <w:p w14:paraId="5FF2569C" w14:textId="7EB75400" w:rsidR="009511D9" w:rsidRPr="006E0614"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Visoka kakvoća mora i općenito očuvanost okoliša</w:t>
            </w:r>
          </w:p>
        </w:tc>
        <w:tc>
          <w:tcPr>
            <w:tcW w:w="6997" w:type="dxa"/>
          </w:tcPr>
          <w:p w14:paraId="6EF18D0A"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SLABOSTI</w:t>
            </w:r>
          </w:p>
          <w:p w14:paraId="43BCA7D4" w14:textId="77777777" w:rsidR="009511D9" w:rsidRPr="006E0614" w:rsidRDefault="009511D9" w:rsidP="00202FE5">
            <w:pPr>
              <w:spacing w:after="0" w:line="240" w:lineRule="auto"/>
              <w:jc w:val="both"/>
              <w:rPr>
                <w:rFonts w:ascii="Times New Roman" w:hAnsi="Times New Roman" w:cs="Times New Roman"/>
                <w:b/>
                <w:lang w:val="hr-HR"/>
              </w:rPr>
            </w:pPr>
          </w:p>
          <w:p w14:paraId="1378ADEB"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Ispuštanje nepročišćenih otpadnih voda u vode i more (okoliš)</w:t>
            </w:r>
          </w:p>
          <w:p w14:paraId="17B4DE39"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Izvori onečišćenja voda na području zaštićenih zona , izvorišta vode za piće</w:t>
            </w:r>
          </w:p>
          <w:p w14:paraId="10BDFFFC"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Slabo razvijeni sustav primarne selekcije komunalnog otpada </w:t>
            </w:r>
          </w:p>
          <w:p w14:paraId="641220C4"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Otpad se ne zbrinjava u skladu s propisima </w:t>
            </w:r>
          </w:p>
          <w:p w14:paraId="267FDE37"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Nepostojanje adekvatnog odlagališta za posebne vrste otpada</w:t>
            </w:r>
          </w:p>
          <w:p w14:paraId="127CA3BF"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Iznimna geografska raširenost područja otežavajuća za prikupljanje otpada </w:t>
            </w:r>
          </w:p>
          <w:p w14:paraId="52A29FF7"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Postojanje divljih odlagališta u okolišu i u zaštićenim područjima </w:t>
            </w:r>
          </w:p>
          <w:p w14:paraId="55BB8EA5" w14:textId="43DFAECE" w:rsidR="009511D9" w:rsidRPr="006E0614"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Nedovoljno razvijena svijest o važnosti očuvanja prirodne baštine od djela investitora</w:t>
            </w:r>
          </w:p>
        </w:tc>
      </w:tr>
      <w:tr w:rsidR="009511D9" w:rsidRPr="006E0614" w14:paraId="4BE33193" w14:textId="77777777" w:rsidTr="00881B12">
        <w:trPr>
          <w:trHeight w:val="1545"/>
        </w:trPr>
        <w:tc>
          <w:tcPr>
            <w:tcW w:w="6997" w:type="dxa"/>
            <w:shd w:val="clear" w:color="auto" w:fill="D0CECE" w:themeFill="background2" w:themeFillShade="E6"/>
          </w:tcPr>
          <w:p w14:paraId="459EF09F"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PRILIKE</w:t>
            </w:r>
          </w:p>
          <w:p w14:paraId="7D81DFFF" w14:textId="77777777" w:rsidR="009511D9" w:rsidRPr="006E0614" w:rsidRDefault="009511D9" w:rsidP="00202FE5">
            <w:pPr>
              <w:spacing w:after="0" w:line="240" w:lineRule="auto"/>
              <w:jc w:val="both"/>
              <w:rPr>
                <w:rFonts w:ascii="Times New Roman" w:hAnsi="Times New Roman" w:cs="Times New Roman"/>
                <w:b/>
                <w:lang w:val="hr-HR"/>
              </w:rPr>
            </w:pPr>
          </w:p>
          <w:p w14:paraId="247A5E9E"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Valorizirana i očuvana prirodna i kulturna baština</w:t>
            </w:r>
          </w:p>
          <w:p w14:paraId="058C8DC5"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Primjena načela održivog razvoja kod realizacije razvojnih projekata</w:t>
            </w:r>
          </w:p>
          <w:p w14:paraId="7C278525"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Područja ekološke mreže natura 2000  u funkciji razvoja u ruralnim dijelovima županije</w:t>
            </w:r>
          </w:p>
          <w:p w14:paraId="132BE0B1"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Povećanje svijest o važnosti očuvanja prirodne baštine </w:t>
            </w:r>
          </w:p>
          <w:p w14:paraId="1557B0B5"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Razvoj i stavljanje u funkciju planiranih novih poslovnih zona</w:t>
            </w:r>
          </w:p>
          <w:p w14:paraId="6022D164"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Privlačenje novih investicija u zelene industrije</w:t>
            </w:r>
          </w:p>
          <w:p w14:paraId="32C7C7AA"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Širenje u nove poslovne segmente</w:t>
            </w:r>
          </w:p>
          <w:p w14:paraId="35439289"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Rastući sektor proizvodnje energije iz obnovljivih izvora</w:t>
            </w:r>
          </w:p>
          <w:p w14:paraId="7C595A12"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Razvoj novih tehnologija za zbrinjavanje i iskorištavanje otpada prema načelima cirkularne ekonomije</w:t>
            </w:r>
          </w:p>
          <w:p w14:paraId="0AE16F9C"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Suradnja sa znanstvenim institucijama </w:t>
            </w:r>
          </w:p>
          <w:p w14:paraId="05836BF2"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Revitalizacija poljoprivrede na ekološkim osnovama</w:t>
            </w:r>
          </w:p>
          <w:p w14:paraId="1DD0E634"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Položaj na europskoj mediteranskoj biciklističkoj ruti (Eurovelo 8) i razvijena mreža cikloturističkih ruta</w:t>
            </w:r>
          </w:p>
          <w:p w14:paraId="721C10B6"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Razvijena mreža moto ruta</w:t>
            </w:r>
          </w:p>
          <w:p w14:paraId="39B9FC52"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Ravnoteža očuvanja morskih ekosustava i gospodarskog razvoja</w:t>
            </w:r>
          </w:p>
          <w:p w14:paraId="2F11A657"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Unaprijeđen sustav gospodarenja otpadom prema načelima cirkularne ekonomije</w:t>
            </w:r>
          </w:p>
          <w:p w14:paraId="53271532"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Ekološka osviještenost udruga, gospodarstva i društva u cjelini</w:t>
            </w:r>
          </w:p>
          <w:p w14:paraId="58ADF8E9" w14:textId="1D6504D8" w:rsidR="009511D9" w:rsidRPr="006E0614"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Promicanje održivog transporta</w:t>
            </w:r>
          </w:p>
        </w:tc>
        <w:tc>
          <w:tcPr>
            <w:tcW w:w="6997" w:type="dxa"/>
          </w:tcPr>
          <w:p w14:paraId="2532F24A"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PRIJETNJE</w:t>
            </w:r>
          </w:p>
          <w:p w14:paraId="2E85CD16" w14:textId="77777777" w:rsidR="009511D9" w:rsidRPr="006E0614" w:rsidRDefault="009511D9" w:rsidP="00202FE5">
            <w:pPr>
              <w:spacing w:after="0" w:line="240" w:lineRule="auto"/>
              <w:jc w:val="both"/>
              <w:rPr>
                <w:rFonts w:ascii="Times New Roman" w:hAnsi="Times New Roman" w:cs="Times New Roman"/>
                <w:b/>
                <w:lang w:val="hr-HR"/>
              </w:rPr>
            </w:pPr>
          </w:p>
          <w:p w14:paraId="0BEB5856"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Loše upravljanje državnom imovinom (neiskorišteni potencijali bivših vojnih objekata)</w:t>
            </w:r>
          </w:p>
          <w:p w14:paraId="5EA89323"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Konkurencija drugih regija kao investicijskih lokacija</w:t>
            </w:r>
          </w:p>
          <w:p w14:paraId="042192E4"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Nedovoljne investicije u željezničku infrastrukturu</w:t>
            </w:r>
          </w:p>
          <w:p w14:paraId="170CDAE5"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Prometni i infrastrukturni programi većeg opsega donose se na državnoj razini</w:t>
            </w:r>
          </w:p>
          <w:p w14:paraId="63364128"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Ekološki incidenti i problemi (požari, divlji deponiji smeća, devastacija obale, ispuštanje otpadnih i industrijskih voda gradova i općina, nepostojanje sustava odvajanja i zbrinjavanja otpada)</w:t>
            </w:r>
          </w:p>
          <w:p w14:paraId="336E7DB0"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Dugotrajna uspostava novog sustava gospodarenja otpadom </w:t>
            </w:r>
          </w:p>
          <w:p w14:paraId="30D8A0D4"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Točkasto onečišćenje kopnenih voda </w:t>
            </w:r>
          </w:p>
          <w:p w14:paraId="019EC155" w14:textId="77777777" w:rsidR="003E1ACB" w:rsidRPr="003E1ACB"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Korištenje kemijskih zaštitnih sredstava u poljoprivrednoj proizvodnji</w:t>
            </w:r>
          </w:p>
          <w:p w14:paraId="6BE5044F" w14:textId="426B84F6" w:rsidR="009511D9" w:rsidRPr="006E0614" w:rsidRDefault="003E1ACB" w:rsidP="003E1ACB">
            <w:pPr>
              <w:numPr>
                <w:ilvl w:val="0"/>
                <w:numId w:val="5"/>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Trajni rizik i opasnost iznenadnog onečišćenja mora</w:t>
            </w:r>
            <w:r w:rsidR="009511D9" w:rsidRPr="006E0614">
              <w:rPr>
                <w:rFonts w:ascii="Times New Roman" w:hAnsi="Times New Roman" w:cs="Times New Roman"/>
                <w:lang w:val="hr-HR"/>
              </w:rPr>
              <w:t xml:space="preserve"> </w:t>
            </w:r>
          </w:p>
        </w:tc>
      </w:tr>
    </w:tbl>
    <w:p w14:paraId="05FAF813" w14:textId="5F90177A" w:rsidR="009511D9" w:rsidRPr="00C11AFC" w:rsidRDefault="009511D9" w:rsidP="008C06B6">
      <w:pPr>
        <w:keepNext/>
        <w:keepLines/>
        <w:spacing w:after="0"/>
        <w:ind w:left="567"/>
        <w:jc w:val="center"/>
        <w:outlineLvl w:val="1"/>
        <w:rPr>
          <w:rFonts w:ascii="Times New Roman" w:eastAsiaTheme="majorEastAsia" w:hAnsi="Times New Roman" w:cs="Times New Roman"/>
          <w:b/>
          <w:sz w:val="24"/>
          <w:szCs w:val="24"/>
          <w:lang w:val="hr-HR"/>
        </w:rPr>
      </w:pPr>
      <w:bookmarkStart w:id="286" w:name="_Toc114477525"/>
      <w:r w:rsidRPr="00C11AFC">
        <w:rPr>
          <w:rFonts w:ascii="Times New Roman" w:eastAsiaTheme="majorEastAsia" w:hAnsi="Times New Roman" w:cs="Times New Roman"/>
          <w:b/>
          <w:sz w:val="24"/>
          <w:szCs w:val="24"/>
          <w:lang w:val="hr-HR"/>
        </w:rPr>
        <w:lastRenderedPageBreak/>
        <w:t>POSE</w:t>
      </w:r>
      <w:r w:rsidR="00202FE5" w:rsidRPr="00C11AFC">
        <w:rPr>
          <w:rFonts w:ascii="Times New Roman" w:eastAsiaTheme="majorEastAsia" w:hAnsi="Times New Roman" w:cs="Times New Roman"/>
          <w:b/>
          <w:sz w:val="24"/>
          <w:szCs w:val="24"/>
          <w:lang w:val="hr-HR"/>
        </w:rPr>
        <w:t>B</w:t>
      </w:r>
      <w:r w:rsidRPr="00C11AFC">
        <w:rPr>
          <w:rFonts w:ascii="Times New Roman" w:eastAsiaTheme="majorEastAsia" w:hAnsi="Times New Roman" w:cs="Times New Roman"/>
          <w:b/>
          <w:sz w:val="24"/>
          <w:szCs w:val="24"/>
          <w:lang w:val="hr-HR"/>
        </w:rPr>
        <w:t>NA PODRUČJA I UPRAVLJANJE RAZVOJEM</w:t>
      </w:r>
      <w:bookmarkEnd w:id="286"/>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14"/>
        <w:gridCol w:w="4512"/>
      </w:tblGrid>
      <w:tr w:rsidR="009511D9" w:rsidRPr="006E0614" w14:paraId="47AD59AF" w14:textId="77777777" w:rsidTr="00881B12">
        <w:trPr>
          <w:trHeight w:val="2902"/>
        </w:trPr>
        <w:tc>
          <w:tcPr>
            <w:tcW w:w="4531" w:type="dxa"/>
            <w:shd w:val="clear" w:color="auto" w:fill="D0CECE" w:themeFill="background2" w:themeFillShade="E6"/>
          </w:tcPr>
          <w:p w14:paraId="080BAF79"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SNAGE</w:t>
            </w:r>
          </w:p>
          <w:p w14:paraId="43575BC5" w14:textId="77777777" w:rsidR="009511D9" w:rsidRPr="006E0614" w:rsidRDefault="009511D9" w:rsidP="00202FE5">
            <w:pPr>
              <w:spacing w:after="0" w:line="240" w:lineRule="auto"/>
              <w:jc w:val="both"/>
              <w:rPr>
                <w:rFonts w:ascii="Times New Roman" w:hAnsi="Times New Roman" w:cs="Times New Roman"/>
                <w:b/>
                <w:lang w:val="hr-HR"/>
              </w:rPr>
            </w:pPr>
          </w:p>
          <w:p w14:paraId="62FF2958"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Očuvan prirodni okoliš (Nacionalni parkovi i parkovi prirode)</w:t>
            </w:r>
          </w:p>
          <w:p w14:paraId="71E1FDA4"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Bogati prirodni resursi (velike površine očuvanog poljoprivrednog zemljišta, šume, vode, morska obala)</w:t>
            </w:r>
          </w:p>
          <w:p w14:paraId="05CC7345"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Bogate tradicijske vrijednosti</w:t>
            </w:r>
          </w:p>
          <w:p w14:paraId="0F6EC6C1"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Postojeći zaštićeni autohtoni proizvodi</w:t>
            </w:r>
          </w:p>
          <w:p w14:paraId="27CBA5CB"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Visokokvalitetni obiteljski smještajni objekti</w:t>
            </w:r>
          </w:p>
          <w:p w14:paraId="4AA421C1"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Postoje uvjeti i razne mogućnosti za diverzifikaciju poljoprivredne proizvodnje te razvoj proizvoda s povećanom dodanom vrijednošću</w:t>
            </w:r>
          </w:p>
          <w:p w14:paraId="12E70CF6" w14:textId="15AFCE1F" w:rsidR="009511D9" w:rsidRPr="006E0614"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Državno poljoprivredno zemljište koje se može iskoristiti u funkciji razvoja</w:t>
            </w:r>
          </w:p>
        </w:tc>
        <w:tc>
          <w:tcPr>
            <w:tcW w:w="4531" w:type="dxa"/>
          </w:tcPr>
          <w:p w14:paraId="44E8FC94"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SLABOSTI</w:t>
            </w:r>
          </w:p>
          <w:p w14:paraId="392E90FC" w14:textId="77777777" w:rsidR="009511D9" w:rsidRPr="006E0614" w:rsidRDefault="009511D9" w:rsidP="00202FE5">
            <w:pPr>
              <w:spacing w:after="0" w:line="240" w:lineRule="auto"/>
              <w:jc w:val="both"/>
              <w:rPr>
                <w:rFonts w:ascii="Times New Roman" w:hAnsi="Times New Roman" w:cs="Times New Roman"/>
                <w:b/>
                <w:lang w:val="hr-HR"/>
              </w:rPr>
            </w:pPr>
          </w:p>
          <w:p w14:paraId="6F57E304"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Nedostatak kadrova s iskustvom u upravljanju projektima</w:t>
            </w:r>
          </w:p>
          <w:p w14:paraId="19AD07D1"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 xml:space="preserve">Velike razvojne razlike i velike razlike u financijskim kapacitetima </w:t>
            </w:r>
          </w:p>
          <w:p w14:paraId="1E119E0A"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Slaba naseljenost, staro stanovništvo</w:t>
            </w:r>
          </w:p>
          <w:p w14:paraId="24E8B98E"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Niska razina obrazovanja stanovništva LSŽ</w:t>
            </w:r>
          </w:p>
          <w:p w14:paraId="0F2340D9"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Neriješeni imovinsko-pravni odnosi</w:t>
            </w:r>
          </w:p>
          <w:p w14:paraId="78FE1D0C" w14:textId="567B8A84" w:rsidR="009511D9" w:rsidRPr="006E0614"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Nedovoljno razvijen seoski i planinski turizam</w:t>
            </w:r>
          </w:p>
        </w:tc>
      </w:tr>
      <w:tr w:rsidR="009511D9" w:rsidRPr="006E0614" w14:paraId="101952A2" w14:textId="77777777" w:rsidTr="00881B12">
        <w:trPr>
          <w:trHeight w:val="2684"/>
        </w:trPr>
        <w:tc>
          <w:tcPr>
            <w:tcW w:w="4531" w:type="dxa"/>
            <w:shd w:val="clear" w:color="auto" w:fill="D0CECE" w:themeFill="background2" w:themeFillShade="E6"/>
          </w:tcPr>
          <w:p w14:paraId="60566005"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PRILIKE</w:t>
            </w:r>
          </w:p>
          <w:p w14:paraId="6CAE8AA9" w14:textId="77777777" w:rsidR="009511D9" w:rsidRPr="006E0614" w:rsidRDefault="009511D9" w:rsidP="00202FE5">
            <w:pPr>
              <w:spacing w:after="0" w:line="240" w:lineRule="auto"/>
              <w:jc w:val="both"/>
              <w:rPr>
                <w:rFonts w:ascii="Times New Roman" w:hAnsi="Times New Roman" w:cs="Times New Roman"/>
                <w:b/>
                <w:lang w:val="hr-HR"/>
              </w:rPr>
            </w:pPr>
          </w:p>
          <w:p w14:paraId="6E3B06E9"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Mogućnost korištenja EU fondova</w:t>
            </w:r>
          </w:p>
          <w:p w14:paraId="69850FA1"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Suradnja obrazovnih institucija i realnog sektora</w:t>
            </w:r>
          </w:p>
          <w:p w14:paraId="30B57E6A"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Uključenog civilnog sektora i stanovništva u razvoj LSŽ</w:t>
            </w:r>
          </w:p>
          <w:p w14:paraId="3DBF63B4"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Ekološka poljoprivreda</w:t>
            </w:r>
          </w:p>
          <w:p w14:paraId="7260B6E5"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Razvoj turističkog potencijala</w:t>
            </w:r>
          </w:p>
          <w:p w14:paraId="4D50F449" w14:textId="03556C7A" w:rsidR="009511D9" w:rsidRPr="006E0614"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Razvoj finalne proizvodnje</w:t>
            </w:r>
            <w:r w:rsidR="009511D9" w:rsidRPr="006E0614">
              <w:rPr>
                <w:rFonts w:ascii="Times New Roman" w:hAnsi="Times New Roman" w:cs="Times New Roman"/>
                <w:lang w:val="hr-HR"/>
              </w:rPr>
              <w:t xml:space="preserve"> </w:t>
            </w:r>
          </w:p>
        </w:tc>
        <w:tc>
          <w:tcPr>
            <w:tcW w:w="4531" w:type="dxa"/>
          </w:tcPr>
          <w:p w14:paraId="35B87002" w14:textId="77777777"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b/>
                <w:lang w:val="hr-HR"/>
              </w:rPr>
              <w:t>PRIJETNJE</w:t>
            </w:r>
          </w:p>
          <w:p w14:paraId="7FADCE3F" w14:textId="77777777" w:rsidR="009511D9" w:rsidRPr="006E0614" w:rsidRDefault="009511D9" w:rsidP="00202FE5">
            <w:pPr>
              <w:spacing w:after="0" w:line="240" w:lineRule="auto"/>
              <w:jc w:val="both"/>
              <w:rPr>
                <w:rFonts w:ascii="Times New Roman" w:hAnsi="Times New Roman" w:cs="Times New Roman"/>
                <w:b/>
                <w:lang w:val="hr-HR"/>
              </w:rPr>
            </w:pPr>
          </w:p>
          <w:p w14:paraId="08DAAD7C"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Spora provedba operativnih razvojnih programa na nacionalnoj razini</w:t>
            </w:r>
          </w:p>
          <w:p w14:paraId="483E33A8"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Nedovoljna potpora razvojnim projektima sa županijske i državne razine</w:t>
            </w:r>
          </w:p>
          <w:p w14:paraId="1550840F"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Daljnja depopulacija (iseljavanje, pad nataliteta)</w:t>
            </w:r>
          </w:p>
          <w:p w14:paraId="4CE6E6A0"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Globalne klimatske promjene</w:t>
            </w:r>
          </w:p>
          <w:p w14:paraId="512A6449"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Rast cijena nafte</w:t>
            </w:r>
          </w:p>
          <w:p w14:paraId="62562E64"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Onečišćenje okoliša i devastacija prostora</w:t>
            </w:r>
          </w:p>
          <w:p w14:paraId="1F3EA56C" w14:textId="77777777" w:rsidR="003E1ACB" w:rsidRPr="003E1ACB"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Teritorijalni preustroj RH</w:t>
            </w:r>
          </w:p>
          <w:p w14:paraId="016162D6" w14:textId="415CD3B6" w:rsidR="009511D9" w:rsidRPr="006E0614" w:rsidRDefault="003E1ACB" w:rsidP="003E1ACB">
            <w:pPr>
              <w:numPr>
                <w:ilvl w:val="0"/>
                <w:numId w:val="6"/>
              </w:numPr>
              <w:spacing w:after="0" w:line="240" w:lineRule="auto"/>
              <w:contextualSpacing/>
              <w:jc w:val="both"/>
              <w:rPr>
                <w:rFonts w:ascii="Times New Roman" w:hAnsi="Times New Roman" w:cs="Times New Roman"/>
                <w:lang w:val="hr-HR"/>
              </w:rPr>
            </w:pPr>
            <w:r w:rsidRPr="003E1ACB">
              <w:rPr>
                <w:rFonts w:ascii="Times New Roman" w:hAnsi="Times New Roman" w:cs="Times New Roman"/>
                <w:lang w:val="hr-HR"/>
              </w:rPr>
              <w:t>„Gašenje“ civilnog sektora</w:t>
            </w:r>
          </w:p>
        </w:tc>
      </w:tr>
    </w:tbl>
    <w:p w14:paraId="3683CEBF" w14:textId="77777777" w:rsidR="009511D9" w:rsidRPr="00097621" w:rsidRDefault="009511D9" w:rsidP="005A1029">
      <w:pPr>
        <w:rPr>
          <w:lang w:val="hr-HR"/>
        </w:rPr>
      </w:pPr>
    </w:p>
    <w:p w14:paraId="799F35B6" w14:textId="77777777" w:rsidR="009511D9" w:rsidRPr="00097621" w:rsidRDefault="009511D9" w:rsidP="005A1029">
      <w:pPr>
        <w:rPr>
          <w:rFonts w:asciiTheme="majorHAnsi" w:eastAsiaTheme="majorEastAsia" w:hAnsiTheme="majorHAnsi" w:cstheme="majorBidi"/>
          <w:b/>
          <w:color w:val="2E74B5" w:themeColor="accent1" w:themeShade="BF"/>
          <w:sz w:val="28"/>
          <w:szCs w:val="32"/>
          <w:lang w:val="hr-HR"/>
        </w:rPr>
      </w:pPr>
    </w:p>
    <w:p w14:paraId="6BDC71D0" w14:textId="77777777" w:rsidR="009511D9" w:rsidRPr="00097621" w:rsidRDefault="009511D9" w:rsidP="005A1029">
      <w:pPr>
        <w:rPr>
          <w:rFonts w:asciiTheme="majorHAnsi" w:eastAsiaTheme="majorEastAsia" w:hAnsiTheme="majorHAnsi" w:cstheme="majorBidi"/>
          <w:b/>
          <w:color w:val="2E74B5" w:themeColor="accent1" w:themeShade="BF"/>
          <w:sz w:val="28"/>
          <w:szCs w:val="32"/>
          <w:lang w:val="hr-HR"/>
        </w:rPr>
      </w:pPr>
    </w:p>
    <w:p w14:paraId="03072B95" w14:textId="77777777" w:rsidR="009511D9" w:rsidRPr="00097621" w:rsidRDefault="009511D9" w:rsidP="005A1029">
      <w:pPr>
        <w:rPr>
          <w:rFonts w:asciiTheme="majorHAnsi" w:eastAsiaTheme="majorEastAsia" w:hAnsiTheme="majorHAnsi" w:cstheme="majorBidi"/>
          <w:b/>
          <w:color w:val="2E74B5" w:themeColor="accent1" w:themeShade="BF"/>
          <w:sz w:val="28"/>
          <w:szCs w:val="32"/>
          <w:lang w:val="hr-HR"/>
        </w:rPr>
      </w:pPr>
      <w:r w:rsidRPr="00097621">
        <w:rPr>
          <w:rFonts w:asciiTheme="majorHAnsi" w:eastAsiaTheme="majorEastAsia" w:hAnsiTheme="majorHAnsi" w:cstheme="majorBidi"/>
          <w:b/>
          <w:color w:val="2E74B5" w:themeColor="accent1" w:themeShade="BF"/>
          <w:sz w:val="28"/>
          <w:szCs w:val="32"/>
          <w:lang w:val="hr-HR"/>
        </w:rPr>
        <w:br w:type="page"/>
      </w:r>
    </w:p>
    <w:p w14:paraId="451F9FB6" w14:textId="4D3EAF85" w:rsidR="009511D9" w:rsidRPr="006E0614" w:rsidRDefault="00112760" w:rsidP="00A77415">
      <w:pPr>
        <w:pStyle w:val="Naslov1"/>
        <w:numPr>
          <w:ilvl w:val="0"/>
          <w:numId w:val="0"/>
        </w:numPr>
        <w:rPr>
          <w:lang w:val="hr-HR"/>
        </w:rPr>
      </w:pPr>
      <w:bookmarkStart w:id="287" w:name="_Toc114477526"/>
      <w:r w:rsidRPr="006E0614">
        <w:rPr>
          <w:lang w:val="hr-HR"/>
        </w:rPr>
        <w:lastRenderedPageBreak/>
        <w:t>III</w:t>
      </w:r>
      <w:r w:rsidR="007D74D6" w:rsidRPr="006E0614">
        <w:rPr>
          <w:lang w:val="hr-HR"/>
        </w:rPr>
        <w:t>.</w:t>
      </w:r>
      <w:r w:rsidRPr="006E0614">
        <w:rPr>
          <w:lang w:val="hr-HR"/>
        </w:rPr>
        <w:t xml:space="preserve"> </w:t>
      </w:r>
      <w:r w:rsidR="00ED79DF">
        <w:rPr>
          <w:lang w:val="hr-HR"/>
        </w:rPr>
        <w:tab/>
      </w:r>
      <w:r w:rsidR="009511D9" w:rsidRPr="006E0614">
        <w:rPr>
          <w:lang w:val="hr-HR"/>
        </w:rPr>
        <w:t>POSEBNI CILJEVI PLANA RAZVOJA LSŽ</w:t>
      </w:r>
      <w:bookmarkEnd w:id="287"/>
    </w:p>
    <w:p w14:paraId="693EE5E1" w14:textId="77777777" w:rsidR="009511D9" w:rsidRPr="00097621" w:rsidRDefault="009511D9" w:rsidP="00202FE5">
      <w:pPr>
        <w:spacing w:after="0" w:line="240" w:lineRule="auto"/>
        <w:jc w:val="both"/>
        <w:rPr>
          <w:lang w:val="hr-HR"/>
        </w:rPr>
      </w:pPr>
    </w:p>
    <w:p w14:paraId="2D05D4A3" w14:textId="03DCB393" w:rsidR="009511D9" w:rsidRPr="006E0614" w:rsidRDefault="009511D9" w:rsidP="00202FE5">
      <w:pPr>
        <w:spacing w:after="0" w:line="240" w:lineRule="auto"/>
        <w:jc w:val="both"/>
        <w:rPr>
          <w:rFonts w:ascii="Times New Roman" w:hAnsi="Times New Roman" w:cs="Times New Roman"/>
          <w:lang w:val="hr-HR"/>
        </w:rPr>
      </w:pPr>
      <w:r w:rsidRPr="006E0614">
        <w:rPr>
          <w:rFonts w:ascii="Times New Roman" w:hAnsi="Times New Roman" w:cs="Times New Roman"/>
          <w:lang w:val="hr-HR"/>
        </w:rPr>
        <w:t xml:space="preserve">Vizija razvoja </w:t>
      </w:r>
      <w:r w:rsidR="00EB6254">
        <w:rPr>
          <w:rFonts w:ascii="Times New Roman" w:hAnsi="Times New Roman" w:cs="Times New Roman"/>
          <w:lang w:val="hr-HR"/>
        </w:rPr>
        <w:t>Ž</w:t>
      </w:r>
      <w:r w:rsidRPr="006E0614">
        <w:rPr>
          <w:rFonts w:ascii="Times New Roman" w:hAnsi="Times New Roman" w:cs="Times New Roman"/>
          <w:lang w:val="hr-HR"/>
        </w:rPr>
        <w:t xml:space="preserve">upanije je sažeta i jasna zamisao o željenom i planiranom postignuću razvoja </w:t>
      </w:r>
      <w:r w:rsidR="00EB6254">
        <w:rPr>
          <w:rFonts w:ascii="Times New Roman" w:hAnsi="Times New Roman" w:cs="Times New Roman"/>
          <w:lang w:val="hr-HR"/>
        </w:rPr>
        <w:t>Ž</w:t>
      </w:r>
      <w:r w:rsidRPr="006E0614">
        <w:rPr>
          <w:rFonts w:ascii="Times New Roman" w:hAnsi="Times New Roman" w:cs="Times New Roman"/>
          <w:lang w:val="hr-HR"/>
        </w:rPr>
        <w:t xml:space="preserve">upanije. Zasniva se na rezultatima osnovne analize, SWOT analize, razvojnih trendova u užem i širem okruženju te idejama o budućnosti </w:t>
      </w:r>
      <w:r w:rsidR="00EB6254">
        <w:rPr>
          <w:rFonts w:ascii="Times New Roman" w:hAnsi="Times New Roman" w:cs="Times New Roman"/>
          <w:lang w:val="hr-HR"/>
        </w:rPr>
        <w:t>Ž</w:t>
      </w:r>
      <w:r w:rsidRPr="006E0614">
        <w:rPr>
          <w:rFonts w:ascii="Times New Roman" w:hAnsi="Times New Roman" w:cs="Times New Roman"/>
          <w:lang w:val="hr-HR"/>
        </w:rPr>
        <w:t>upanije.</w:t>
      </w:r>
    </w:p>
    <w:p w14:paraId="53BB3A45" w14:textId="77777777" w:rsidR="009511D9" w:rsidRPr="006E0614" w:rsidRDefault="009511D9" w:rsidP="00202FE5">
      <w:pPr>
        <w:spacing w:after="0" w:line="240" w:lineRule="auto"/>
        <w:jc w:val="both"/>
        <w:rPr>
          <w:rFonts w:ascii="Times New Roman" w:hAnsi="Times New Roman" w:cs="Times New Roman"/>
          <w:lang w:val="hr-HR"/>
        </w:rPr>
      </w:pPr>
    </w:p>
    <w:p w14:paraId="50B746BA" w14:textId="77777777" w:rsidR="009511D9" w:rsidRPr="006E0614" w:rsidRDefault="009511D9" w:rsidP="00202FE5">
      <w:pPr>
        <w:spacing w:after="0" w:line="240" w:lineRule="auto"/>
        <w:jc w:val="both"/>
        <w:rPr>
          <w:rFonts w:ascii="Times New Roman" w:hAnsi="Times New Roman" w:cs="Times New Roman"/>
          <w:lang w:val="hr-HR"/>
        </w:rPr>
      </w:pPr>
      <w:r w:rsidRPr="006E0614">
        <w:rPr>
          <w:rFonts w:ascii="Times New Roman" w:hAnsi="Times New Roman" w:cs="Times New Roman"/>
          <w:lang w:val="hr-HR"/>
        </w:rPr>
        <w:t>Kad se razmotri ocjena ekonomskog potencijala i razvojnih kočnica koje karakteriziraju ovo područje,</w:t>
      </w:r>
    </w:p>
    <w:p w14:paraId="2221295C" w14:textId="2165029B" w:rsidR="009511D9" w:rsidRPr="006E0614" w:rsidRDefault="009511D9" w:rsidP="00202FE5">
      <w:pPr>
        <w:spacing w:after="0" w:line="240" w:lineRule="auto"/>
        <w:jc w:val="both"/>
        <w:rPr>
          <w:rFonts w:ascii="Times New Roman" w:hAnsi="Times New Roman" w:cs="Times New Roman"/>
          <w:b/>
          <w:lang w:val="hr-HR"/>
        </w:rPr>
      </w:pPr>
      <w:r w:rsidRPr="006E0614">
        <w:rPr>
          <w:rFonts w:ascii="Times New Roman" w:hAnsi="Times New Roman" w:cs="Times New Roman"/>
          <w:lang w:val="hr-HR"/>
        </w:rPr>
        <w:t xml:space="preserve">Županija je u utvrdila da bi se vizija razvoja Županije za razdoblje 2021-2027 trebala usredotočiti na: </w:t>
      </w:r>
      <w:r w:rsidR="00EB6254">
        <w:rPr>
          <w:rFonts w:ascii="Times New Roman" w:hAnsi="Times New Roman" w:cs="Times New Roman"/>
          <w:lang w:val="hr-HR"/>
        </w:rPr>
        <w:t>j</w:t>
      </w:r>
      <w:r w:rsidRPr="006E0614">
        <w:rPr>
          <w:rFonts w:ascii="Times New Roman" w:hAnsi="Times New Roman" w:cs="Times New Roman"/>
          <w:b/>
          <w:lang w:val="hr-HR"/>
        </w:rPr>
        <w:t>ačanje konkurentnosti i održivosti poljoprivrede i gospodarstva kroz ulaganja u zelene i digitalne tehnologije, povećanje učinkovitosti korištenja resursa, razvoj održivog i zelenog turizma, razvoj pametnih gradova i sela, unaprjeđenje kvalitete obrazovanja, demografski oporavak te unaprjeđenje kvalitete života ulaganjem u zdravstvenu i socijalnu infrastrukturu te sigurnost.</w:t>
      </w:r>
    </w:p>
    <w:p w14:paraId="6D3C7574" w14:textId="77777777" w:rsidR="009511D9" w:rsidRPr="006E0614" w:rsidRDefault="009511D9" w:rsidP="00202FE5">
      <w:pPr>
        <w:spacing w:after="0" w:line="240" w:lineRule="auto"/>
        <w:jc w:val="both"/>
        <w:rPr>
          <w:rFonts w:ascii="Times New Roman" w:hAnsi="Times New Roman" w:cs="Times New Roman"/>
          <w:lang w:val="hr-HR"/>
        </w:rPr>
      </w:pPr>
    </w:p>
    <w:p w14:paraId="4372C479" w14:textId="559DE487" w:rsidR="009511D9" w:rsidRDefault="009511D9" w:rsidP="00202FE5">
      <w:pPr>
        <w:spacing w:after="0" w:line="240" w:lineRule="auto"/>
        <w:jc w:val="both"/>
        <w:rPr>
          <w:rFonts w:ascii="Times New Roman" w:hAnsi="Times New Roman" w:cs="Times New Roman"/>
          <w:lang w:val="hr-HR"/>
        </w:rPr>
      </w:pPr>
      <w:r w:rsidRPr="006E0614">
        <w:rPr>
          <w:rFonts w:ascii="Times New Roman" w:hAnsi="Times New Roman" w:cs="Times New Roman"/>
          <w:lang w:val="hr-HR"/>
        </w:rPr>
        <w:t xml:space="preserve">S ciljem ostvarenja prioriteta, razvijeni su </w:t>
      </w:r>
      <w:bookmarkStart w:id="288" w:name="_Hlk113966856"/>
      <w:r w:rsidRPr="006E0614">
        <w:rPr>
          <w:rFonts w:ascii="Times New Roman" w:hAnsi="Times New Roman" w:cs="Times New Roman"/>
          <w:lang w:val="hr-HR"/>
        </w:rPr>
        <w:t>posebni ciljevi koji su u potpunosti povezani sa strateškim ciljevima Nacionalne razvojne strategije</w:t>
      </w:r>
      <w:r w:rsidR="00217924">
        <w:rPr>
          <w:rFonts w:ascii="Times New Roman" w:hAnsi="Times New Roman" w:cs="Times New Roman"/>
          <w:lang w:val="hr-HR"/>
        </w:rPr>
        <w:t xml:space="preserve"> 2030</w:t>
      </w:r>
      <w:r w:rsidRPr="006E0614">
        <w:rPr>
          <w:rFonts w:ascii="Times New Roman" w:hAnsi="Times New Roman" w:cs="Times New Roman"/>
          <w:lang w:val="hr-HR"/>
        </w:rPr>
        <w:t>.</w:t>
      </w:r>
    </w:p>
    <w:bookmarkEnd w:id="288"/>
    <w:p w14:paraId="10F20221" w14:textId="0A06E16D" w:rsidR="00CB3B24" w:rsidRDefault="00CB3B24" w:rsidP="00202FE5">
      <w:pPr>
        <w:spacing w:after="0" w:line="240" w:lineRule="auto"/>
        <w:jc w:val="both"/>
        <w:rPr>
          <w:rFonts w:ascii="Times New Roman" w:hAnsi="Times New Roman" w:cs="Times New Roman"/>
          <w:lang w:val="hr-HR"/>
        </w:rPr>
      </w:pPr>
    </w:p>
    <w:p w14:paraId="4502D416" w14:textId="623F0A76" w:rsidR="00CB3B24" w:rsidRPr="00A15CDB" w:rsidRDefault="00A15CDB" w:rsidP="00A15CDB">
      <w:pPr>
        <w:pStyle w:val="Opisslike"/>
        <w:jc w:val="center"/>
        <w:rPr>
          <w:rFonts w:ascii="Times New Roman" w:hAnsi="Times New Roman"/>
          <w:color w:val="auto"/>
          <w:sz w:val="22"/>
          <w:szCs w:val="22"/>
        </w:rPr>
      </w:pPr>
      <w:bookmarkStart w:id="289" w:name="_Toc114224961"/>
      <w:bookmarkStart w:id="290" w:name="_Hlk113966519"/>
      <w:r w:rsidRPr="00A15CDB">
        <w:rPr>
          <w:rFonts w:ascii="Times New Roman" w:hAnsi="Times New Roman"/>
          <w:color w:val="auto"/>
          <w:sz w:val="22"/>
          <w:szCs w:val="22"/>
        </w:rPr>
        <w:t xml:space="preserve">Tablica </w:t>
      </w:r>
      <w:r w:rsidRPr="00A15CDB">
        <w:rPr>
          <w:rFonts w:ascii="Times New Roman" w:hAnsi="Times New Roman"/>
          <w:color w:val="auto"/>
          <w:sz w:val="22"/>
          <w:szCs w:val="22"/>
        </w:rPr>
        <w:fldChar w:fldCharType="begin"/>
      </w:r>
      <w:r w:rsidRPr="00A15CDB">
        <w:rPr>
          <w:rFonts w:ascii="Times New Roman" w:hAnsi="Times New Roman"/>
          <w:color w:val="auto"/>
          <w:sz w:val="22"/>
          <w:szCs w:val="22"/>
        </w:rPr>
        <w:instrText xml:space="preserve"> SEQ Tablica \* ARABIC </w:instrText>
      </w:r>
      <w:r w:rsidRPr="00A15CDB">
        <w:rPr>
          <w:rFonts w:ascii="Times New Roman" w:hAnsi="Times New Roman"/>
          <w:color w:val="auto"/>
          <w:sz w:val="22"/>
          <w:szCs w:val="22"/>
        </w:rPr>
        <w:fldChar w:fldCharType="separate"/>
      </w:r>
      <w:r w:rsidR="005D1760">
        <w:rPr>
          <w:rFonts w:ascii="Times New Roman" w:hAnsi="Times New Roman"/>
          <w:noProof/>
          <w:color w:val="auto"/>
          <w:sz w:val="22"/>
          <w:szCs w:val="22"/>
        </w:rPr>
        <w:t>67</w:t>
      </w:r>
      <w:r w:rsidRPr="00A15CDB">
        <w:rPr>
          <w:rFonts w:ascii="Times New Roman" w:hAnsi="Times New Roman"/>
          <w:color w:val="auto"/>
          <w:sz w:val="22"/>
          <w:szCs w:val="22"/>
        </w:rPr>
        <w:fldChar w:fldCharType="end"/>
      </w:r>
      <w:r w:rsidRPr="00A15CDB">
        <w:rPr>
          <w:rFonts w:ascii="Times New Roman" w:hAnsi="Times New Roman"/>
          <w:color w:val="auto"/>
          <w:sz w:val="22"/>
          <w:szCs w:val="22"/>
        </w:rPr>
        <w:t>:</w:t>
      </w:r>
      <w:r w:rsidRPr="00A15CDB">
        <w:rPr>
          <w:color w:val="auto"/>
        </w:rPr>
        <w:t xml:space="preserve"> </w:t>
      </w:r>
      <w:r w:rsidR="00CB3B24" w:rsidRPr="00A15CDB">
        <w:rPr>
          <w:rFonts w:ascii="Times New Roman" w:hAnsi="Times New Roman"/>
          <w:color w:val="auto"/>
          <w:sz w:val="22"/>
          <w:szCs w:val="22"/>
        </w:rPr>
        <w:t xml:space="preserve">Popis </w:t>
      </w:r>
      <w:r w:rsidR="00CA495A" w:rsidRPr="00A15CDB">
        <w:rPr>
          <w:rFonts w:ascii="Times New Roman" w:hAnsi="Times New Roman"/>
          <w:color w:val="auto"/>
          <w:sz w:val="22"/>
          <w:szCs w:val="22"/>
        </w:rPr>
        <w:t>p</w:t>
      </w:r>
      <w:r w:rsidR="00CB3B24" w:rsidRPr="00A15CDB">
        <w:rPr>
          <w:rFonts w:ascii="Times New Roman" w:hAnsi="Times New Roman"/>
          <w:color w:val="auto"/>
          <w:sz w:val="22"/>
          <w:szCs w:val="22"/>
        </w:rPr>
        <w:t xml:space="preserve">osebnih ciljeva i </w:t>
      </w:r>
      <w:r w:rsidR="00CA495A" w:rsidRPr="00A15CDB">
        <w:rPr>
          <w:rFonts w:ascii="Times New Roman" w:hAnsi="Times New Roman"/>
          <w:color w:val="auto"/>
          <w:sz w:val="22"/>
          <w:szCs w:val="22"/>
        </w:rPr>
        <w:t>m</w:t>
      </w:r>
      <w:r w:rsidR="00CB3B24" w:rsidRPr="00A15CDB">
        <w:rPr>
          <w:rFonts w:ascii="Times New Roman" w:hAnsi="Times New Roman"/>
          <w:color w:val="auto"/>
          <w:sz w:val="22"/>
          <w:szCs w:val="22"/>
        </w:rPr>
        <w:t>jera</w:t>
      </w:r>
      <w:r w:rsidR="00CA495A" w:rsidRPr="00A15CDB">
        <w:rPr>
          <w:rFonts w:ascii="Times New Roman" w:hAnsi="Times New Roman"/>
          <w:color w:val="auto"/>
          <w:sz w:val="22"/>
          <w:szCs w:val="22"/>
        </w:rPr>
        <w:t xml:space="preserve"> posebnih ciljeva</w:t>
      </w:r>
      <w:bookmarkEnd w:id="289"/>
    </w:p>
    <w:bookmarkEnd w:id="290"/>
    <w:p w14:paraId="44322212" w14:textId="5251F297" w:rsidR="00CB3B24" w:rsidRDefault="00CB3B24" w:rsidP="00202FE5">
      <w:pPr>
        <w:spacing w:after="0" w:line="240" w:lineRule="auto"/>
        <w:jc w:val="both"/>
        <w:rPr>
          <w:rFonts w:ascii="Times New Roman" w:hAnsi="Times New Roman" w:cs="Times New Roman"/>
          <w:lang w:val="hr-HR"/>
        </w:rPr>
      </w:pPr>
    </w:p>
    <w:tbl>
      <w:tblPr>
        <w:tblStyle w:val="Svijetlatablicareetke1"/>
        <w:tblW w:w="9493" w:type="dxa"/>
        <w:tblLook w:val="04A0" w:firstRow="1" w:lastRow="0" w:firstColumn="1" w:lastColumn="0" w:noHBand="0" w:noVBand="1"/>
      </w:tblPr>
      <w:tblGrid>
        <w:gridCol w:w="3114"/>
        <w:gridCol w:w="6379"/>
      </w:tblGrid>
      <w:tr w:rsidR="00CB3B24" w:rsidRPr="00CB3B24" w14:paraId="3C41EB71" w14:textId="77777777" w:rsidTr="00263D73">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114" w:type="dxa"/>
            <w:shd w:val="clear" w:color="auto" w:fill="9CC2E5" w:themeFill="accent1" w:themeFillTint="99"/>
          </w:tcPr>
          <w:p w14:paraId="34190593" w14:textId="77777777"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Naziv Posebnog cilja</w:t>
            </w:r>
          </w:p>
        </w:tc>
        <w:tc>
          <w:tcPr>
            <w:tcW w:w="6379" w:type="dxa"/>
            <w:shd w:val="clear" w:color="auto" w:fill="9CC2E5" w:themeFill="accent1" w:themeFillTint="99"/>
          </w:tcPr>
          <w:p w14:paraId="3EF79CAA" w14:textId="77777777" w:rsidR="00CB3B24" w:rsidRPr="00CB3B24" w:rsidRDefault="00CB3B24" w:rsidP="00CB3B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Mjere Posebnog cilja</w:t>
            </w:r>
          </w:p>
        </w:tc>
      </w:tr>
      <w:tr w:rsidR="00CB3B24" w:rsidRPr="00CB3B24" w14:paraId="1DB3A3F8"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tcPr>
          <w:p w14:paraId="450F7C6E" w14:textId="77777777" w:rsidR="00217924" w:rsidRDefault="00217924" w:rsidP="00CB3B24">
            <w:pPr>
              <w:jc w:val="both"/>
              <w:rPr>
                <w:rFonts w:ascii="Times New Roman" w:hAnsi="Times New Roman" w:cs="Times New Roman"/>
                <w:b w:val="0"/>
                <w:bCs w:val="0"/>
                <w:lang w:val="hr-HR"/>
              </w:rPr>
            </w:pPr>
          </w:p>
          <w:p w14:paraId="47F2250B" w14:textId="2554E630"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PC1 - Jačanje konkurentnosti gospodarstva kroz ulaganja u zelene i digitalne tehnologije</w:t>
            </w:r>
          </w:p>
        </w:tc>
        <w:tc>
          <w:tcPr>
            <w:tcW w:w="6379" w:type="dxa"/>
            <w:shd w:val="clear" w:color="auto" w:fill="D9E2F3" w:themeFill="accent5" w:themeFillTint="33"/>
          </w:tcPr>
          <w:p w14:paraId="2F83EC6A" w14:textId="3D12F00E"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 xml:space="preserve">1.1. Potpora rastu i razvoju </w:t>
            </w:r>
            <w:r w:rsidR="00CE380E">
              <w:rPr>
                <w:rFonts w:ascii="Times New Roman" w:hAnsi="Times New Roman" w:cs="Times New Roman"/>
                <w:lang w:val="hr-HR"/>
              </w:rPr>
              <w:t>MSP</w:t>
            </w:r>
            <w:r w:rsidRPr="00CB3B24">
              <w:rPr>
                <w:rFonts w:ascii="Times New Roman" w:hAnsi="Times New Roman" w:cs="Times New Roman"/>
                <w:lang w:val="hr-HR"/>
              </w:rPr>
              <w:t>-</w:t>
            </w:r>
            <w:r w:rsidR="00CE380E">
              <w:rPr>
                <w:rFonts w:ascii="Times New Roman" w:hAnsi="Times New Roman" w:cs="Times New Roman"/>
                <w:lang w:val="hr-HR"/>
              </w:rPr>
              <w:t>ov</w:t>
            </w:r>
            <w:r w:rsidRPr="00CB3B24">
              <w:rPr>
                <w:rFonts w:ascii="Times New Roman" w:hAnsi="Times New Roman" w:cs="Times New Roman"/>
                <w:lang w:val="hr-HR"/>
              </w:rPr>
              <w:t>a poboljšanjem poduzetničke klime i infrastrukture</w:t>
            </w:r>
          </w:p>
          <w:p w14:paraId="73117B0B"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1.2.Tranzicija gospodarstva na učinkovitije i ekološki prihvatljivije tehnologije i digitalizacija</w:t>
            </w:r>
          </w:p>
          <w:p w14:paraId="00AA3B5A"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1.3. Potpora jačanju poduzetništva kroz komparativne prednosti LSŽ</w:t>
            </w:r>
          </w:p>
        </w:tc>
      </w:tr>
      <w:tr w:rsidR="00CB3B24" w:rsidRPr="00CB3B24" w14:paraId="3B51B584"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7A5110B6" w14:textId="77777777" w:rsidR="00217924" w:rsidRDefault="00217924" w:rsidP="00CB3B24">
            <w:pPr>
              <w:jc w:val="both"/>
              <w:rPr>
                <w:rFonts w:ascii="Times New Roman" w:hAnsi="Times New Roman" w:cs="Times New Roman"/>
                <w:b w:val="0"/>
                <w:bCs w:val="0"/>
                <w:lang w:val="hr-HR"/>
              </w:rPr>
            </w:pPr>
          </w:p>
          <w:p w14:paraId="0FA62462" w14:textId="7E255C40"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PC2 – Jačanje konkurentnosti i održivosti poljoprivrede, šumarstva, lova i ribolova</w:t>
            </w:r>
          </w:p>
        </w:tc>
        <w:tc>
          <w:tcPr>
            <w:tcW w:w="6379" w:type="dxa"/>
            <w:shd w:val="clear" w:color="auto" w:fill="FFF2CC" w:themeFill="accent4" w:themeFillTint="33"/>
          </w:tcPr>
          <w:p w14:paraId="73CE86EC"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2.1. Potpora rastu i razvoju subjekata u poljoprivredi i šumarstvu, s naglaskom na OPG-ove</w:t>
            </w:r>
          </w:p>
          <w:p w14:paraId="551B0096"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2.2. Tranzicija poljoprivrede na učinkovitije i ekološki prihvatljivije tehnologije i digitalizacija</w:t>
            </w:r>
          </w:p>
          <w:p w14:paraId="07F24B7E"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2.3. Potpora jačanju poljoprivrede kroz komparativne prednosti LSŽ</w:t>
            </w:r>
          </w:p>
          <w:p w14:paraId="7546E1CF"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2.4.Potpora razvoju akvakulture</w:t>
            </w:r>
          </w:p>
        </w:tc>
      </w:tr>
      <w:tr w:rsidR="00CB3B24" w:rsidRPr="00CB3B24" w14:paraId="0EBADCA6"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tcPr>
          <w:p w14:paraId="45381DAD" w14:textId="77777777" w:rsidR="00217924" w:rsidRDefault="00217924" w:rsidP="00CB3B24">
            <w:pPr>
              <w:jc w:val="both"/>
              <w:rPr>
                <w:rFonts w:ascii="Times New Roman" w:hAnsi="Times New Roman" w:cs="Times New Roman"/>
                <w:b w:val="0"/>
                <w:bCs w:val="0"/>
                <w:lang w:val="hr-HR"/>
              </w:rPr>
            </w:pPr>
          </w:p>
          <w:p w14:paraId="48AD5169" w14:textId="12FB13ED"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PC3 – Povećanje učinkovitosti korištenja resursa</w:t>
            </w:r>
          </w:p>
        </w:tc>
        <w:tc>
          <w:tcPr>
            <w:tcW w:w="6379" w:type="dxa"/>
            <w:shd w:val="clear" w:color="auto" w:fill="D9E2F3" w:themeFill="accent5" w:themeFillTint="33"/>
          </w:tcPr>
          <w:p w14:paraId="3C18F56C" w14:textId="4FF19EC0"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3.1. Potpora korištenja obnovljivih izvora energije (sunce, voda, vjetar</w:t>
            </w:r>
            <w:r w:rsidR="00755DA8">
              <w:rPr>
                <w:rFonts w:ascii="Times New Roman" w:hAnsi="Times New Roman" w:cs="Times New Roman"/>
                <w:lang w:val="hr-HR"/>
              </w:rPr>
              <w:t>, biomasa</w:t>
            </w:r>
            <w:r w:rsidRPr="00CB3B24">
              <w:rPr>
                <w:rFonts w:ascii="Times New Roman" w:hAnsi="Times New Roman" w:cs="Times New Roman"/>
                <w:lang w:val="hr-HR"/>
              </w:rPr>
              <w:t>)</w:t>
            </w:r>
          </w:p>
          <w:p w14:paraId="248C06A1"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3.2. Potpora razvoju i povećanju učinkovitosti vodovodne i odvodne infrastrukture (izgradnjom vodocrpilišta, širenjem nove  i obnovom postojećeg sustava)</w:t>
            </w:r>
          </w:p>
          <w:p w14:paraId="2AE71286"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3.3. Potpora u povećanju učinkovitosti korištenja resursa u poljoprivredi i šumarstvu (korištenje nusproizvoda proizvodnje za energetske potrebe)</w:t>
            </w:r>
          </w:p>
          <w:p w14:paraId="7DBE75D1"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3.4. Potpora povećanju dostupnosti linijskog prometa</w:t>
            </w:r>
          </w:p>
        </w:tc>
      </w:tr>
      <w:tr w:rsidR="00CB3B24" w:rsidRPr="00CB3B24" w14:paraId="03D94FE7"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20D71E9B" w14:textId="77777777" w:rsidR="00217924" w:rsidRDefault="00217924" w:rsidP="00CB3B24">
            <w:pPr>
              <w:jc w:val="both"/>
              <w:rPr>
                <w:rFonts w:ascii="Times New Roman" w:hAnsi="Times New Roman" w:cs="Times New Roman"/>
                <w:b w:val="0"/>
                <w:bCs w:val="0"/>
                <w:lang w:val="hr-HR"/>
              </w:rPr>
            </w:pPr>
          </w:p>
          <w:p w14:paraId="4BC85148" w14:textId="77777777" w:rsidR="00217924" w:rsidRDefault="00217924" w:rsidP="00CB3B24">
            <w:pPr>
              <w:jc w:val="both"/>
              <w:rPr>
                <w:rFonts w:ascii="Times New Roman" w:hAnsi="Times New Roman" w:cs="Times New Roman"/>
                <w:b w:val="0"/>
                <w:bCs w:val="0"/>
                <w:lang w:val="hr-HR"/>
              </w:rPr>
            </w:pPr>
          </w:p>
          <w:p w14:paraId="31AF7A63" w14:textId="77BDEA09"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PC4 - Razvoj zelenog i održivog turizma</w:t>
            </w:r>
          </w:p>
        </w:tc>
        <w:tc>
          <w:tcPr>
            <w:tcW w:w="6379" w:type="dxa"/>
            <w:shd w:val="clear" w:color="auto" w:fill="FFF2CC" w:themeFill="accent4" w:themeFillTint="33"/>
          </w:tcPr>
          <w:p w14:paraId="33F6F6A4"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4.1. Diverzifikacija turističke ponude LSŽ</w:t>
            </w:r>
          </w:p>
          <w:p w14:paraId="2460C0C8"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4.2. Potpora razvoju uslužnih OPG-ova kroz integriranu i eko poljoprivredu te njihovo povezivanje</w:t>
            </w:r>
          </w:p>
          <w:p w14:paraId="2ED06BE9"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4.3. Potpora poljoprivrednicima i gospodarskim subjektima u održavanju tradicionalnih sorti i tradicijskih proizvoda i kulturnih događanja LSŽ i njihovo certificiranje</w:t>
            </w:r>
          </w:p>
          <w:p w14:paraId="0CC8866A"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4.4. Razvoj sadržaja za posjetitelje i izgradnja infrastrukture za prijem posjetitelja u zaštićena područja prirode i područja ekološke mreže Natura 2000</w:t>
            </w:r>
          </w:p>
        </w:tc>
      </w:tr>
      <w:tr w:rsidR="00CB3B24" w:rsidRPr="00CB3B24" w14:paraId="6A74F71A"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tcPr>
          <w:p w14:paraId="488E529E" w14:textId="77777777" w:rsidR="00217924" w:rsidRDefault="00217924" w:rsidP="00CB3B24">
            <w:pPr>
              <w:jc w:val="both"/>
              <w:rPr>
                <w:rFonts w:ascii="Times New Roman" w:hAnsi="Times New Roman" w:cs="Times New Roman"/>
                <w:b w:val="0"/>
                <w:bCs w:val="0"/>
                <w:lang w:val="hr-HR"/>
              </w:rPr>
            </w:pPr>
          </w:p>
          <w:p w14:paraId="42DAF7A8" w14:textId="5EE3144A"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PC5 – Pametni gradovi i sela</w:t>
            </w:r>
          </w:p>
        </w:tc>
        <w:tc>
          <w:tcPr>
            <w:tcW w:w="6379" w:type="dxa"/>
            <w:shd w:val="clear" w:color="auto" w:fill="D9E2F3" w:themeFill="accent5" w:themeFillTint="33"/>
          </w:tcPr>
          <w:p w14:paraId="655BBE59"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5.1. Potpora u širenju širokopojasnog interneta</w:t>
            </w:r>
          </w:p>
          <w:p w14:paraId="0BA23FC4" w14:textId="07106822"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5.2.</w:t>
            </w:r>
            <w:r w:rsidR="00EE5788">
              <w:rPr>
                <w:rFonts w:ascii="Times New Roman" w:hAnsi="Times New Roman" w:cs="Times New Roman"/>
                <w:lang w:val="hr-HR"/>
              </w:rPr>
              <w:t xml:space="preserve"> </w:t>
            </w:r>
            <w:r w:rsidRPr="00CB3B24">
              <w:rPr>
                <w:rFonts w:ascii="Times New Roman" w:hAnsi="Times New Roman" w:cs="Times New Roman"/>
                <w:lang w:val="hr-HR"/>
              </w:rPr>
              <w:t>Potpora korištenju zelenih tehnologija u potpomognutim područjima i područjima s razvojnim posebnostima</w:t>
            </w:r>
          </w:p>
        </w:tc>
      </w:tr>
      <w:tr w:rsidR="00CB3B24" w:rsidRPr="00CB3B24" w14:paraId="06CCA940"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1D2E9181" w14:textId="77777777" w:rsidR="00217924" w:rsidRDefault="00217924" w:rsidP="00CB3B24">
            <w:pPr>
              <w:jc w:val="both"/>
              <w:rPr>
                <w:rFonts w:ascii="Times New Roman" w:hAnsi="Times New Roman" w:cs="Times New Roman"/>
                <w:b w:val="0"/>
                <w:bCs w:val="0"/>
                <w:lang w:val="hr-HR"/>
              </w:rPr>
            </w:pPr>
          </w:p>
          <w:p w14:paraId="2438836D" w14:textId="17045B48"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PC6 – Unaprjeđenje kvalitete obrazovanja</w:t>
            </w:r>
          </w:p>
        </w:tc>
        <w:tc>
          <w:tcPr>
            <w:tcW w:w="6379" w:type="dxa"/>
            <w:shd w:val="clear" w:color="auto" w:fill="FFF2CC" w:themeFill="accent4" w:themeFillTint="33"/>
          </w:tcPr>
          <w:p w14:paraId="2716C46A"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6.1. Potpora učenicima u srednjoškolskim programima s posebnim naglaskom na deficitarna zanimanja</w:t>
            </w:r>
          </w:p>
          <w:p w14:paraId="2F79EBDA"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6.2. Potpora studentima s posebnim naglaskom na deficitarna zanimanja</w:t>
            </w:r>
          </w:p>
          <w:p w14:paraId="7359DFC3"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6.3. Potpora razvoju cjeloživotnog obrazovanja te prekvalifikacije na deficitarna zanimanja s posebnim naglaskom na teže zapošljive skupine</w:t>
            </w:r>
          </w:p>
          <w:p w14:paraId="59EA2650"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6.4. Potpora razvoju predškolskog, osnovnoškolskog srednjoškolskog i visokoškolskog odgoja i obrazovanja</w:t>
            </w:r>
          </w:p>
        </w:tc>
      </w:tr>
      <w:tr w:rsidR="00CB3B24" w:rsidRPr="00CB3B24" w14:paraId="035DD554"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tcPr>
          <w:p w14:paraId="33F374F7" w14:textId="77777777" w:rsidR="00217924" w:rsidRDefault="00217924" w:rsidP="00CB3B24">
            <w:pPr>
              <w:jc w:val="both"/>
              <w:rPr>
                <w:rFonts w:ascii="Times New Roman" w:hAnsi="Times New Roman" w:cs="Times New Roman"/>
                <w:b w:val="0"/>
                <w:bCs w:val="0"/>
                <w:lang w:val="hr-HR"/>
              </w:rPr>
            </w:pPr>
          </w:p>
          <w:p w14:paraId="7200FBF0" w14:textId="77777777" w:rsidR="00217924" w:rsidRDefault="00217924" w:rsidP="00CB3B24">
            <w:pPr>
              <w:jc w:val="both"/>
              <w:rPr>
                <w:rFonts w:ascii="Times New Roman" w:hAnsi="Times New Roman" w:cs="Times New Roman"/>
                <w:b w:val="0"/>
                <w:bCs w:val="0"/>
                <w:lang w:val="hr-HR"/>
              </w:rPr>
            </w:pPr>
          </w:p>
          <w:p w14:paraId="7485BC16" w14:textId="1DDAE7F2"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PC7 – Demografski oporavak</w:t>
            </w:r>
          </w:p>
        </w:tc>
        <w:tc>
          <w:tcPr>
            <w:tcW w:w="6379" w:type="dxa"/>
            <w:shd w:val="clear" w:color="auto" w:fill="D9E2F3" w:themeFill="accent5" w:themeFillTint="33"/>
          </w:tcPr>
          <w:p w14:paraId="498D8EE7" w14:textId="31F6D25E"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7.1. Poticanje ostanka stanovništva i doseljavanja novih stanovnika poboljšanjem infrastrukture cestovne, društvene (</w:t>
            </w:r>
            <w:r w:rsidR="00BB4DE1">
              <w:rPr>
                <w:rFonts w:ascii="Times New Roman" w:hAnsi="Times New Roman" w:cs="Times New Roman"/>
                <w:lang w:val="hr-HR"/>
              </w:rPr>
              <w:t xml:space="preserve">vrtići, </w:t>
            </w:r>
            <w:r w:rsidRPr="00CB3B24">
              <w:rPr>
                <w:rFonts w:ascii="Times New Roman" w:hAnsi="Times New Roman" w:cs="Times New Roman"/>
                <w:lang w:val="hr-HR"/>
              </w:rPr>
              <w:t>društveni domovi, tržnice, društveni centar civilnog društva, baze</w:t>
            </w:r>
            <w:r w:rsidR="00BB4DE1">
              <w:rPr>
                <w:rFonts w:ascii="Times New Roman" w:hAnsi="Times New Roman" w:cs="Times New Roman"/>
                <w:lang w:val="hr-HR"/>
              </w:rPr>
              <w:t>n</w:t>
            </w:r>
            <w:r w:rsidRPr="00CB3B24">
              <w:rPr>
                <w:rFonts w:ascii="Times New Roman" w:hAnsi="Times New Roman" w:cs="Times New Roman"/>
                <w:lang w:val="hr-HR"/>
              </w:rPr>
              <w:t xml:space="preserve"> i sl.)</w:t>
            </w:r>
          </w:p>
          <w:p w14:paraId="56B017F2"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7.2. Poticanje doseljavanja novih stanovnika subvencioniranjem gradnje</w:t>
            </w:r>
          </w:p>
          <w:p w14:paraId="3C938B90" w14:textId="3B3A8A0C"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7.3. Poboljšanje dostupnih površina za slobodne aktivnosti (dječja igrališta i sportsk</w:t>
            </w:r>
            <w:r w:rsidR="007F001B">
              <w:rPr>
                <w:rFonts w:ascii="Times New Roman" w:hAnsi="Times New Roman" w:cs="Times New Roman"/>
                <w:lang w:val="hr-HR"/>
              </w:rPr>
              <w:t xml:space="preserve">o-rekreacijske </w:t>
            </w:r>
            <w:r w:rsidRPr="00CB3B24">
              <w:rPr>
                <w:rFonts w:ascii="Times New Roman" w:hAnsi="Times New Roman" w:cs="Times New Roman"/>
                <w:lang w:val="hr-HR"/>
              </w:rPr>
              <w:t>površine)</w:t>
            </w:r>
          </w:p>
        </w:tc>
      </w:tr>
      <w:tr w:rsidR="00CB3B24" w:rsidRPr="00CB3B24" w14:paraId="1DF409F0"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41CDABF7" w14:textId="77777777"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PC8 – Unaprjeđenje kvalitete života ulaganjem u zdravstvenu i socijalnu infrastrukturu te sigurnost</w:t>
            </w:r>
          </w:p>
        </w:tc>
        <w:tc>
          <w:tcPr>
            <w:tcW w:w="6379" w:type="dxa"/>
            <w:shd w:val="clear" w:color="auto" w:fill="FFF2CC" w:themeFill="accent4" w:themeFillTint="33"/>
          </w:tcPr>
          <w:p w14:paraId="0A4B0245"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8.1. Povećanje dostupnosti i kvalitete usluga u sustavu zdravstvene skrbi</w:t>
            </w:r>
          </w:p>
          <w:p w14:paraId="7AA2B4E1"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8.2. Povećanje dostupnosti i kvalitete usluga u sustavu socijalne skrbi</w:t>
            </w:r>
          </w:p>
          <w:p w14:paraId="4F021532"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8.3. Povećanje dostupnosti i kvalitete usluga civilne zaštite i drugih službi u sustavu sigurnosti (GSS)</w:t>
            </w:r>
          </w:p>
        </w:tc>
      </w:tr>
      <w:tr w:rsidR="00CB3B24" w:rsidRPr="00CB3B24" w14:paraId="2D0B47CA" w14:textId="77777777" w:rsidTr="00263D73">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tcPr>
          <w:p w14:paraId="362E0FCF" w14:textId="2ACE1BE7" w:rsidR="00CB3B24" w:rsidRPr="00CB3B24" w:rsidRDefault="00CB3B24" w:rsidP="00CB3B24">
            <w:pPr>
              <w:jc w:val="both"/>
              <w:rPr>
                <w:rFonts w:ascii="Times New Roman" w:hAnsi="Times New Roman" w:cs="Times New Roman"/>
                <w:lang w:val="hr-HR"/>
              </w:rPr>
            </w:pPr>
            <w:r w:rsidRPr="00CB3B24">
              <w:rPr>
                <w:rFonts w:ascii="Times New Roman" w:hAnsi="Times New Roman" w:cs="Times New Roman"/>
                <w:lang w:val="hr-HR"/>
              </w:rPr>
              <w:t>PC9 – Očuvanje kulturne i prirodne baštine</w:t>
            </w:r>
          </w:p>
        </w:tc>
        <w:tc>
          <w:tcPr>
            <w:tcW w:w="6379" w:type="dxa"/>
            <w:shd w:val="clear" w:color="auto" w:fill="D9E2F3" w:themeFill="accent5" w:themeFillTint="33"/>
          </w:tcPr>
          <w:p w14:paraId="202146F3"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9.1. Potpora kulturnim događanjima i očuvanju kulturne baštine</w:t>
            </w:r>
          </w:p>
          <w:p w14:paraId="37ABAE72"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9.2. Potpora očuvanju prirodne baštine</w:t>
            </w:r>
          </w:p>
          <w:p w14:paraId="505020E8" w14:textId="77777777" w:rsidR="00CB3B24" w:rsidRPr="00CB3B24" w:rsidRDefault="00CB3B24" w:rsidP="00CB3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CB3B24">
              <w:rPr>
                <w:rFonts w:ascii="Times New Roman" w:hAnsi="Times New Roman" w:cs="Times New Roman"/>
                <w:lang w:val="hr-HR"/>
              </w:rPr>
              <w:t>9.3. Zaštita prirodnih resursa i očuvanje okoliša</w:t>
            </w:r>
          </w:p>
        </w:tc>
      </w:tr>
    </w:tbl>
    <w:p w14:paraId="2CD473D5" w14:textId="3945ACDA" w:rsidR="00CB3B24" w:rsidRPr="004D6A39" w:rsidRDefault="004D6A39" w:rsidP="004D6A39">
      <w:pPr>
        <w:spacing w:after="0" w:line="240" w:lineRule="auto"/>
        <w:jc w:val="center"/>
        <w:rPr>
          <w:rFonts w:ascii="Times New Roman" w:hAnsi="Times New Roman" w:cs="Times New Roman"/>
          <w:i/>
          <w:iCs/>
          <w:lang w:val="hr-HR"/>
        </w:rPr>
      </w:pPr>
      <w:r>
        <w:rPr>
          <w:rFonts w:ascii="Times New Roman" w:hAnsi="Times New Roman" w:cs="Times New Roman"/>
          <w:lang w:val="hr-HR"/>
        </w:rPr>
        <w:t xml:space="preserve">Izvor: </w:t>
      </w:r>
      <w:r w:rsidRPr="004D6A39">
        <w:rPr>
          <w:rFonts w:ascii="Times New Roman" w:hAnsi="Times New Roman" w:cs="Times New Roman"/>
          <w:i/>
          <w:iCs/>
          <w:lang w:val="hr-HR"/>
        </w:rPr>
        <w:t>Izradio autor</w:t>
      </w:r>
    </w:p>
    <w:p w14:paraId="73B59A11" w14:textId="3A12D62E" w:rsidR="004D6A39" w:rsidRDefault="004D6A39" w:rsidP="00202FE5">
      <w:pPr>
        <w:spacing w:after="0" w:line="240" w:lineRule="auto"/>
        <w:jc w:val="both"/>
        <w:rPr>
          <w:rFonts w:ascii="Times New Roman" w:hAnsi="Times New Roman" w:cs="Times New Roman"/>
          <w:lang w:val="hr-HR"/>
        </w:rPr>
      </w:pPr>
    </w:p>
    <w:p w14:paraId="7FAF7DE5" w14:textId="77777777" w:rsidR="00EA655F" w:rsidRDefault="00EA655F" w:rsidP="00202FE5">
      <w:pPr>
        <w:spacing w:after="0" w:line="240" w:lineRule="auto"/>
        <w:jc w:val="both"/>
        <w:rPr>
          <w:rFonts w:ascii="Times New Roman" w:hAnsi="Times New Roman" w:cs="Times New Roman"/>
          <w:lang w:val="hr-HR"/>
        </w:rPr>
      </w:pPr>
    </w:p>
    <w:p w14:paraId="5084AC27" w14:textId="4AD720D1" w:rsidR="003A0449" w:rsidRPr="003A0449" w:rsidRDefault="003A0449" w:rsidP="003A044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Uz </w:t>
      </w:r>
      <w:r w:rsidRPr="003A0449">
        <w:rPr>
          <w:rFonts w:ascii="Times New Roman" w:hAnsi="Times New Roman" w:cs="Times New Roman"/>
          <w:sz w:val="24"/>
          <w:szCs w:val="24"/>
          <w:lang w:val="hr-HR"/>
        </w:rPr>
        <w:t>posebn</w:t>
      </w:r>
      <w:r>
        <w:rPr>
          <w:rFonts w:ascii="Times New Roman" w:hAnsi="Times New Roman" w:cs="Times New Roman"/>
          <w:sz w:val="24"/>
          <w:szCs w:val="24"/>
          <w:lang w:val="hr-HR"/>
        </w:rPr>
        <w:t>e</w:t>
      </w:r>
      <w:r w:rsidRPr="003A0449">
        <w:rPr>
          <w:rFonts w:ascii="Times New Roman" w:hAnsi="Times New Roman" w:cs="Times New Roman"/>
          <w:sz w:val="24"/>
          <w:szCs w:val="24"/>
          <w:lang w:val="hr-HR"/>
        </w:rPr>
        <w:t xml:space="preserve"> ciljev</w:t>
      </w:r>
      <w:r>
        <w:rPr>
          <w:rFonts w:ascii="Times New Roman" w:hAnsi="Times New Roman" w:cs="Times New Roman"/>
          <w:sz w:val="24"/>
          <w:szCs w:val="24"/>
          <w:lang w:val="hr-HR"/>
        </w:rPr>
        <w:t>e i mjere</w:t>
      </w:r>
      <w:r w:rsidRPr="003A0449">
        <w:rPr>
          <w:rFonts w:ascii="Times New Roman" w:hAnsi="Times New Roman" w:cs="Times New Roman"/>
          <w:sz w:val="24"/>
          <w:szCs w:val="24"/>
          <w:lang w:val="hr-HR"/>
        </w:rPr>
        <w:t xml:space="preserve"> koji su u potpunosti povezani sa strateškim ciljevima Nacionalne razvojne strategije</w:t>
      </w:r>
      <w:r>
        <w:rPr>
          <w:rFonts w:ascii="Times New Roman" w:hAnsi="Times New Roman" w:cs="Times New Roman"/>
          <w:sz w:val="24"/>
          <w:szCs w:val="24"/>
          <w:lang w:val="hr-HR"/>
        </w:rPr>
        <w:t xml:space="preserve"> 2030</w:t>
      </w:r>
      <w:r w:rsidRPr="003A0449">
        <w:rPr>
          <w:rFonts w:ascii="Times New Roman" w:hAnsi="Times New Roman" w:cs="Times New Roman"/>
          <w:sz w:val="24"/>
          <w:szCs w:val="24"/>
          <w:lang w:val="hr-HR"/>
        </w:rPr>
        <w:t>.</w:t>
      </w:r>
      <w:r>
        <w:rPr>
          <w:rFonts w:ascii="Times New Roman" w:hAnsi="Times New Roman" w:cs="Times New Roman"/>
          <w:sz w:val="24"/>
          <w:szCs w:val="24"/>
          <w:lang w:val="hr-HR"/>
        </w:rPr>
        <w:t xml:space="preserve"> definiran i su ciljevi mjera, potencijalna područja ulaganja, rezultati i razvojni učinak za svak</w:t>
      </w:r>
      <w:r w:rsidR="00EA655F">
        <w:rPr>
          <w:rFonts w:ascii="Times New Roman" w:hAnsi="Times New Roman" w:cs="Times New Roman"/>
          <w:sz w:val="24"/>
          <w:szCs w:val="24"/>
          <w:lang w:val="hr-HR"/>
        </w:rPr>
        <w:t>u mjeru posebnog cilja</w:t>
      </w:r>
      <w:r>
        <w:rPr>
          <w:rFonts w:ascii="Times New Roman" w:hAnsi="Times New Roman" w:cs="Times New Roman"/>
          <w:sz w:val="24"/>
          <w:szCs w:val="24"/>
          <w:lang w:val="hr-HR"/>
        </w:rPr>
        <w:t>.</w:t>
      </w:r>
    </w:p>
    <w:p w14:paraId="0F88EA02" w14:textId="77777777" w:rsidR="003A0449" w:rsidRPr="006E0614" w:rsidRDefault="003A0449" w:rsidP="00202FE5">
      <w:pPr>
        <w:spacing w:after="0" w:line="240" w:lineRule="auto"/>
        <w:jc w:val="both"/>
        <w:rPr>
          <w:rFonts w:ascii="Times New Roman" w:hAnsi="Times New Roman" w:cs="Times New Roman"/>
          <w:lang w:val="hr-HR"/>
        </w:rPr>
      </w:pPr>
    </w:p>
    <w:p w14:paraId="24E82E00" w14:textId="77777777" w:rsidR="009511D9" w:rsidRPr="006E0614" w:rsidRDefault="009511D9" w:rsidP="00202FE5">
      <w:pPr>
        <w:spacing w:after="0" w:line="240" w:lineRule="auto"/>
        <w:jc w:val="both"/>
        <w:rPr>
          <w:rFonts w:ascii="Times New Roman" w:hAnsi="Times New Roman" w:cs="Times New Roman"/>
          <w:lang w:val="hr-HR"/>
        </w:rPr>
      </w:pPr>
    </w:p>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0A05C2AC" w14:textId="77777777" w:rsidTr="009511D9">
        <w:tc>
          <w:tcPr>
            <w:tcW w:w="9016" w:type="dxa"/>
            <w:shd w:val="clear" w:color="auto" w:fill="2E74B5" w:themeFill="accent1" w:themeFillShade="BF"/>
          </w:tcPr>
          <w:p w14:paraId="7A3979E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PC1 - Jačanje konkurentnosti gospodarstva kroz ulaganja u zelene i digitalne tehnologije</w:t>
            </w:r>
          </w:p>
        </w:tc>
      </w:tr>
      <w:tr w:rsidR="009511D9" w:rsidRPr="006E0614" w14:paraId="0D8D1743" w14:textId="77777777" w:rsidTr="009511D9">
        <w:tc>
          <w:tcPr>
            <w:tcW w:w="9016" w:type="dxa"/>
            <w:shd w:val="clear" w:color="auto" w:fill="9CC2E5" w:themeFill="accent1" w:themeFillTint="99"/>
          </w:tcPr>
          <w:p w14:paraId="1A0A05CC"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71EF8243" w14:textId="77777777" w:rsidTr="009511D9">
        <w:tc>
          <w:tcPr>
            <w:tcW w:w="9016" w:type="dxa"/>
          </w:tcPr>
          <w:p w14:paraId="78C228F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1. Održivo gospodarstvo i društvo</w:t>
            </w:r>
          </w:p>
          <w:p w14:paraId="4BABBFAA"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 Konkurentno i inovativno gospodarstvo</w:t>
            </w:r>
          </w:p>
          <w:p w14:paraId="16E4AE82"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2. Obrazovani i zaposleni ljudi</w:t>
            </w:r>
          </w:p>
          <w:p w14:paraId="5E076B38" w14:textId="77777777" w:rsidR="009511D9" w:rsidRPr="006E0614" w:rsidRDefault="009511D9" w:rsidP="00202FE5">
            <w:pPr>
              <w:jc w:val="both"/>
              <w:rPr>
                <w:rFonts w:ascii="Times New Roman" w:hAnsi="Times New Roman" w:cs="Times New Roman"/>
                <w:lang w:val="hr-HR"/>
              </w:rPr>
            </w:pPr>
          </w:p>
          <w:p w14:paraId="5DA933C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3. Zelena i digitalna tranzicija</w:t>
            </w:r>
          </w:p>
          <w:p w14:paraId="3F357EB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11. Digitalna tranzicija društva i gospodarstva</w:t>
            </w:r>
          </w:p>
          <w:p w14:paraId="024A14C3" w14:textId="77777777" w:rsidR="009511D9" w:rsidRPr="006E0614" w:rsidRDefault="009511D9" w:rsidP="00202FE5">
            <w:pPr>
              <w:jc w:val="both"/>
              <w:rPr>
                <w:rFonts w:ascii="Times New Roman" w:hAnsi="Times New Roman" w:cs="Times New Roman"/>
                <w:lang w:val="hr-HR"/>
              </w:rPr>
            </w:pPr>
          </w:p>
          <w:p w14:paraId="6F0B22C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4. Ravnomjeran regionalni razvoj</w:t>
            </w:r>
          </w:p>
          <w:p w14:paraId="19411C83"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13. Jačanje regionalne konkurentnosti</w:t>
            </w:r>
          </w:p>
        </w:tc>
      </w:tr>
      <w:tr w:rsidR="009511D9" w:rsidRPr="006E0614" w14:paraId="22400EA0" w14:textId="77777777" w:rsidTr="009511D9">
        <w:tc>
          <w:tcPr>
            <w:tcW w:w="9016" w:type="dxa"/>
            <w:shd w:val="clear" w:color="auto" w:fill="9CC2E5" w:themeFill="accent1" w:themeFillTint="99"/>
          </w:tcPr>
          <w:p w14:paraId="0C6538C8"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5C69B980" w14:textId="77777777" w:rsidTr="009511D9">
        <w:tc>
          <w:tcPr>
            <w:tcW w:w="9016" w:type="dxa"/>
          </w:tcPr>
          <w:p w14:paraId="0E7DCBEC"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Svrha PC je daljnja potpora razvoju poduzetništva na području LSŽ analizom potreba za dodatnom poduzetničkom infrastrukturom i njenim širenjem u skladu s definiranim potrebama, prelazak gospodarskih subjekata na okolišno prihvatljivije tehnologije (modernizacija pogona energetski učinkovitijim zamjenama, prelazak na zelene izvore energenata…) i sustave poslovanja (smanjenje CO2 otiska, smanjenje korištenja papira, digitalizacija poslovnih i administrativnih procesa…) te potpora u digitalizaciji poslovanja poslovnih subjekata uz definiranje komparativnih prednosti LSŽ (geografska pozicija, dobra cestovna povezanost s cijelom obalom i kontinentom…).</w:t>
            </w:r>
          </w:p>
          <w:p w14:paraId="0B04CE44" w14:textId="77777777" w:rsidR="009511D9" w:rsidRPr="006E0614" w:rsidRDefault="009511D9" w:rsidP="00202FE5">
            <w:pPr>
              <w:jc w:val="both"/>
              <w:rPr>
                <w:rFonts w:ascii="Times New Roman" w:hAnsi="Times New Roman" w:cs="Times New Roman"/>
                <w:lang w:val="hr-HR"/>
              </w:rPr>
            </w:pPr>
          </w:p>
          <w:p w14:paraId="5269BCA7"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3D77241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lastRenderedPageBreak/>
              <w:t>PC2 – Jačanje konkurentnosti i održivosti poljoprivrede, šumarstva, lova i ribolova – razvojni centri za poljoprivredu, brendiranje, kušaonice, i dr.​</w:t>
            </w:r>
          </w:p>
          <w:p w14:paraId="1EB15763" w14:textId="0170B5A5"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PC3 – Povećanje učinkovitosti korištenja resursa – </w:t>
            </w:r>
            <w:r w:rsidR="00CE380E">
              <w:rPr>
                <w:rFonts w:ascii="Times New Roman" w:hAnsi="Times New Roman" w:cs="Times New Roman"/>
                <w:lang w:val="hr-HR"/>
              </w:rPr>
              <w:t>OIE, bio</w:t>
            </w:r>
            <w:r w:rsidRPr="006E0614">
              <w:rPr>
                <w:rFonts w:ascii="Times New Roman" w:hAnsi="Times New Roman" w:cs="Times New Roman"/>
                <w:lang w:val="hr-HR"/>
              </w:rPr>
              <w:t>otpad, infrastruktura, okoliš, bioraznolikost​</w:t>
            </w:r>
          </w:p>
          <w:p w14:paraId="1472253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p w14:paraId="7A09936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PC7 – Demografski oporavak – novčane potpore i naknade, infrastruktura za mlade i obitelji, socijalna stanogradnja i sl.​​</w:t>
            </w:r>
          </w:p>
        </w:tc>
      </w:tr>
      <w:tr w:rsidR="009511D9" w:rsidRPr="006E0614" w14:paraId="5F18CF83" w14:textId="77777777" w:rsidTr="009511D9">
        <w:tc>
          <w:tcPr>
            <w:tcW w:w="9016" w:type="dxa"/>
            <w:shd w:val="clear" w:color="auto" w:fill="9CC2E5" w:themeFill="accent1" w:themeFillTint="99"/>
          </w:tcPr>
          <w:p w14:paraId="5EFE5BE8"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Mjere Posebnog cilja</w:t>
            </w:r>
          </w:p>
        </w:tc>
      </w:tr>
      <w:tr w:rsidR="009511D9" w:rsidRPr="006E0614" w14:paraId="2EE34460" w14:textId="77777777" w:rsidTr="009511D9">
        <w:tc>
          <w:tcPr>
            <w:tcW w:w="9016" w:type="dxa"/>
          </w:tcPr>
          <w:p w14:paraId="55DDB492" w14:textId="047B70C2" w:rsidR="009511D9" w:rsidRPr="006E0614" w:rsidRDefault="00A965EC" w:rsidP="00A965EC">
            <w:pPr>
              <w:contextualSpacing/>
              <w:jc w:val="both"/>
              <w:rPr>
                <w:rFonts w:ascii="Times New Roman" w:hAnsi="Times New Roman" w:cs="Times New Roman"/>
                <w:lang w:val="hr-HR"/>
              </w:rPr>
            </w:pPr>
            <w:r w:rsidRPr="006E0614">
              <w:rPr>
                <w:rFonts w:ascii="Times New Roman" w:hAnsi="Times New Roman" w:cs="Times New Roman"/>
                <w:lang w:val="hr-HR"/>
              </w:rPr>
              <w:t xml:space="preserve">1.1. </w:t>
            </w:r>
            <w:r w:rsidR="009511D9" w:rsidRPr="006E0614">
              <w:rPr>
                <w:rFonts w:ascii="Times New Roman" w:hAnsi="Times New Roman" w:cs="Times New Roman"/>
                <w:lang w:val="hr-HR"/>
              </w:rPr>
              <w:t xml:space="preserve">Potpora rastu i razvoju </w:t>
            </w:r>
            <w:r w:rsidR="00CE380E">
              <w:rPr>
                <w:rFonts w:ascii="Times New Roman" w:hAnsi="Times New Roman" w:cs="Times New Roman"/>
                <w:lang w:val="hr-HR"/>
              </w:rPr>
              <w:t>MSP</w:t>
            </w:r>
            <w:r w:rsidR="009511D9" w:rsidRPr="006E0614">
              <w:rPr>
                <w:rFonts w:ascii="Times New Roman" w:hAnsi="Times New Roman" w:cs="Times New Roman"/>
                <w:lang w:val="hr-HR"/>
              </w:rPr>
              <w:t>-</w:t>
            </w:r>
            <w:r w:rsidR="00CE380E">
              <w:rPr>
                <w:rFonts w:ascii="Times New Roman" w:hAnsi="Times New Roman" w:cs="Times New Roman"/>
                <w:lang w:val="hr-HR"/>
              </w:rPr>
              <w:t>ov</w:t>
            </w:r>
            <w:r w:rsidR="009511D9" w:rsidRPr="006E0614">
              <w:rPr>
                <w:rFonts w:ascii="Times New Roman" w:hAnsi="Times New Roman" w:cs="Times New Roman"/>
                <w:lang w:val="hr-HR"/>
              </w:rPr>
              <w:t>a poboljšanjem poduzetničke klime i infrastrukture</w:t>
            </w:r>
          </w:p>
          <w:p w14:paraId="35653907" w14:textId="3941CBA6" w:rsidR="009511D9" w:rsidRPr="006E0614" w:rsidRDefault="009511D9" w:rsidP="00A965EC">
            <w:pPr>
              <w:pStyle w:val="Odlomakpopisa"/>
              <w:numPr>
                <w:ilvl w:val="1"/>
                <w:numId w:val="42"/>
              </w:numPr>
              <w:jc w:val="both"/>
              <w:rPr>
                <w:rFonts w:ascii="Times New Roman" w:hAnsi="Times New Roman" w:cs="Times New Roman"/>
                <w:lang w:val="hr-HR"/>
              </w:rPr>
            </w:pPr>
            <w:r w:rsidRPr="006E0614">
              <w:rPr>
                <w:rFonts w:ascii="Times New Roman" w:hAnsi="Times New Roman" w:cs="Times New Roman"/>
                <w:lang w:val="hr-HR"/>
              </w:rPr>
              <w:t>Tranzicija gospodarstva na učinkovitije i ekološki prihvatljivije tehnologije i digitalizacija</w:t>
            </w:r>
          </w:p>
          <w:p w14:paraId="0749A247" w14:textId="6FB9E322" w:rsidR="009511D9" w:rsidRPr="006E0614" w:rsidRDefault="009511D9" w:rsidP="00A965EC">
            <w:pPr>
              <w:pStyle w:val="Odlomakpopisa"/>
              <w:numPr>
                <w:ilvl w:val="1"/>
                <w:numId w:val="42"/>
              </w:numPr>
              <w:jc w:val="both"/>
              <w:rPr>
                <w:rFonts w:ascii="Times New Roman" w:hAnsi="Times New Roman" w:cs="Times New Roman"/>
                <w:lang w:val="hr-HR"/>
              </w:rPr>
            </w:pPr>
            <w:r w:rsidRPr="006E0614">
              <w:rPr>
                <w:rFonts w:ascii="Times New Roman" w:hAnsi="Times New Roman" w:cs="Times New Roman"/>
                <w:lang w:val="hr-HR"/>
              </w:rPr>
              <w:t>Potpora jačanju poduzetništva kroz komparativne prednosti LSŽ</w:t>
            </w:r>
          </w:p>
        </w:tc>
      </w:tr>
      <w:tr w:rsidR="009511D9" w:rsidRPr="006E0614" w14:paraId="5534A72B" w14:textId="77777777" w:rsidTr="009511D9">
        <w:tc>
          <w:tcPr>
            <w:tcW w:w="9016" w:type="dxa"/>
            <w:shd w:val="clear" w:color="auto" w:fill="9CC2E5" w:themeFill="accent1" w:themeFillTint="99"/>
          </w:tcPr>
          <w:p w14:paraId="5FC2F4C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7F7469EE" w14:textId="77777777" w:rsidTr="009511D9">
        <w:tc>
          <w:tcPr>
            <w:tcW w:w="9016" w:type="dxa"/>
          </w:tcPr>
          <w:p w14:paraId="5FFDFDA7" w14:textId="77777777" w:rsidR="009511D9" w:rsidRPr="006E0614" w:rsidRDefault="009511D9" w:rsidP="00A037D1">
            <w:pPr>
              <w:jc w:val="both"/>
              <w:rPr>
                <w:rFonts w:ascii="Times New Roman" w:hAnsi="Times New Roman" w:cs="Times New Roman"/>
                <w:lang w:val="hr-HR"/>
              </w:rPr>
            </w:pPr>
            <w:r w:rsidRPr="006E0614">
              <w:rPr>
                <w:rFonts w:ascii="Times New Roman" w:hAnsi="Times New Roman" w:cs="Times New Roman"/>
                <w:lang w:val="hr-HR"/>
              </w:rPr>
              <w:t>OI.02.4.31</w:t>
            </w:r>
            <w:r w:rsidRPr="006E0614">
              <w:rPr>
                <w:rFonts w:ascii="Times New Roman" w:hAnsi="Times New Roman" w:cs="Times New Roman"/>
                <w:lang w:val="hr-HR"/>
              </w:rPr>
              <w:tab/>
              <w:t>Broj aktivnih pravnih osoba</w:t>
            </w:r>
          </w:p>
          <w:p w14:paraId="3092813A" w14:textId="28D30E24" w:rsidR="009511D9" w:rsidRPr="006E0614" w:rsidRDefault="009511D9" w:rsidP="00C40619">
            <w:pPr>
              <w:jc w:val="both"/>
              <w:rPr>
                <w:rFonts w:ascii="Times New Roman" w:hAnsi="Times New Roman" w:cs="Times New Roman"/>
                <w:lang w:val="hr-HR"/>
              </w:rPr>
            </w:pPr>
            <w:r w:rsidRPr="006E0614">
              <w:rPr>
                <w:rFonts w:ascii="Times New Roman" w:hAnsi="Times New Roman" w:cs="Times New Roman"/>
                <w:lang w:val="hr-HR"/>
              </w:rPr>
              <w:t>OI.02.4.06</w:t>
            </w:r>
            <w:r w:rsidRPr="006E0614">
              <w:rPr>
                <w:rFonts w:ascii="Times New Roman" w:hAnsi="Times New Roman" w:cs="Times New Roman"/>
                <w:lang w:val="hr-HR"/>
              </w:rPr>
              <w:tab/>
              <w:t>Broj novih malih i srednji poduzeća po godini</w:t>
            </w:r>
          </w:p>
        </w:tc>
      </w:tr>
      <w:tr w:rsidR="009511D9" w:rsidRPr="006E0614" w14:paraId="0E3552F1" w14:textId="77777777" w:rsidTr="009511D9">
        <w:tc>
          <w:tcPr>
            <w:tcW w:w="9016" w:type="dxa"/>
            <w:shd w:val="clear" w:color="auto" w:fill="9CC2E5" w:themeFill="accent1" w:themeFillTint="99"/>
          </w:tcPr>
          <w:p w14:paraId="3010C3D3"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6F0903C5" w14:textId="77777777" w:rsidTr="009511D9">
        <w:tc>
          <w:tcPr>
            <w:tcW w:w="9016" w:type="dxa"/>
          </w:tcPr>
          <w:p w14:paraId="2EBBA07F" w14:textId="77777777" w:rsidR="009511D9" w:rsidRPr="006E0614" w:rsidRDefault="009511D9" w:rsidP="00202FE5">
            <w:pPr>
              <w:jc w:val="both"/>
              <w:rPr>
                <w:rFonts w:ascii="Times New Roman" w:hAnsi="Times New Roman" w:cs="Times New Roman"/>
                <w:lang w:val="hr-HR"/>
              </w:rPr>
            </w:pPr>
          </w:p>
        </w:tc>
      </w:tr>
    </w:tbl>
    <w:p w14:paraId="47E2A263" w14:textId="77777777" w:rsidR="009511D9" w:rsidRPr="006E0614" w:rsidRDefault="009511D9" w:rsidP="00202FE5">
      <w:pPr>
        <w:jc w:val="both"/>
        <w:rPr>
          <w:rFonts w:ascii="Times New Roman" w:hAnsi="Times New Roman" w:cs="Times New Roman"/>
          <w:lang w:val="hr-HR"/>
        </w:rPr>
      </w:pPr>
    </w:p>
    <w:p w14:paraId="5C7C99B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0E5B8671" w14:textId="517048A6"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1.1</w:t>
      </w:r>
      <w:r w:rsidRPr="006E0614">
        <w:rPr>
          <w:rFonts w:ascii="Times New Roman" w:hAnsi="Times New Roman" w:cs="Times New Roman"/>
          <w:b/>
          <w:lang w:val="hr-HR"/>
        </w:rPr>
        <w:tab/>
        <w:t xml:space="preserve">Potpora rastu i razvoju </w:t>
      </w:r>
      <w:r w:rsidR="00CE380E">
        <w:rPr>
          <w:rFonts w:ascii="Times New Roman" w:hAnsi="Times New Roman" w:cs="Times New Roman"/>
          <w:b/>
          <w:lang w:val="hr-HR"/>
        </w:rPr>
        <w:t>MSP</w:t>
      </w:r>
      <w:r w:rsidRPr="006E0614">
        <w:rPr>
          <w:rFonts w:ascii="Times New Roman" w:hAnsi="Times New Roman" w:cs="Times New Roman"/>
          <w:b/>
          <w:lang w:val="hr-HR"/>
        </w:rPr>
        <w:t>-</w:t>
      </w:r>
      <w:r w:rsidR="00CE380E">
        <w:rPr>
          <w:rFonts w:ascii="Times New Roman" w:hAnsi="Times New Roman" w:cs="Times New Roman"/>
          <w:b/>
          <w:lang w:val="hr-HR"/>
        </w:rPr>
        <w:t>ov</w:t>
      </w:r>
      <w:r w:rsidRPr="006E0614">
        <w:rPr>
          <w:rFonts w:ascii="Times New Roman" w:hAnsi="Times New Roman" w:cs="Times New Roman"/>
          <w:b/>
          <w:lang w:val="hr-HR"/>
        </w:rPr>
        <w:t>a poboljšanjem poduzetničke klime i infrastrukture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5E8E38E1" w14:textId="77777777" w:rsidTr="009511D9">
        <w:tc>
          <w:tcPr>
            <w:tcW w:w="1058" w:type="pct"/>
            <w:tcBorders>
              <w:right w:val="nil"/>
            </w:tcBorders>
            <w:hideMark/>
          </w:tcPr>
          <w:p w14:paraId="6841479C"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2B650C1B"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Poslovni kapaciteti Ličko –senjske županije još uvijek nisu dovoljno razvijeni te je potrebno dodatno širenje poduzetničke infrastrukture i potpornih djelatnosti za poduzetništvo. Svrha je ove mjere poboljšati uvjete za razvoj poduzetništva i povećati konkurentnost poduzetnika te unapređenje postojećih i razvoj novih oblika formalnog i neformalnog obrazovanja s ciljem poboljšanja poduzetničkog okruženja i jačanja sposobnosti poduzetnika te poduzetništva u cjelini.</w:t>
            </w:r>
          </w:p>
        </w:tc>
      </w:tr>
      <w:tr w:rsidR="009511D9" w:rsidRPr="006E0614" w14:paraId="1766AD31" w14:textId="77777777" w:rsidTr="009511D9">
        <w:tc>
          <w:tcPr>
            <w:tcW w:w="1058" w:type="pct"/>
            <w:tcBorders>
              <w:right w:val="nil"/>
            </w:tcBorders>
            <w:hideMark/>
          </w:tcPr>
          <w:p w14:paraId="1128FE1C"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6CA94100" w14:textId="5B917945"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Analiza stanja </w:t>
            </w:r>
            <w:r w:rsidR="00CE380E">
              <w:rPr>
                <w:rFonts w:ascii="Times New Roman" w:eastAsia="SimSun" w:hAnsi="Times New Roman" w:cs="Times New Roman"/>
                <w:lang w:val="hr-HR" w:eastAsia="zh-CN"/>
              </w:rPr>
              <w:t>i</w:t>
            </w:r>
            <w:r w:rsidRPr="006E0614">
              <w:rPr>
                <w:rFonts w:ascii="Times New Roman" w:eastAsia="SimSun" w:hAnsi="Times New Roman" w:cs="Times New Roman"/>
                <w:lang w:val="hr-HR" w:eastAsia="zh-CN"/>
              </w:rPr>
              <w:t xml:space="preserve"> potreba za poduzetničkom infrastrukturom u </w:t>
            </w:r>
            <w:r w:rsidR="00CE380E">
              <w:rPr>
                <w:rFonts w:ascii="Times New Roman" w:eastAsia="SimSun" w:hAnsi="Times New Roman" w:cs="Times New Roman"/>
                <w:lang w:val="hr-HR" w:eastAsia="zh-CN"/>
              </w:rPr>
              <w:t>Ž</w:t>
            </w:r>
            <w:r w:rsidRPr="006E0614">
              <w:rPr>
                <w:rFonts w:ascii="Times New Roman" w:eastAsia="SimSun" w:hAnsi="Times New Roman" w:cs="Times New Roman"/>
                <w:lang w:val="hr-HR" w:eastAsia="zh-CN"/>
              </w:rPr>
              <w:t xml:space="preserve">upaniji, utvrđivanje prioriteta potpora poduzetništvu te izrada cjelovitog programa za poboljšanje postojećih i pokretanje novih aktivnosti za razvoj poduzetništva. </w:t>
            </w:r>
          </w:p>
          <w:p w14:paraId="342F8C1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Jačanje poduzetničke infrastrukture umjerene na poduzetnike početnike  </w:t>
            </w:r>
          </w:p>
          <w:p w14:paraId="1F1F432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Jačanje kapaciteta poduzetničkih potpornih institucija odnosno osposobljavanje poduzetničke i tehnološke infrastrukture za pružanje naprednih savjetodavnih usluga poduzetnicima</w:t>
            </w:r>
          </w:p>
          <w:p w14:paraId="0D5EEF8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Poduzetničke zone – razrada i provedba programa za razvoj zona koje planira Županija u suradnji s JLS radi privlačenja ciljanih investitora. </w:t>
            </w:r>
          </w:p>
          <w:p w14:paraId="0E16E94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Formiranje mreže potpornih poduzetničkih institucija sa svrhom brže i kvalitetnije razmjene informacija, povezivanje i razmjena iskustava sa sličnim institucijama u Županiji, susjednim županijama i šire.  </w:t>
            </w:r>
          </w:p>
          <w:p w14:paraId="2000123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Promocija korištenja znanja i inovacija i njihove komercijalizacija te digitalizacija poslovanja u sektorima koji su strateški važni za županiju. </w:t>
            </w:r>
          </w:p>
          <w:p w14:paraId="3DC7EED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Suradnja sa županijskim i ostalim istraživačkim i visokoškolskim ustanovama, povezivanje sa znanstveno-obrazovnim institucijama.  </w:t>
            </w:r>
          </w:p>
          <w:p w14:paraId="3A22C20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Poticanje i organizacija događanja koji imaju za cilj edukaciju o tehnološkim dostignućima u sektorima koji su strateški važni za županiju. </w:t>
            </w:r>
          </w:p>
          <w:p w14:paraId="6279DC5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Analiza tehnoloških profila tvrtki i njihovih razvojnih potreba. </w:t>
            </w:r>
          </w:p>
          <w:p w14:paraId="7807852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strategije razvoja tehnoloških institucija, izrada planova i programa za uspostavu i njihovo korištenje </w:t>
            </w:r>
          </w:p>
          <w:p w14:paraId="538BC07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Razvoj i promocija e-usluga za poduzetnike </w:t>
            </w:r>
          </w:p>
          <w:p w14:paraId="3363A85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na sudjelovanje gospodarskih subjekata na jedinstvenom digitalnom tržištu EU</w:t>
            </w:r>
          </w:p>
          <w:p w14:paraId="113CF46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Podrška/ potpora obrazovnim programima i dodatnim aktivnostima koje se odnose na obrazovanje i stjecanje kompetencija za poduzetništvo na svim </w:t>
            </w:r>
            <w:r w:rsidRPr="006E0614">
              <w:rPr>
                <w:rFonts w:ascii="Times New Roman" w:eastAsia="SimSun" w:hAnsi="Times New Roman" w:cs="Times New Roman"/>
                <w:lang w:val="hr-HR" w:eastAsia="zh-CN"/>
              </w:rPr>
              <w:lastRenderedPageBreak/>
              <w:t xml:space="preserve">razinama formalnog i neformalnog obrazovanja, za sve nositelje obrazovnih programa (obrazovne institucije, komore, udruženja obrtnika i druga udruženja poduzetnika, organizacije  civilnog društva i dr) </w:t>
            </w:r>
          </w:p>
          <w:p w14:paraId="6A79107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Podrška/potpora obrazovnim i poduzetničkim institucijama za provođenje transfera znanja za krajnje korisnike </w:t>
            </w:r>
          </w:p>
          <w:p w14:paraId="4179D1D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Provedba projekata osnaživanja, prekvalifikacije, obrazovanja za nove tehnologije i stjecanje dodatnih vještina i kompetencija za poduzetnike, zaposlene i nezaposlene </w:t>
            </w:r>
          </w:p>
          <w:p w14:paraId="7974F84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Subvencioniranje poduzetničke edukacije i cjeloživotnog obrazovanja kroz potpore male vrijednosti </w:t>
            </w:r>
          </w:p>
        </w:tc>
      </w:tr>
      <w:tr w:rsidR="009511D9" w:rsidRPr="006E0614" w14:paraId="2E093EA7" w14:textId="77777777" w:rsidTr="009511D9">
        <w:tc>
          <w:tcPr>
            <w:tcW w:w="1058" w:type="pct"/>
            <w:tcBorders>
              <w:right w:val="nil"/>
            </w:tcBorders>
            <w:hideMark/>
          </w:tcPr>
          <w:p w14:paraId="590EF72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2E2CA8E0"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obrazovnih programa u koji su uključene aktivnosti usmjerene na obrazovanje i stjecanje kompetencija za poduzetništvo</w:t>
            </w:r>
          </w:p>
          <w:p w14:paraId="02577012"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Podrška jačanju i razvoju poduzetništva u svim segmentima društva kroz realizaciju pojedinih aktivnosti formalnog i neformalnog obrazovanja.</w:t>
            </w:r>
          </w:p>
          <w:p w14:paraId="6F731C15"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Povećane mogućnosti i kompetencije obrazovnih i poduzetničkih institucija, uspješnije i sveobuhvatnije prenošenje znanja na  krajnje korisnike.</w:t>
            </w:r>
          </w:p>
        </w:tc>
      </w:tr>
      <w:tr w:rsidR="009511D9" w:rsidRPr="006E0614" w14:paraId="64FA0549" w14:textId="77777777" w:rsidTr="009511D9">
        <w:tc>
          <w:tcPr>
            <w:tcW w:w="1058" w:type="pct"/>
            <w:tcBorders>
              <w:right w:val="nil"/>
            </w:tcBorders>
            <w:hideMark/>
          </w:tcPr>
          <w:p w14:paraId="33B5622A"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5083A266"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jačanje sposobnosti i konkurentnosti poduzetnika i poduzetništva u cjelini.</w:t>
            </w:r>
          </w:p>
        </w:tc>
      </w:tr>
    </w:tbl>
    <w:p w14:paraId="66A9A060" w14:textId="77777777" w:rsidR="009511D9" w:rsidRPr="006E0614" w:rsidRDefault="009511D9" w:rsidP="00202FE5">
      <w:pPr>
        <w:jc w:val="both"/>
        <w:rPr>
          <w:rFonts w:ascii="Times New Roman" w:hAnsi="Times New Roman" w:cs="Times New Roman"/>
          <w:lang w:val="hr-HR"/>
        </w:rPr>
      </w:pPr>
    </w:p>
    <w:p w14:paraId="147A816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1.2</w:t>
      </w:r>
      <w:r w:rsidRPr="006E0614">
        <w:rPr>
          <w:rFonts w:ascii="Times New Roman" w:hAnsi="Times New Roman" w:cs="Times New Roman"/>
          <w:b/>
          <w:lang w:val="hr-HR"/>
        </w:rPr>
        <w:tab/>
        <w:t>Tranzicija gospodarstva na učinkovitije i ekološki prihvatljivije tehnologije i digitalizacija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3E68688" w14:textId="77777777" w:rsidTr="009511D9">
        <w:tc>
          <w:tcPr>
            <w:tcW w:w="1058" w:type="pct"/>
            <w:tcBorders>
              <w:right w:val="nil"/>
            </w:tcBorders>
            <w:hideMark/>
          </w:tcPr>
          <w:p w14:paraId="3AC42AC9"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12AA21FC"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 okviru EU zelenog plana potrebno je omogućiti prelazak gospodarstva na ekološki prihvatljivije i učinkovitije način  poslovanja te digitalizaciju poduzetništva. Mjerom se nastoji postići prelazak na ekološki prihvatljivije izvore energije te njeno učinkovitije korištenje uvođenjem novih tehnologija i digitalizacijom poslovanja.</w:t>
            </w:r>
          </w:p>
        </w:tc>
      </w:tr>
      <w:tr w:rsidR="009511D9" w:rsidRPr="006E0614" w14:paraId="3BBCA2FC" w14:textId="77777777" w:rsidTr="009511D9">
        <w:tc>
          <w:tcPr>
            <w:tcW w:w="1058" w:type="pct"/>
            <w:tcBorders>
              <w:right w:val="nil"/>
            </w:tcBorders>
            <w:hideMark/>
          </w:tcPr>
          <w:p w14:paraId="5DC3DBE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3DD83E9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Potpora/promocija uvođenja „zelenijih“ tehnologija i sustava u poslovanje (osuvremenjivanjem proizvodnih jedinica i uvođenjem novih sustava poslovanja)</w:t>
            </w:r>
          </w:p>
          <w:p w14:paraId="2BE591C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poduzetnicima u povećanju energetske učinkovitosti (gradnjom ekološki neutralnijih objekata, obnovom postojećih objekata…)</w:t>
            </w:r>
          </w:p>
          <w:p w14:paraId="21173DB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Promocija uvođenja IKT u poslovanje (implementacija BI i CRM sustava)</w:t>
            </w:r>
          </w:p>
          <w:p w14:paraId="13A8547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poduzetnicima u prelasku na ekološki prihvatljivije izvore energije (dizalice topline, solarne elektrane, korištenje biomase kao nusprodukta drvne industrije…)</w:t>
            </w:r>
          </w:p>
        </w:tc>
      </w:tr>
      <w:tr w:rsidR="009511D9" w:rsidRPr="006E0614" w14:paraId="0D18DF96" w14:textId="77777777" w:rsidTr="009511D9">
        <w:tc>
          <w:tcPr>
            <w:tcW w:w="1058" w:type="pct"/>
            <w:tcBorders>
              <w:right w:val="nil"/>
            </w:tcBorders>
            <w:hideMark/>
          </w:tcPr>
          <w:p w14:paraId="4EC563E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05968444"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korisnika ekološki prihvatljivijih izvora energije</w:t>
            </w:r>
          </w:p>
          <w:p w14:paraId="7A5CD507"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energetska učinkovitost</w:t>
            </w:r>
          </w:p>
          <w:p w14:paraId="566573D0"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Učinkovitije poslovanje uvođenjem IKT rješenja</w:t>
            </w:r>
          </w:p>
        </w:tc>
      </w:tr>
      <w:tr w:rsidR="009511D9" w:rsidRPr="006E0614" w14:paraId="108EE586" w14:textId="77777777" w:rsidTr="009511D9">
        <w:tc>
          <w:tcPr>
            <w:tcW w:w="1058" w:type="pct"/>
            <w:tcBorders>
              <w:right w:val="nil"/>
            </w:tcBorders>
            <w:hideMark/>
          </w:tcPr>
          <w:p w14:paraId="0E463BFC"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3777F8C1"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Planirane aktivnosti donijet će jačanje sposobnosti i konkurentnosti poduzetnika i poduzetništva u cjelini te povećati energetsku učinkovitost i korištenje ekološki prihvatljivijih izvora energije </w:t>
            </w:r>
          </w:p>
        </w:tc>
      </w:tr>
    </w:tbl>
    <w:p w14:paraId="5507FE40" w14:textId="77777777" w:rsidR="009511D9" w:rsidRPr="006E0614" w:rsidRDefault="009511D9" w:rsidP="00202FE5">
      <w:pPr>
        <w:jc w:val="both"/>
        <w:rPr>
          <w:rFonts w:ascii="Times New Roman" w:hAnsi="Times New Roman" w:cs="Times New Roman"/>
          <w:lang w:val="hr-HR"/>
        </w:rPr>
      </w:pPr>
    </w:p>
    <w:p w14:paraId="2EB1BC69"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1.3</w:t>
      </w:r>
      <w:r w:rsidRPr="006E0614">
        <w:rPr>
          <w:rFonts w:ascii="Times New Roman" w:hAnsi="Times New Roman" w:cs="Times New Roman"/>
          <w:b/>
          <w:lang w:val="hr-HR"/>
        </w:rPr>
        <w:tab/>
        <w:t>Potpora jačanju poduzetništva kroz komparativne prednosti LSŽ</w:t>
      </w:r>
    </w:p>
    <w:p w14:paraId="5639A72B" w14:textId="77777777" w:rsidR="009511D9" w:rsidRPr="006E0614" w:rsidRDefault="009511D9" w:rsidP="00202FE5">
      <w:pPr>
        <w:contextualSpacing/>
        <w:jc w:val="both"/>
        <w:rPr>
          <w:rFonts w:ascii="Times New Roman" w:hAnsi="Times New Roman" w:cs="Times New Roman"/>
          <w:lang w:val="hr-HR"/>
        </w:rPr>
      </w:pP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35AAA433" w14:textId="77777777" w:rsidTr="009511D9">
        <w:tc>
          <w:tcPr>
            <w:tcW w:w="1058" w:type="pct"/>
            <w:tcBorders>
              <w:right w:val="nil"/>
            </w:tcBorders>
            <w:hideMark/>
          </w:tcPr>
          <w:p w14:paraId="7CCF057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2D10C4A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Geografski položaj Ličko-senjske županije do sada je bio nedovoljno iskorišten. Položaj kao poveznica kopnenog i morskog dijela Republike Hrvatske, te dobru prometnu povezanost autocestom A1 s ostalim dijelovima zemlje potrebno je dodatno vrednovati te iskoristiti njen potencijal.</w:t>
            </w:r>
          </w:p>
          <w:p w14:paraId="7755E7C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Cilj ove mjere je učinkovito i uspješno promovirati lokacije, djelatnosti te gospodarske i druge subjekte koji su spremni za ulaganja; sveobuhvatno </w:t>
            </w:r>
            <w:r w:rsidRPr="006E0614">
              <w:rPr>
                <w:rFonts w:ascii="Times New Roman" w:eastAsia="SimSun" w:hAnsi="Times New Roman" w:cs="Times New Roman"/>
                <w:lang w:val="hr-HR" w:eastAsia="zh-CN"/>
              </w:rPr>
              <w:lastRenderedPageBreak/>
              <w:t>upoznavati potencijalne investitore s uvjetima i mogućnostima ulaganja; koordinirati i objediniti postojeće programe i aktivnosti institucija u Županiji i državnih institucija.</w:t>
            </w:r>
          </w:p>
        </w:tc>
      </w:tr>
      <w:tr w:rsidR="009511D9" w:rsidRPr="006E0614" w14:paraId="0C4AE78C" w14:textId="77777777" w:rsidTr="009511D9">
        <w:tc>
          <w:tcPr>
            <w:tcW w:w="1058" w:type="pct"/>
            <w:tcBorders>
              <w:right w:val="nil"/>
            </w:tcBorders>
            <w:hideMark/>
          </w:tcPr>
          <w:p w14:paraId="6E6A14C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POTENCIJALNA PODRUČJA ULAGANJA</w:t>
            </w:r>
          </w:p>
        </w:tc>
        <w:tc>
          <w:tcPr>
            <w:tcW w:w="3942" w:type="pct"/>
            <w:tcBorders>
              <w:left w:val="nil"/>
            </w:tcBorders>
            <w:hideMark/>
          </w:tcPr>
          <w:p w14:paraId="76AB6DA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analize o mogućnostima za ulaganje u županijsko gospodarstvo.  </w:t>
            </w:r>
          </w:p>
          <w:p w14:paraId="299B9B5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baze neiskorištenih potencijala Ličko-senjske županije </w:t>
            </w:r>
          </w:p>
          <w:p w14:paraId="51A2CDB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Analiza lokalnih zapreka za ulaganje. </w:t>
            </w:r>
          </w:p>
          <w:p w14:paraId="6DBBBEE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Objedinjavanje relevantnih informacija za ulagače na jednoj lokaciji. </w:t>
            </w:r>
          </w:p>
          <w:p w14:paraId="5697655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Edukacija i obuka osoba zaduženih za rad s potencijalnim investitorima  </w:t>
            </w:r>
          </w:p>
          <w:p w14:paraId="0917376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„ponudbenih“ materijala za investitore. </w:t>
            </w:r>
          </w:p>
          <w:p w14:paraId="5AB48BB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Prezentacija i marketing LSŽ na sajmovima za potencijalne investitore u zemlji i inozemstvu  </w:t>
            </w:r>
          </w:p>
          <w:p w14:paraId="5B60882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Koordiniranje programa rada institucija u Županiji i državnih institucija. </w:t>
            </w:r>
          </w:p>
          <w:p w14:paraId="215515F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Trajna pažnja na potrebi racionalnog korištenja resursa županije, posebno kod eksploatacije prirodnih resursa i drugih investicija koje mogu imati i negativan učinak (npr. eksploatacija mineralnih sirovina, pogoni u blizini zaštićenih područja, poljoprivrednog zemljišta i slično).  </w:t>
            </w:r>
          </w:p>
          <w:p w14:paraId="58397D7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Posjet potencijalnim investitorima u njihovim zemljama i prezentacija mogućnosti ulaganja u županiju  </w:t>
            </w:r>
          </w:p>
          <w:p w14:paraId="308F80B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Suradnja sa susjednim županijama.</w:t>
            </w:r>
          </w:p>
        </w:tc>
      </w:tr>
      <w:tr w:rsidR="009511D9" w:rsidRPr="006E0614" w14:paraId="05A55A9D" w14:textId="77777777" w:rsidTr="009511D9">
        <w:tc>
          <w:tcPr>
            <w:tcW w:w="1058" w:type="pct"/>
            <w:tcBorders>
              <w:right w:val="nil"/>
            </w:tcBorders>
            <w:hideMark/>
          </w:tcPr>
          <w:p w14:paraId="30A19644"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420E6F37"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Mapirani komparativni potencijali LSŽ</w:t>
            </w:r>
          </w:p>
          <w:p w14:paraId="3ECD79E1"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Kreiranje jedne lokacije za pristup podataka</w:t>
            </w:r>
          </w:p>
          <w:p w14:paraId="6BC991F7"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prepoznatljivost LSŽ putem nastupa na sajmovima</w:t>
            </w:r>
          </w:p>
          <w:p w14:paraId="2EF199C8"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ulagača/ulaganja u LSŽ</w:t>
            </w:r>
          </w:p>
        </w:tc>
      </w:tr>
      <w:tr w:rsidR="009511D9" w:rsidRPr="006E0614" w14:paraId="35AA9635" w14:textId="77777777" w:rsidTr="009511D9">
        <w:tc>
          <w:tcPr>
            <w:tcW w:w="1058" w:type="pct"/>
            <w:tcBorders>
              <w:right w:val="nil"/>
            </w:tcBorders>
            <w:hideMark/>
          </w:tcPr>
          <w:p w14:paraId="3391DB0E"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7D8D6D64"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jačanje sposobnosti i konkurentnosti poduzetnika i poduzetništva u cjelini.</w:t>
            </w:r>
          </w:p>
        </w:tc>
      </w:tr>
    </w:tbl>
    <w:p w14:paraId="6C5132E9" w14:textId="77777777" w:rsidR="009511D9" w:rsidRPr="006E0614" w:rsidRDefault="009511D9" w:rsidP="00202FE5">
      <w:pPr>
        <w:jc w:val="both"/>
        <w:rPr>
          <w:rFonts w:ascii="Times New Roman" w:hAnsi="Times New Roman" w:cs="Times New Roman"/>
          <w:lang w:val="hr-HR"/>
        </w:rPr>
      </w:pPr>
    </w:p>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641B393B" w14:textId="77777777" w:rsidTr="009511D9">
        <w:tc>
          <w:tcPr>
            <w:tcW w:w="9016" w:type="dxa"/>
            <w:shd w:val="clear" w:color="auto" w:fill="2E74B5" w:themeFill="accent1" w:themeFillShade="BF"/>
          </w:tcPr>
          <w:p w14:paraId="021B15A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PC2 – Jačanje konkurentnosti i održivosti poljoprivrede, šumarstva, lova i ribolova</w:t>
            </w:r>
          </w:p>
        </w:tc>
      </w:tr>
      <w:tr w:rsidR="009511D9" w:rsidRPr="006E0614" w14:paraId="64AD88DA" w14:textId="77777777" w:rsidTr="009511D9">
        <w:tc>
          <w:tcPr>
            <w:tcW w:w="9016" w:type="dxa"/>
            <w:shd w:val="clear" w:color="auto" w:fill="9CC2E5" w:themeFill="accent1" w:themeFillTint="99"/>
          </w:tcPr>
          <w:p w14:paraId="036F6CCC"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2E43CC30" w14:textId="77777777" w:rsidTr="009511D9">
        <w:tc>
          <w:tcPr>
            <w:tcW w:w="9016" w:type="dxa"/>
          </w:tcPr>
          <w:p w14:paraId="7067FC9E"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1. Održivo gospodarstvo i društvo</w:t>
            </w:r>
          </w:p>
          <w:p w14:paraId="6053290A"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 Konkurentno i inovativno gospodarstvo</w:t>
            </w:r>
          </w:p>
          <w:p w14:paraId="715A5758"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2. Obrazovani i zaposleni ljudi</w:t>
            </w:r>
          </w:p>
          <w:p w14:paraId="31D5CEB2" w14:textId="77777777" w:rsidR="009511D9" w:rsidRPr="006E0614" w:rsidRDefault="009511D9" w:rsidP="00202FE5">
            <w:pPr>
              <w:jc w:val="both"/>
              <w:rPr>
                <w:rFonts w:ascii="Times New Roman" w:hAnsi="Times New Roman" w:cs="Times New Roman"/>
                <w:lang w:val="hr-HR"/>
              </w:rPr>
            </w:pPr>
          </w:p>
          <w:p w14:paraId="726742B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4. Ravnomjeran regionalni razvoj</w:t>
            </w:r>
          </w:p>
          <w:p w14:paraId="7E77BF05"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12. Razvoj potpomognutih područja i područja s razvojnim posebnostima</w:t>
            </w:r>
          </w:p>
          <w:p w14:paraId="52E820EB"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13. Jačanje regionalne konkurentnosti</w:t>
            </w:r>
          </w:p>
        </w:tc>
      </w:tr>
      <w:tr w:rsidR="009511D9" w:rsidRPr="006E0614" w14:paraId="7B1E76E8" w14:textId="77777777" w:rsidTr="009511D9">
        <w:tc>
          <w:tcPr>
            <w:tcW w:w="9016" w:type="dxa"/>
            <w:shd w:val="clear" w:color="auto" w:fill="9CC2E5" w:themeFill="accent1" w:themeFillTint="99"/>
          </w:tcPr>
          <w:p w14:paraId="79FD07B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71CDE916" w14:textId="77777777" w:rsidTr="009511D9">
        <w:tc>
          <w:tcPr>
            <w:tcW w:w="9016" w:type="dxa"/>
          </w:tcPr>
          <w:p w14:paraId="5AC4AAB9"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Svrha PC je daljnja potpora razvoju poljoprivrede na području LSŽ dodatnom infrastrukturom (razvojni poljoprivredni centar) i njenim širenjem u skladu s definiranim potrebama, prelazak subjekata u poljoprivredi na okolišno prihvatljivije tehnologije (modernizacija pogona energetski učinkovitijim zamjenama, prelazak na zelene izvore energenata…) i sustave poslovanja (digitalizacija poslovnih i administrativnih procesa, online oglašavanje i e-trgovina)…) te potpora u digitalizaciji poslovanja poslovnih subjekata uz definiranje komparativnih prednosti LSŽ (geografska pozicija, dobra cestovna povezanost s cijelom obalom i kontinentom, kratke linije dostave proizvođač-potrošač…).</w:t>
            </w:r>
          </w:p>
          <w:p w14:paraId="45D6729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Uz navedeno, cilj je pružiti potporu u prelasku na integriranu i eko poljoprivredu od čega će najviše profitirati OPG-ovi te subjekti u poljoprivredi koji se nalaze u potpomognutim područjima i područjima s razvojnim posebnostima. Daljnje jačanje položaja navedenih subjekata bit će omogućeno poticajem na širenje ponude na uslužne djelatnosti te njihovim umrežavanjem po uzoru na vinske ceste i njima sličnu turističku ponudu.</w:t>
            </w:r>
          </w:p>
          <w:p w14:paraId="4EF60C1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Na području šumarstva bitno je posebno istaknuti povezivanje s industrijom i zadržavanje minimalno primarne obrade (proizvodnja dasaka) na području LSŽ uz tendenciju širenja proizvodnje i na proizvode s većom dodanom vrijednošću (parket, namještaj, drvene kuće/brvnare).</w:t>
            </w:r>
          </w:p>
          <w:p w14:paraId="503A2837" w14:textId="77777777" w:rsidR="009511D9" w:rsidRPr="006E0614" w:rsidRDefault="009511D9" w:rsidP="00202FE5">
            <w:pPr>
              <w:jc w:val="both"/>
              <w:rPr>
                <w:rFonts w:ascii="Times New Roman" w:hAnsi="Times New Roman" w:cs="Times New Roman"/>
                <w:lang w:val="hr-HR"/>
              </w:rPr>
            </w:pPr>
          </w:p>
          <w:p w14:paraId="6225B4B9"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lastRenderedPageBreak/>
              <w:t>Također, velik je potencijal LSŽ u razvoju akvakulture, kako slatkovodne (rijeka Gacka), tako i slanovodne (Velebitski kanal).</w:t>
            </w:r>
          </w:p>
          <w:p w14:paraId="5B9308E1" w14:textId="77777777" w:rsidR="009511D9" w:rsidRPr="006E0614" w:rsidRDefault="009511D9" w:rsidP="00202FE5">
            <w:pPr>
              <w:jc w:val="both"/>
              <w:rPr>
                <w:rFonts w:ascii="Times New Roman" w:hAnsi="Times New Roman" w:cs="Times New Roman"/>
                <w:lang w:val="hr-HR"/>
              </w:rPr>
            </w:pPr>
          </w:p>
          <w:p w14:paraId="32C87A4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5006D346" w14:textId="02CDDA1C"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PC1 - Jačanje konkurentnosti gospodarstva kroz ulaganja u zelene i digitalne tehnologije – inkubatori, obrazovanje za poduzetništvo, tehnološki parkovi i dr.​</w:t>
            </w:r>
          </w:p>
          <w:p w14:paraId="30E3FF18" w14:textId="3D4EC58B" w:rsidR="009511D9" w:rsidRPr="006E0614" w:rsidRDefault="009511D9" w:rsidP="00814EBC">
            <w:pPr>
              <w:jc w:val="both"/>
              <w:rPr>
                <w:rFonts w:ascii="Times New Roman" w:hAnsi="Times New Roman" w:cs="Times New Roman"/>
                <w:lang w:val="hr-HR"/>
              </w:rPr>
            </w:pPr>
            <w:r w:rsidRPr="006E0614">
              <w:rPr>
                <w:rFonts w:ascii="Times New Roman" w:hAnsi="Times New Roman" w:cs="Times New Roman"/>
                <w:lang w:val="hr-HR"/>
              </w:rPr>
              <w:t>PC3 – Povećanje učinkovitosti korištenja resursa – </w:t>
            </w:r>
            <w:r w:rsidR="00814EBC">
              <w:rPr>
                <w:rFonts w:ascii="Times New Roman" w:hAnsi="Times New Roman" w:cs="Times New Roman"/>
                <w:lang w:val="hr-HR"/>
              </w:rPr>
              <w:t>OIE</w:t>
            </w:r>
            <w:r w:rsidRPr="006E0614">
              <w:rPr>
                <w:rFonts w:ascii="Times New Roman" w:hAnsi="Times New Roman" w:cs="Times New Roman"/>
                <w:lang w:val="hr-HR"/>
              </w:rPr>
              <w:t>,</w:t>
            </w:r>
            <w:r w:rsidR="00814EBC">
              <w:rPr>
                <w:rFonts w:ascii="Times New Roman" w:hAnsi="Times New Roman" w:cs="Times New Roman"/>
                <w:lang w:val="hr-HR"/>
              </w:rPr>
              <w:t xml:space="preserve"> bio</w:t>
            </w:r>
            <w:r w:rsidRPr="006E0614">
              <w:rPr>
                <w:rFonts w:ascii="Times New Roman" w:hAnsi="Times New Roman" w:cs="Times New Roman"/>
                <w:lang w:val="hr-HR"/>
              </w:rPr>
              <w:t xml:space="preserve">otpad, infrastruktura, </w:t>
            </w:r>
            <w:r w:rsidR="00814EBC">
              <w:rPr>
                <w:rFonts w:ascii="Times New Roman" w:hAnsi="Times New Roman" w:cs="Times New Roman"/>
                <w:lang w:val="hr-HR"/>
              </w:rPr>
              <w:t>ok</w:t>
            </w:r>
            <w:r w:rsidRPr="006E0614">
              <w:rPr>
                <w:rFonts w:ascii="Times New Roman" w:hAnsi="Times New Roman" w:cs="Times New Roman"/>
                <w:lang w:val="hr-HR"/>
              </w:rPr>
              <w:t>oliš, bioraznolikost​</w:t>
            </w:r>
          </w:p>
          <w:p w14:paraId="35BE0D5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PC4 - Razvoj zelenog i održivog turizma – kulturna i kreativna industrija, muzeji i dodatni sadržaji, centar za posjetitelje, park šume, šetnice, i dr.​</w:t>
            </w:r>
          </w:p>
          <w:p w14:paraId="5711AED9"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p w14:paraId="5C6D8D2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PC7 – Demografski oporavak – novčane potpore i naknade, infrastruktura za mlade i obitelji, socijalna stanogradnja i sl.​</w:t>
            </w:r>
          </w:p>
        </w:tc>
      </w:tr>
      <w:tr w:rsidR="009511D9" w:rsidRPr="006E0614" w14:paraId="106C2EC3" w14:textId="77777777" w:rsidTr="009511D9">
        <w:tc>
          <w:tcPr>
            <w:tcW w:w="9016" w:type="dxa"/>
            <w:shd w:val="clear" w:color="auto" w:fill="9CC2E5" w:themeFill="accent1" w:themeFillTint="99"/>
          </w:tcPr>
          <w:p w14:paraId="0373E6DC"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Mjere Posebnog cilja</w:t>
            </w:r>
          </w:p>
        </w:tc>
      </w:tr>
      <w:tr w:rsidR="009511D9" w:rsidRPr="006E0614" w14:paraId="4C4EE3CB" w14:textId="77777777" w:rsidTr="009511D9">
        <w:tc>
          <w:tcPr>
            <w:tcW w:w="9016" w:type="dxa"/>
          </w:tcPr>
          <w:p w14:paraId="214AA218" w14:textId="61EAB083"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2.1</w:t>
            </w:r>
            <w:r w:rsidR="009F7CB0" w:rsidRPr="006E0614">
              <w:rPr>
                <w:rFonts w:ascii="Times New Roman" w:hAnsi="Times New Roman" w:cs="Times New Roman"/>
                <w:lang w:val="hr-HR"/>
              </w:rPr>
              <w:t>.</w:t>
            </w:r>
            <w:r w:rsidRPr="006E0614">
              <w:rPr>
                <w:rFonts w:ascii="Times New Roman" w:hAnsi="Times New Roman" w:cs="Times New Roman"/>
                <w:lang w:val="hr-HR"/>
              </w:rPr>
              <w:tab/>
              <w:t>Potpora rastu i razvoju subjekata u poljoprivredi i šumarstvu, s naglaskom na OPG-ove</w:t>
            </w:r>
          </w:p>
          <w:p w14:paraId="47392F7C" w14:textId="7AC4908F"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2.2</w:t>
            </w:r>
            <w:r w:rsidR="009F7CB0" w:rsidRPr="006E0614">
              <w:rPr>
                <w:rFonts w:ascii="Times New Roman" w:hAnsi="Times New Roman" w:cs="Times New Roman"/>
                <w:lang w:val="hr-HR"/>
              </w:rPr>
              <w:t>.</w:t>
            </w:r>
            <w:r w:rsidRPr="006E0614">
              <w:rPr>
                <w:rFonts w:ascii="Times New Roman" w:hAnsi="Times New Roman" w:cs="Times New Roman"/>
                <w:lang w:val="hr-HR"/>
              </w:rPr>
              <w:tab/>
              <w:t>Tranzicija poljoprivrede na učinkovitije i ekološki prihvatljivije tehnologije i digitalizacija</w:t>
            </w:r>
          </w:p>
          <w:p w14:paraId="77DF8DCC" w14:textId="4032DFE8"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2.3</w:t>
            </w:r>
            <w:r w:rsidR="009F7CB0" w:rsidRPr="006E0614">
              <w:rPr>
                <w:rFonts w:ascii="Times New Roman" w:hAnsi="Times New Roman" w:cs="Times New Roman"/>
                <w:lang w:val="hr-HR"/>
              </w:rPr>
              <w:t>.</w:t>
            </w:r>
            <w:r w:rsidRPr="006E0614">
              <w:rPr>
                <w:rFonts w:ascii="Times New Roman" w:hAnsi="Times New Roman" w:cs="Times New Roman"/>
                <w:lang w:val="hr-HR"/>
              </w:rPr>
              <w:tab/>
              <w:t>Potpora jačanju poljoprivrede kroz komparativne prednosti LSŽ</w:t>
            </w:r>
          </w:p>
          <w:p w14:paraId="564FBE93" w14:textId="563812B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2.4</w:t>
            </w:r>
            <w:r w:rsidR="009F7CB0" w:rsidRPr="006E0614">
              <w:rPr>
                <w:rFonts w:ascii="Times New Roman" w:hAnsi="Times New Roman" w:cs="Times New Roman"/>
                <w:lang w:val="hr-HR"/>
              </w:rPr>
              <w:t>.</w:t>
            </w:r>
            <w:r w:rsidRPr="006E0614">
              <w:rPr>
                <w:rFonts w:ascii="Times New Roman" w:hAnsi="Times New Roman" w:cs="Times New Roman"/>
                <w:lang w:val="hr-HR"/>
              </w:rPr>
              <w:t xml:space="preserve">         Potpora razvoju akvakulture</w:t>
            </w:r>
          </w:p>
        </w:tc>
      </w:tr>
      <w:tr w:rsidR="009511D9" w:rsidRPr="006E0614" w14:paraId="6D1BDB95" w14:textId="77777777" w:rsidTr="009511D9">
        <w:tc>
          <w:tcPr>
            <w:tcW w:w="9016" w:type="dxa"/>
            <w:shd w:val="clear" w:color="auto" w:fill="9CC2E5" w:themeFill="accent1" w:themeFillTint="99"/>
          </w:tcPr>
          <w:p w14:paraId="0985CD26"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11E4E675" w14:textId="77777777" w:rsidTr="009511D9">
        <w:tc>
          <w:tcPr>
            <w:tcW w:w="9016" w:type="dxa"/>
          </w:tcPr>
          <w:p w14:paraId="60C3C67B" w14:textId="77777777" w:rsidR="009511D9" w:rsidRPr="006E0614" w:rsidRDefault="009511D9" w:rsidP="00202FE5">
            <w:pPr>
              <w:ind w:left="1593" w:hanging="1559"/>
              <w:jc w:val="both"/>
              <w:rPr>
                <w:rFonts w:ascii="Times New Roman" w:hAnsi="Times New Roman" w:cs="Times New Roman"/>
                <w:lang w:val="hr-HR"/>
              </w:rPr>
            </w:pPr>
            <w:r w:rsidRPr="006E0614">
              <w:rPr>
                <w:rFonts w:ascii="Times New Roman" w:hAnsi="Times New Roman" w:cs="Times New Roman"/>
                <w:lang w:val="hr-HR"/>
              </w:rPr>
              <w:t>OI.02.12.77</w:t>
            </w:r>
            <w:r w:rsidRPr="006E0614">
              <w:rPr>
                <w:rFonts w:ascii="Times New Roman" w:hAnsi="Times New Roman" w:cs="Times New Roman"/>
                <w:lang w:val="hr-HR"/>
              </w:rPr>
              <w:tab/>
              <w:t>Subjekti upisani u Upisnik poljoprivrednih proizvođača</w:t>
            </w:r>
          </w:p>
          <w:p w14:paraId="51A2577E" w14:textId="77777777" w:rsidR="009511D9" w:rsidRPr="006E0614" w:rsidRDefault="009511D9" w:rsidP="00202FE5">
            <w:pPr>
              <w:ind w:left="1593" w:hanging="1559"/>
              <w:jc w:val="both"/>
              <w:rPr>
                <w:rFonts w:ascii="Times New Roman" w:hAnsi="Times New Roman" w:cs="Times New Roman"/>
                <w:lang w:val="hr-HR"/>
              </w:rPr>
            </w:pPr>
            <w:r w:rsidRPr="006E0614">
              <w:rPr>
                <w:rFonts w:ascii="Times New Roman" w:hAnsi="Times New Roman" w:cs="Times New Roman"/>
                <w:lang w:val="hr-HR"/>
              </w:rPr>
              <w:t>OI.02.12.79</w:t>
            </w:r>
            <w:r w:rsidRPr="006E0614">
              <w:rPr>
                <w:rFonts w:ascii="Times New Roman" w:hAnsi="Times New Roman" w:cs="Times New Roman"/>
                <w:lang w:val="hr-HR"/>
              </w:rPr>
              <w:tab/>
              <w:t>Udio prihoda poljoprivrednog sektora u BDP-u županije</w:t>
            </w:r>
          </w:p>
          <w:p w14:paraId="0C8CD570" w14:textId="2BA99350" w:rsidR="009511D9" w:rsidRPr="006E0614" w:rsidRDefault="009511D9" w:rsidP="00E94970">
            <w:pPr>
              <w:ind w:left="1593" w:hanging="1559"/>
              <w:jc w:val="both"/>
              <w:rPr>
                <w:rFonts w:ascii="Times New Roman" w:hAnsi="Times New Roman" w:cs="Times New Roman"/>
                <w:lang w:val="hr-HR"/>
              </w:rPr>
            </w:pPr>
            <w:r w:rsidRPr="006E0614">
              <w:rPr>
                <w:rFonts w:ascii="Times New Roman" w:hAnsi="Times New Roman" w:cs="Times New Roman"/>
                <w:lang w:val="hr-HR"/>
              </w:rPr>
              <w:t>OI.02.12.20</w:t>
            </w:r>
            <w:r w:rsidRPr="006E0614">
              <w:rPr>
                <w:rFonts w:ascii="Times New Roman" w:hAnsi="Times New Roman" w:cs="Times New Roman"/>
                <w:lang w:val="hr-HR"/>
              </w:rPr>
              <w:tab/>
              <w:t>Razvoj vrijednosti i volumena proizvodnje akvakulture</w:t>
            </w:r>
          </w:p>
        </w:tc>
      </w:tr>
      <w:tr w:rsidR="009511D9" w:rsidRPr="006E0614" w14:paraId="183F7F4C" w14:textId="77777777" w:rsidTr="009511D9">
        <w:tc>
          <w:tcPr>
            <w:tcW w:w="9016" w:type="dxa"/>
            <w:shd w:val="clear" w:color="auto" w:fill="9CC2E5" w:themeFill="accent1" w:themeFillTint="99"/>
          </w:tcPr>
          <w:p w14:paraId="1569D5E5"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315115BE" w14:textId="77777777" w:rsidTr="009511D9">
        <w:tc>
          <w:tcPr>
            <w:tcW w:w="9016" w:type="dxa"/>
          </w:tcPr>
          <w:p w14:paraId="57033690" w14:textId="77777777" w:rsidR="009511D9" w:rsidRPr="006E0614" w:rsidRDefault="009511D9" w:rsidP="00202FE5">
            <w:pPr>
              <w:jc w:val="both"/>
              <w:rPr>
                <w:rFonts w:ascii="Times New Roman" w:hAnsi="Times New Roman" w:cs="Times New Roman"/>
                <w:lang w:val="hr-HR"/>
              </w:rPr>
            </w:pPr>
          </w:p>
        </w:tc>
      </w:tr>
    </w:tbl>
    <w:p w14:paraId="0EBBF54A" w14:textId="77777777" w:rsidR="009511D9" w:rsidRPr="006E0614" w:rsidRDefault="009511D9" w:rsidP="00202FE5">
      <w:pPr>
        <w:jc w:val="both"/>
        <w:rPr>
          <w:rFonts w:ascii="Times New Roman" w:hAnsi="Times New Roman" w:cs="Times New Roman"/>
          <w:lang w:val="hr-HR"/>
        </w:rPr>
      </w:pPr>
    </w:p>
    <w:p w14:paraId="5BBDD48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102E9AC6"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2.1</w:t>
      </w:r>
      <w:r w:rsidRPr="006E0614">
        <w:rPr>
          <w:rFonts w:ascii="Times New Roman" w:hAnsi="Times New Roman" w:cs="Times New Roman"/>
          <w:b/>
          <w:lang w:val="hr-HR"/>
        </w:rPr>
        <w:tab/>
        <w:t>Potpora rastu i razvoju subjekata u poljoprivredi i šumarstvu, s naglaskom na OPG-ove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42ACABC3" w14:textId="77777777" w:rsidTr="009511D9">
        <w:tc>
          <w:tcPr>
            <w:tcW w:w="1058" w:type="pct"/>
            <w:tcBorders>
              <w:right w:val="nil"/>
            </w:tcBorders>
            <w:hideMark/>
          </w:tcPr>
          <w:p w14:paraId="66F44D2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453FFBD3"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Prema dostupnim podacima, najveći dio subjekata u poljoprivredi su obiteljska poljoprivredna gospodarstva. Njihova veličina trenutno je nedostatna za znatniju gospodarsku aktivnost, razina obrazovanja u poljoprivredi najčešće je niska, mehanizacija zastarjela i vlasnici OPG-ova većinom su starije osobe. Svrha mjere je omogućiti uvjete za rast i razvoj poljoprivredne proizvodnje, s posebnim naglaskom na OPG-ove.</w:t>
            </w:r>
          </w:p>
        </w:tc>
      </w:tr>
      <w:tr w:rsidR="009511D9" w:rsidRPr="006E0614" w14:paraId="1E75D833" w14:textId="77777777" w:rsidTr="009511D9">
        <w:tc>
          <w:tcPr>
            <w:tcW w:w="1058" w:type="pct"/>
            <w:tcBorders>
              <w:right w:val="nil"/>
            </w:tcBorders>
            <w:hideMark/>
          </w:tcPr>
          <w:p w14:paraId="7546371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1BBA89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Uspostava Info točke za ekološku poljoprivredu u Upravnom odjelu za poljoprivredu. </w:t>
            </w:r>
          </w:p>
          <w:p w14:paraId="373ECCC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detaljnog Akcijskog plana za povećanje udjela ekološke poljoprivrede do 2030. godine. </w:t>
            </w:r>
          </w:p>
          <w:p w14:paraId="7F42725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Zaštita poljoprivrednog i šumskog zemljišta od gubitaka (prenamjenom, erozijom i sl.) i degradacije smanjenjem njegove proizvodne sposobnosti (pada sadržaja organske tvari, hranjiva, zakiseljavanja, kontaminacije teškim metalima i sl.) </w:t>
            </w:r>
          </w:p>
          <w:p w14:paraId="3329461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Provedba projekta komasacije i navodnjavanja poljoprivrednog zemljišta </w:t>
            </w:r>
          </w:p>
          <w:p w14:paraId="51732CD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Sufinanciranje troškova okrupnjavanja poljoprivrednog i šumskog zemljišta </w:t>
            </w:r>
          </w:p>
          <w:p w14:paraId="4A8BDBF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Provedba regionalizacije poljoprivredne proizvodnje (optimalno korištenje prirodnih značajki poljoprivrednog zemljišta) </w:t>
            </w:r>
          </w:p>
          <w:p w14:paraId="728284D8" w14:textId="57A045A4"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Aktivacija neobrađenog i  zapuštenog poljoprivrednog zemljišta</w:t>
            </w:r>
            <w:r w:rsidR="00E95713">
              <w:rPr>
                <w:rFonts w:ascii="Times New Roman" w:eastAsia="SimSun" w:hAnsi="Times New Roman" w:cs="Times New Roman"/>
                <w:lang w:val="hr-HR" w:eastAsia="zh-CN"/>
              </w:rPr>
              <w:t>.</w:t>
            </w:r>
          </w:p>
          <w:p w14:paraId="142F44D0" w14:textId="351AC1E6"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Izrada smjernica za zelenu javn</w:t>
            </w:r>
            <w:r w:rsidR="005C369D">
              <w:rPr>
                <w:rFonts w:ascii="Times New Roman" w:eastAsia="SimSun" w:hAnsi="Times New Roman" w:cs="Times New Roman"/>
                <w:lang w:val="hr-HR" w:eastAsia="zh-CN"/>
              </w:rPr>
              <w:t>u</w:t>
            </w:r>
            <w:r w:rsidRPr="006E0614">
              <w:rPr>
                <w:rFonts w:ascii="Times New Roman" w:eastAsia="SimSun" w:hAnsi="Times New Roman" w:cs="Times New Roman"/>
                <w:lang w:val="hr-HR" w:eastAsia="zh-CN"/>
              </w:rPr>
              <w:t xml:space="preserve"> nabavu ekološke hrane. </w:t>
            </w:r>
          </w:p>
          <w:p w14:paraId="746F9A3A" w14:textId="288CF225" w:rsidR="009511D9"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udruživanja ekoloških proizvođača, potpore njihovim udrugama i zadrugama te udrugama ekoloških potrošača.</w:t>
            </w:r>
          </w:p>
          <w:p w14:paraId="4232379A" w14:textId="2324D8DC" w:rsidR="00E93836" w:rsidRPr="006E0614" w:rsidRDefault="00E93836" w:rsidP="008451CF">
            <w:pPr>
              <w:numPr>
                <w:ilvl w:val="0"/>
                <w:numId w:val="9"/>
              </w:numPr>
              <w:spacing w:after="0" w:line="240" w:lineRule="auto"/>
              <w:jc w:val="both"/>
              <w:rPr>
                <w:rFonts w:ascii="Times New Roman" w:eastAsia="SimSun" w:hAnsi="Times New Roman" w:cs="Times New Roman"/>
                <w:lang w:val="hr-HR" w:eastAsia="zh-CN"/>
              </w:rPr>
            </w:pPr>
            <w:r>
              <w:rPr>
                <w:rFonts w:ascii="Times New Roman" w:eastAsia="SimSun" w:hAnsi="Times New Roman" w:cs="Times New Roman"/>
                <w:lang w:val="hr-HR" w:eastAsia="zh-CN"/>
              </w:rPr>
              <w:t>Potpora sustavu Lika Q</w:t>
            </w:r>
            <w:r w:rsidR="00E95713">
              <w:rPr>
                <w:rFonts w:ascii="Times New Roman" w:eastAsia="SimSun" w:hAnsi="Times New Roman" w:cs="Times New Roman"/>
                <w:lang w:val="hr-HR" w:eastAsia="zh-CN"/>
              </w:rPr>
              <w:t>uality.</w:t>
            </w:r>
          </w:p>
          <w:p w14:paraId="787CABE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 xml:space="preserve">Osiguranje stabilnog lokalnog tržišta i zamjena namirnica u javnim kuhinjama onima iz ekološke proizvodnje. </w:t>
            </w:r>
          </w:p>
          <w:p w14:paraId="61DB176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Razvoj kratkih opskrbnih lanaca što će doprinijeti povećanju kvalitete hrane u javnim kuhinjama, razvoju lokalne proizvodnje i smanjenju troškova i ekološkog utjecaja distribucije poljoprivrednih i prehrambenih proizvoda. </w:t>
            </w:r>
          </w:p>
          <w:p w14:paraId="2D1CBE1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Povećanje prodaje i dohotka putem promocije alternativnih prodajnih kanala (posebna prodajna mjesta, kiosci, trgovine na OPG-ima, lokalni sajmovi, eko štandovi na tržnicama i/ili eko tržnice, zelene eko košare, sustav kućnih dostava i sl.) </w:t>
            </w:r>
          </w:p>
          <w:p w14:paraId="42B4D6F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Razvijena prikladna tržišna infrastruktura kroz partnerstvo trgovaca, proizvođača i prerađivača. </w:t>
            </w:r>
          </w:p>
          <w:p w14:paraId="2EA68E9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Dostupnost eko hrane u restoranima, hotelima, objektima seoskog turizma i sl.  </w:t>
            </w:r>
          </w:p>
          <w:p w14:paraId="46B891F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Podizanje svijesti potrošača o dobrobiti takvih proizvoda</w:t>
            </w:r>
          </w:p>
          <w:p w14:paraId="31C5890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poduzetnicima vezanim za djelatnost šumarstva (zadržavanje sekundarne i tercijarne obrade drveta na području županije kako bi se omogućila izrada proizvoda s većom dodanom vrijednošću)</w:t>
            </w:r>
          </w:p>
          <w:p w14:paraId="02269D8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mljekarstva i s njim vezane prerađivačkih djelatnosti</w:t>
            </w:r>
          </w:p>
        </w:tc>
      </w:tr>
      <w:tr w:rsidR="009511D9" w:rsidRPr="006E0614" w14:paraId="19899EBD" w14:textId="77777777" w:rsidTr="009511D9">
        <w:tc>
          <w:tcPr>
            <w:tcW w:w="1058" w:type="pct"/>
            <w:tcBorders>
              <w:right w:val="nil"/>
            </w:tcBorders>
            <w:hideMark/>
          </w:tcPr>
          <w:p w14:paraId="29F3F10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0E734602"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obrađivane površine od strane subjekata u poljoprivredi</w:t>
            </w:r>
          </w:p>
          <w:p w14:paraId="77517CBC"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Veća učinkovitost subjekata u poljoprivredi</w:t>
            </w:r>
          </w:p>
          <w:p w14:paraId="0C2B397A"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Poboljšano udruživanje proizvođača</w:t>
            </w:r>
          </w:p>
          <w:p w14:paraId="7148B67D"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Povećane površine pod eko uzgojem</w:t>
            </w:r>
          </w:p>
          <w:p w14:paraId="0D8DC9F5"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mljekarske proizvodnje uz potporu za preradu na području LSŽ</w:t>
            </w:r>
          </w:p>
          <w:p w14:paraId="138968E4"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učinkovitosti u šumarstvu i s njim povezanim gospodarskim djelatnostima</w:t>
            </w:r>
          </w:p>
        </w:tc>
      </w:tr>
      <w:tr w:rsidR="009511D9" w:rsidRPr="006E0614" w14:paraId="4CF8C6A5" w14:textId="77777777" w:rsidTr="009511D9">
        <w:tc>
          <w:tcPr>
            <w:tcW w:w="1058" w:type="pct"/>
            <w:tcBorders>
              <w:right w:val="nil"/>
            </w:tcBorders>
            <w:hideMark/>
          </w:tcPr>
          <w:p w14:paraId="4F9B7D1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1B19EF29"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jačanje sposobnosti i konkurentnosti poljoprivrede, šumarstva i s njima povezanih gospodarskih djelatnosti.</w:t>
            </w:r>
          </w:p>
        </w:tc>
      </w:tr>
    </w:tbl>
    <w:p w14:paraId="7EE97E1B" w14:textId="77777777" w:rsidR="009511D9" w:rsidRPr="006E0614" w:rsidRDefault="009511D9" w:rsidP="00202FE5">
      <w:pPr>
        <w:jc w:val="both"/>
        <w:rPr>
          <w:rFonts w:ascii="Times New Roman" w:hAnsi="Times New Roman" w:cs="Times New Roman"/>
          <w:lang w:val="hr-HR"/>
        </w:rPr>
      </w:pPr>
    </w:p>
    <w:p w14:paraId="5E97CDA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2.2</w:t>
      </w:r>
      <w:r w:rsidRPr="006E0614">
        <w:rPr>
          <w:rFonts w:ascii="Times New Roman" w:hAnsi="Times New Roman" w:cs="Times New Roman"/>
          <w:b/>
          <w:lang w:val="hr-HR"/>
        </w:rPr>
        <w:tab/>
        <w:t>Tranzicija poljoprivrede na učinkovitije i ekološki prihvatljivije tehnologije i digitalizacija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36ABEBCB" w14:textId="77777777" w:rsidTr="009511D9">
        <w:tc>
          <w:tcPr>
            <w:tcW w:w="1058" w:type="pct"/>
            <w:tcBorders>
              <w:right w:val="nil"/>
            </w:tcBorders>
            <w:hideMark/>
          </w:tcPr>
          <w:p w14:paraId="00B9D65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74608A70"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 okviru EU zelenog plana potrebno je omogućiti prelazak gospodarstva na ekološki prihvatljivije i učinkovitije način  poslovanja te digitalizaciju. Mjerom se nastoji postići prelazak na ekološki prihvatljivije izvore energije te njeno učinkovitije korištenje uvođenjem novih tehnologija i digitalizacijom poslovanja. Također, tendencija je iskoristiti biološke prednosti Županije trajnom promocijom prelaska na ekološku proizvodnju te implementaciju integrirane poljoprivrede. Također, svrha je smanjiti potrošnju energije kroz njeno učinkovitije iskorištavanje i dobivanje energije iz obnovljivih izvora. Posljedično tome se očekuje rast konkurentnosti tvrtki i poljoprivrede. Istovremeno se kroz edukaciju razvija svijest o značaju energetske učinkovitosti i obnovljivih izvora energije; te uvođenje iskorištavanja biomase poljoprivrednog podrijetla za proizvodnju energije, povećanje prihoda poljoprivrednih gospodarstava, poboljšanje stanja gospodarenja poljoprivrednim zemljištem, rješavanje problema korištenja gnojiva iz poljoprivredne proizvodnje.</w:t>
            </w:r>
          </w:p>
        </w:tc>
      </w:tr>
      <w:tr w:rsidR="009511D9" w:rsidRPr="006E0614" w14:paraId="26408B9B" w14:textId="77777777" w:rsidTr="009511D9">
        <w:tc>
          <w:tcPr>
            <w:tcW w:w="1058" w:type="pct"/>
            <w:tcBorders>
              <w:right w:val="nil"/>
            </w:tcBorders>
            <w:hideMark/>
          </w:tcPr>
          <w:p w14:paraId="7C81888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1060D08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Potpora/promocija uvođenja „zelenijih“ tehnologija i sustava u poslovanje (osuvremenjivanjem proizvodnih jedinica i uvođenjem novih sustava poslovanja)</w:t>
            </w:r>
          </w:p>
          <w:p w14:paraId="6D2CD18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poduzetnicima u povećanju energetske učinkovitosti (gradnjom ekološki neutralnijih objekata, obnovom postojećih objekata…)</w:t>
            </w:r>
          </w:p>
          <w:p w14:paraId="6B6F76B1" w14:textId="4A3587AB"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Promocija uvođenja IKT u poslovanje (implementacija BI</w:t>
            </w:r>
            <w:r w:rsidR="003B5029">
              <w:rPr>
                <w:rStyle w:val="Referencafusnote"/>
                <w:rFonts w:ascii="Times New Roman" w:eastAsia="SimSun" w:hAnsi="Times New Roman" w:cs="Times New Roman"/>
                <w:lang w:val="hr-HR" w:eastAsia="zh-CN"/>
              </w:rPr>
              <w:footnoteReference w:id="52"/>
            </w:r>
            <w:r w:rsidRPr="006E0614">
              <w:rPr>
                <w:rFonts w:ascii="Times New Roman" w:eastAsia="SimSun" w:hAnsi="Times New Roman" w:cs="Times New Roman"/>
                <w:lang w:val="hr-HR" w:eastAsia="zh-CN"/>
              </w:rPr>
              <w:t xml:space="preserve"> i CRM</w:t>
            </w:r>
            <w:r w:rsidR="003B5029">
              <w:rPr>
                <w:rStyle w:val="Referencafusnote"/>
                <w:rFonts w:ascii="Times New Roman" w:eastAsia="SimSun" w:hAnsi="Times New Roman" w:cs="Times New Roman"/>
                <w:lang w:val="hr-HR" w:eastAsia="zh-CN"/>
              </w:rPr>
              <w:footnoteReference w:id="53"/>
            </w:r>
            <w:r w:rsidRPr="006E0614">
              <w:rPr>
                <w:rFonts w:ascii="Times New Roman" w:eastAsia="SimSun" w:hAnsi="Times New Roman" w:cs="Times New Roman"/>
                <w:lang w:val="hr-HR" w:eastAsia="zh-CN"/>
              </w:rPr>
              <w:t xml:space="preserve"> sustava)</w:t>
            </w:r>
          </w:p>
          <w:p w14:paraId="2E29634E" w14:textId="3A9C76A0" w:rsidR="009511D9"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Potpora poduzetnicima u prelasku na ekološki prihvatljivije izvore energije (dizalice topline, solarne elektrane, korištenje biomase kao nusprodukta drvne industrije…)</w:t>
            </w:r>
          </w:p>
          <w:p w14:paraId="1F7FADFF" w14:textId="30C5DF75" w:rsidR="00E95713" w:rsidRPr="006E0614" w:rsidRDefault="00E95713" w:rsidP="008451CF">
            <w:pPr>
              <w:numPr>
                <w:ilvl w:val="0"/>
                <w:numId w:val="9"/>
              </w:numPr>
              <w:spacing w:after="0" w:line="240" w:lineRule="auto"/>
              <w:jc w:val="both"/>
              <w:rPr>
                <w:rFonts w:ascii="Times New Roman" w:eastAsia="SimSun" w:hAnsi="Times New Roman" w:cs="Times New Roman"/>
                <w:lang w:val="hr-HR" w:eastAsia="zh-CN"/>
              </w:rPr>
            </w:pPr>
            <w:r>
              <w:rPr>
                <w:rFonts w:ascii="Times New Roman" w:eastAsia="SimSun" w:hAnsi="Times New Roman" w:cs="Times New Roman"/>
                <w:lang w:val="hr-HR" w:eastAsia="zh-CN"/>
              </w:rPr>
              <w:t>Potpora poduzetnicima i poljoprivrednicima za korištenje ekološki prihvatljive ambalaže.</w:t>
            </w:r>
          </w:p>
          <w:p w14:paraId="04D37CA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Pružanje savjetodavnih i stručnih usluga poduzetnicima, obrtnicima i poljoprivrednicima </w:t>
            </w:r>
          </w:p>
          <w:p w14:paraId="4062F4C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Pregled i preporuke mogućih izvora financiranja </w:t>
            </w:r>
          </w:p>
          <w:p w14:paraId="2F5560C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Istraživanje i razvoj rješenja čijom primjenom bi se učinkovitije koristila energija i obnovljivi izvori energije </w:t>
            </w:r>
          </w:p>
          <w:p w14:paraId="796E1D4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Promocija projekata povećanja energetske učinkovitosti i obnovljivih izvora energije.</w:t>
            </w:r>
          </w:p>
          <w:p w14:paraId="1067654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u razvoju i provedbi programa edukacije za poljoprivrednike vezano za ekološku proizvodnju i integriranu poljoprivredu.</w:t>
            </w:r>
          </w:p>
          <w:p w14:paraId="69A5E95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Razvoj i primjena svih dostupnih tehničkih i tehnoloških pomagala i sustava proizvodnje s ciljem povećanja proizvodnje, zaštitu prirode i okoliša, smanjenje utjecaja klimatskih promjena na poljoprivrednu proizvodnju, racionalizaciju troškova proizvodnje, prerade i distribucije proizvoda kao i umrežavanje svih ključnih dionika ruralnog razvoja (proizvođača, dobavljača, potrošača). </w:t>
            </w:r>
          </w:p>
          <w:p w14:paraId="1CF60C3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Promicanje i edukacija o primjeni digitalnih rješenja s ciljem unapređenja poljoprivredne proizvodnje i plasmana poljoprivrednih proizvoda</w:t>
            </w:r>
          </w:p>
        </w:tc>
      </w:tr>
      <w:tr w:rsidR="009511D9" w:rsidRPr="006E0614" w14:paraId="6D784B11" w14:textId="77777777" w:rsidTr="009511D9">
        <w:tc>
          <w:tcPr>
            <w:tcW w:w="1058" w:type="pct"/>
            <w:tcBorders>
              <w:right w:val="nil"/>
            </w:tcBorders>
            <w:hideMark/>
          </w:tcPr>
          <w:p w14:paraId="15386E1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30E30A7E"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učinkovitosti subjekata u poljoprivredi</w:t>
            </w:r>
          </w:p>
          <w:p w14:paraId="111663D6"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Veća energetska učinkovitost subjekata u poljoprivredi</w:t>
            </w:r>
          </w:p>
          <w:p w14:paraId="2300B6FA"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digitalizacija</w:t>
            </w:r>
          </w:p>
        </w:tc>
      </w:tr>
      <w:tr w:rsidR="009511D9" w:rsidRPr="006E0614" w14:paraId="12B07C76" w14:textId="77777777" w:rsidTr="009511D9">
        <w:tc>
          <w:tcPr>
            <w:tcW w:w="1058" w:type="pct"/>
            <w:tcBorders>
              <w:right w:val="nil"/>
            </w:tcBorders>
            <w:hideMark/>
          </w:tcPr>
          <w:p w14:paraId="3AE4B87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7386BA93"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jačanje sposobnosti i konkurentnosti poljoprivrede, šumarstva i s njima povezanih gospodarskih djelatnosti.</w:t>
            </w:r>
          </w:p>
        </w:tc>
      </w:tr>
    </w:tbl>
    <w:p w14:paraId="17A37371" w14:textId="77777777" w:rsidR="009511D9" w:rsidRPr="006E0614" w:rsidRDefault="009511D9" w:rsidP="00202FE5">
      <w:pPr>
        <w:jc w:val="both"/>
        <w:rPr>
          <w:rFonts w:ascii="Times New Roman" w:hAnsi="Times New Roman" w:cs="Times New Roman"/>
          <w:lang w:val="hr-HR"/>
        </w:rPr>
      </w:pPr>
    </w:p>
    <w:p w14:paraId="74906ED8"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2.3</w:t>
      </w:r>
      <w:r w:rsidRPr="006E0614">
        <w:rPr>
          <w:rFonts w:ascii="Times New Roman" w:hAnsi="Times New Roman" w:cs="Times New Roman"/>
          <w:b/>
          <w:lang w:val="hr-HR"/>
        </w:rPr>
        <w:tab/>
        <w:t>Potpora jačanju poljoprivrede kroz komparativne prednosti LSŽ</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7E2E181" w14:textId="77777777" w:rsidTr="009511D9">
        <w:tc>
          <w:tcPr>
            <w:tcW w:w="1058" w:type="pct"/>
            <w:tcBorders>
              <w:right w:val="nil"/>
            </w:tcBorders>
            <w:hideMark/>
          </w:tcPr>
          <w:p w14:paraId="63F9488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D60712E"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Uz regionalno dobar položaj u kontekstu smještaja u RH, Županija ima brojne resurse koje je potrebno opskrbljivati (morski turizam, planinski turizam, nacionalni parkovi…) što je moguće ostvariti povezivanjem lokalnih proizvođača s domaćim tržištem. Isto tako, županijom dominira nisko intenzivna poljoprivreda, koja je uz dug period neobrađivanja poljoprivrednih površina tijekom Domovinskog rata, ostavilo odlične uvjete za razvoj ekološke poljoprivrede na velikim površinama.</w:t>
            </w:r>
          </w:p>
        </w:tc>
      </w:tr>
      <w:tr w:rsidR="009511D9" w:rsidRPr="006E0614" w14:paraId="7B6AE24B" w14:textId="77777777" w:rsidTr="009511D9">
        <w:tc>
          <w:tcPr>
            <w:tcW w:w="1058" w:type="pct"/>
            <w:tcBorders>
              <w:right w:val="nil"/>
            </w:tcBorders>
            <w:hideMark/>
          </w:tcPr>
          <w:p w14:paraId="45F1EC0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6CF7A98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Provedba i implementacija znanstvenih i stručnih istraživanja koja imaju za cilj povećanje konkurentnosti poljoprivrednih i šumarskih gospodarstava </w:t>
            </w:r>
          </w:p>
          <w:p w14:paraId="743028C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Edukacija i stručno osposobljavanje za rad u poljoprivredi i šumarstvu </w:t>
            </w:r>
          </w:p>
          <w:p w14:paraId="7698B70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Organizacija i provedba ocjenjivanja kvalitete poljoprivrednih i prehrambenih proizvoda </w:t>
            </w:r>
          </w:p>
          <w:p w14:paraId="5BB1661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znanstveno-istraživačkih centara za razvoj i unapređenje proizvodnje</w:t>
            </w:r>
          </w:p>
          <w:p w14:paraId="3FA5B01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Pozicioniranje Županije kao ekološki orijentirane sredine</w:t>
            </w:r>
          </w:p>
          <w:p w14:paraId="5261E76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Brendiranje lokalnih proizvoda korištenjem znakova kvalitete</w:t>
            </w:r>
          </w:p>
          <w:p w14:paraId="10F7545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poljoprivrednicima u korištenju nusproizvoda ovčarske proizvodnje (vuna)</w:t>
            </w:r>
          </w:p>
        </w:tc>
      </w:tr>
      <w:tr w:rsidR="009511D9" w:rsidRPr="006E0614" w14:paraId="36B45501" w14:textId="77777777" w:rsidTr="009511D9">
        <w:tc>
          <w:tcPr>
            <w:tcW w:w="1058" w:type="pct"/>
            <w:tcBorders>
              <w:right w:val="nil"/>
            </w:tcBorders>
            <w:hideMark/>
          </w:tcPr>
          <w:p w14:paraId="4E7857E6"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79D0E7BF"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prepoznatljivosti poljoprivrednih proizvoda LSŽ</w:t>
            </w:r>
          </w:p>
          <w:p w14:paraId="5E577861"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proizvoda sa oznakama zaštićenog podrijetla i kvalitete</w:t>
            </w:r>
          </w:p>
          <w:p w14:paraId="5CB213F4"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Stvaranje prepoznatljivosti LSŽ kroz prezentaciju tradicionalnih proizvoda ovčarstva</w:t>
            </w:r>
          </w:p>
        </w:tc>
      </w:tr>
      <w:tr w:rsidR="009511D9" w:rsidRPr="006E0614" w14:paraId="4EBEA488" w14:textId="77777777" w:rsidTr="009511D9">
        <w:tc>
          <w:tcPr>
            <w:tcW w:w="1058" w:type="pct"/>
            <w:tcBorders>
              <w:right w:val="nil"/>
            </w:tcBorders>
            <w:hideMark/>
          </w:tcPr>
          <w:p w14:paraId="3F2DC74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5A42C64F"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jačanje sposobnosti i konkurentnosti poljoprivrede i s njima povezanih gospodarskih djelatnosti.</w:t>
            </w:r>
          </w:p>
        </w:tc>
      </w:tr>
    </w:tbl>
    <w:p w14:paraId="02BADB76" w14:textId="579C12E7" w:rsidR="009511D9" w:rsidRDefault="009511D9" w:rsidP="00202FE5">
      <w:pPr>
        <w:jc w:val="both"/>
        <w:rPr>
          <w:rFonts w:ascii="Times New Roman" w:hAnsi="Times New Roman" w:cs="Times New Roman"/>
          <w:lang w:val="hr-HR"/>
        </w:rPr>
      </w:pPr>
    </w:p>
    <w:p w14:paraId="5582007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2.4         Potpora razvoju akvakulture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F7573BA" w14:textId="77777777" w:rsidTr="009511D9">
        <w:tc>
          <w:tcPr>
            <w:tcW w:w="1058" w:type="pct"/>
            <w:tcBorders>
              <w:right w:val="nil"/>
            </w:tcBorders>
            <w:hideMark/>
          </w:tcPr>
          <w:p w14:paraId="77593484"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3440A7E3"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Ličko-senjska županija raspolaže velikim morskim površinama koje su još uvijek nedovoljno razvijene. Osim turizma koji koristi samo njegove rubne dijelove, ribarstvo je ograničenog intenziteta i vidljive su znatne mogućnosti za korištenje ovih površina poticanjem razvoja akvakulture.</w:t>
            </w:r>
          </w:p>
        </w:tc>
      </w:tr>
      <w:tr w:rsidR="009511D9" w:rsidRPr="006E0614" w14:paraId="540AA461" w14:textId="77777777" w:rsidTr="009511D9">
        <w:tc>
          <w:tcPr>
            <w:tcW w:w="1058" w:type="pct"/>
            <w:tcBorders>
              <w:right w:val="nil"/>
            </w:tcBorders>
            <w:hideMark/>
          </w:tcPr>
          <w:p w14:paraId="47E56C4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4776D09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Izrada akcijskog plana razvoja akvakulture mapiranjem i definiranjem pogodnih površina (morskih i slatkovodnih)</w:t>
            </w:r>
          </w:p>
          <w:p w14:paraId="342D9FB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Privlačenje ulagača</w:t>
            </w:r>
          </w:p>
          <w:p w14:paraId="55557F1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Promotivne aktivnosti za razvoj akvakulture</w:t>
            </w:r>
          </w:p>
          <w:p w14:paraId="4BFA152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Institucionalna potpora potencijalnim ulagačima</w:t>
            </w:r>
          </w:p>
        </w:tc>
      </w:tr>
      <w:tr w:rsidR="009511D9" w:rsidRPr="006E0614" w14:paraId="13B98410" w14:textId="77777777" w:rsidTr="009511D9">
        <w:tc>
          <w:tcPr>
            <w:tcW w:w="1058" w:type="pct"/>
            <w:tcBorders>
              <w:right w:val="nil"/>
            </w:tcBorders>
            <w:hideMark/>
          </w:tcPr>
          <w:p w14:paraId="3750F8F4"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386B68B5"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Mapirana područja pogodna za akvakulturu</w:t>
            </w:r>
          </w:p>
          <w:p w14:paraId="0B9CA6D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gospodarskih subjekata na području akvakulture</w:t>
            </w:r>
          </w:p>
        </w:tc>
      </w:tr>
      <w:tr w:rsidR="009511D9" w:rsidRPr="006E0614" w14:paraId="2DE62D10" w14:textId="77777777" w:rsidTr="009511D9">
        <w:tc>
          <w:tcPr>
            <w:tcW w:w="1058" w:type="pct"/>
            <w:tcBorders>
              <w:right w:val="nil"/>
            </w:tcBorders>
            <w:hideMark/>
          </w:tcPr>
          <w:p w14:paraId="4F0C1A4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1E57EB2F"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razvoj do sada neiskorištenih potencijala LSŽ za razvoj akvakulture.</w:t>
            </w:r>
          </w:p>
        </w:tc>
      </w:tr>
    </w:tbl>
    <w:p w14:paraId="725B811F" w14:textId="77777777" w:rsidR="009511D9" w:rsidRPr="006E0614" w:rsidRDefault="009511D9" w:rsidP="00202FE5">
      <w:pPr>
        <w:jc w:val="both"/>
        <w:rPr>
          <w:rFonts w:ascii="Times New Roman" w:hAnsi="Times New Roman" w:cs="Times New Roman"/>
          <w:lang w:val="hr-HR"/>
        </w:rPr>
      </w:pPr>
    </w:p>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24ADD154" w14:textId="77777777" w:rsidTr="009511D9">
        <w:tc>
          <w:tcPr>
            <w:tcW w:w="9016" w:type="dxa"/>
            <w:shd w:val="clear" w:color="auto" w:fill="2E74B5" w:themeFill="accent1" w:themeFillShade="BF"/>
          </w:tcPr>
          <w:p w14:paraId="3B7578F3"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PC3 – Povećanje učinkovitosti korištenja resursa</w:t>
            </w:r>
          </w:p>
        </w:tc>
      </w:tr>
      <w:tr w:rsidR="009511D9" w:rsidRPr="006E0614" w14:paraId="469EF62C" w14:textId="77777777" w:rsidTr="009511D9">
        <w:tc>
          <w:tcPr>
            <w:tcW w:w="9016" w:type="dxa"/>
            <w:shd w:val="clear" w:color="auto" w:fill="9CC2E5" w:themeFill="accent1" w:themeFillTint="99"/>
          </w:tcPr>
          <w:p w14:paraId="3B444F3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274F38F1" w14:textId="77777777" w:rsidTr="009511D9">
        <w:tc>
          <w:tcPr>
            <w:tcW w:w="9016" w:type="dxa"/>
          </w:tcPr>
          <w:p w14:paraId="5B56DAF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3. Zelena i digitalna tranzicija</w:t>
            </w:r>
          </w:p>
          <w:p w14:paraId="2E1BF00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8. Ekološka i energetska tranzicija za klimatsku neutralnost</w:t>
            </w:r>
          </w:p>
          <w:p w14:paraId="00D5224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9. Samodostatnost u hrani i razvoj biogospodarstva</w:t>
            </w:r>
          </w:p>
          <w:p w14:paraId="0B8FD0F0"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10. Održiva mobilnost</w:t>
            </w:r>
          </w:p>
        </w:tc>
      </w:tr>
      <w:tr w:rsidR="009511D9" w:rsidRPr="006E0614" w14:paraId="6194D703" w14:textId="77777777" w:rsidTr="009511D9">
        <w:tc>
          <w:tcPr>
            <w:tcW w:w="9016" w:type="dxa"/>
            <w:shd w:val="clear" w:color="auto" w:fill="9CC2E5" w:themeFill="accent1" w:themeFillTint="99"/>
          </w:tcPr>
          <w:p w14:paraId="25484BE8"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0A92D4E2" w14:textId="77777777" w:rsidTr="009511D9">
        <w:tc>
          <w:tcPr>
            <w:tcW w:w="9016" w:type="dxa"/>
          </w:tcPr>
          <w:p w14:paraId="26097A7A"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Svrha PC je potpora prelasku poslovnih subjekata i stanovništva na okolišno prihvatljivije energente, načine poslovanja, ulaganja u pasivne objekte, povećanje korištenja obnovljivih izvora energije te povećanje učinkovitosti korištenja dostupnih resursa u preradi i proizvodnji.</w:t>
            </w:r>
          </w:p>
          <w:p w14:paraId="54AC5729"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Na području održive mobilnosti, cilj je optimizirati linijski prijevoz te poticati poslovne subjekte i stanovništvo na korištenje okolišno prihvatljivijih načina prijevoza.</w:t>
            </w:r>
          </w:p>
          <w:p w14:paraId="7298AC9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6622F260"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PC1 - Jačanje konkurentnosti gospodarstva kroz ulaganja u zelene i digitalne tehnologije – inkubatori, obrazovanje za poduzetništvo, tehnološki parkovi i dr.</w:t>
            </w:r>
          </w:p>
          <w:p w14:paraId="65B94A1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PC2 – Jačanje konkurentnosti i održivosti poljoprivrede, šumarstva, lova i ribolova</w:t>
            </w:r>
          </w:p>
          <w:p w14:paraId="105BCF1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PC4 - Razvoj zelenog i održivog turizma – kulturna i kreativna industrija, muzeji i dodatni sadržaji, centar za posjetitelje, park šume, šetnice, i dr.</w:t>
            </w:r>
          </w:p>
          <w:p w14:paraId="2D2549F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tc>
      </w:tr>
      <w:tr w:rsidR="009511D9" w:rsidRPr="006E0614" w14:paraId="46208C43" w14:textId="77777777" w:rsidTr="009511D9">
        <w:tc>
          <w:tcPr>
            <w:tcW w:w="9016" w:type="dxa"/>
            <w:shd w:val="clear" w:color="auto" w:fill="9CC2E5" w:themeFill="accent1" w:themeFillTint="99"/>
          </w:tcPr>
          <w:p w14:paraId="3DFDA144"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tc>
      </w:tr>
      <w:tr w:rsidR="009511D9" w:rsidRPr="006E0614" w14:paraId="69A7FBCB" w14:textId="77777777" w:rsidTr="009511D9">
        <w:tc>
          <w:tcPr>
            <w:tcW w:w="9016" w:type="dxa"/>
          </w:tcPr>
          <w:p w14:paraId="69B1C905" w14:textId="2D8BD510"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3.1</w:t>
            </w:r>
            <w:r w:rsidR="009F7CB0" w:rsidRPr="006E0614">
              <w:rPr>
                <w:rFonts w:ascii="Times New Roman" w:hAnsi="Times New Roman" w:cs="Times New Roman"/>
                <w:lang w:val="hr-HR"/>
              </w:rPr>
              <w:t>.</w:t>
            </w:r>
            <w:r w:rsidRPr="006E0614">
              <w:rPr>
                <w:rFonts w:ascii="Times New Roman" w:hAnsi="Times New Roman" w:cs="Times New Roman"/>
                <w:lang w:val="hr-HR"/>
              </w:rPr>
              <w:t xml:space="preserve"> Potpora korištenja obnovljivih izvora energije (sunce, voda, vjetar</w:t>
            </w:r>
            <w:r w:rsidR="00766FEC">
              <w:rPr>
                <w:rFonts w:ascii="Times New Roman" w:hAnsi="Times New Roman" w:cs="Times New Roman"/>
                <w:lang w:val="hr-HR"/>
              </w:rPr>
              <w:t>, biomasa</w:t>
            </w:r>
            <w:r w:rsidRPr="006E0614">
              <w:rPr>
                <w:rFonts w:ascii="Times New Roman" w:hAnsi="Times New Roman" w:cs="Times New Roman"/>
                <w:lang w:val="hr-HR"/>
              </w:rPr>
              <w:t>)</w:t>
            </w:r>
          </w:p>
          <w:p w14:paraId="6479A71F" w14:textId="3C6C0D4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3.2</w:t>
            </w:r>
            <w:r w:rsidR="009F7CB0" w:rsidRPr="006E0614">
              <w:rPr>
                <w:rFonts w:ascii="Times New Roman" w:hAnsi="Times New Roman" w:cs="Times New Roman"/>
                <w:lang w:val="hr-HR"/>
              </w:rPr>
              <w:t>.</w:t>
            </w:r>
            <w:r w:rsidRPr="006E0614">
              <w:rPr>
                <w:rFonts w:ascii="Times New Roman" w:hAnsi="Times New Roman" w:cs="Times New Roman"/>
                <w:lang w:val="hr-HR"/>
              </w:rPr>
              <w:t xml:space="preserve"> Potpora razvoju i povećanju učinkovitosti vodovodne </w:t>
            </w:r>
            <w:r w:rsidR="00A310DA" w:rsidRPr="006E0614">
              <w:rPr>
                <w:rFonts w:ascii="Times New Roman" w:hAnsi="Times New Roman" w:cs="Times New Roman"/>
                <w:lang w:val="hr-HR"/>
              </w:rPr>
              <w:t xml:space="preserve">i odvodne </w:t>
            </w:r>
            <w:r w:rsidRPr="006E0614">
              <w:rPr>
                <w:rFonts w:ascii="Times New Roman" w:hAnsi="Times New Roman" w:cs="Times New Roman"/>
                <w:lang w:val="hr-HR"/>
              </w:rPr>
              <w:t>infrastrukture (izgradnjom vodocrpilišta, širenjem nove</w:t>
            </w:r>
            <w:r w:rsidR="00A310DA" w:rsidRPr="006E0614">
              <w:rPr>
                <w:rFonts w:ascii="Times New Roman" w:hAnsi="Times New Roman" w:cs="Times New Roman"/>
                <w:lang w:val="hr-HR"/>
              </w:rPr>
              <w:t xml:space="preserve"> </w:t>
            </w:r>
            <w:r w:rsidRPr="006E0614">
              <w:rPr>
                <w:rFonts w:ascii="Times New Roman" w:hAnsi="Times New Roman" w:cs="Times New Roman"/>
                <w:lang w:val="hr-HR"/>
              </w:rPr>
              <w:t xml:space="preserve"> i obnovom postojećeg sustava)</w:t>
            </w:r>
          </w:p>
          <w:p w14:paraId="2A0D3617" w14:textId="2C185470"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3.3</w:t>
            </w:r>
            <w:r w:rsidR="009F7CB0" w:rsidRPr="006E0614">
              <w:rPr>
                <w:rFonts w:ascii="Times New Roman" w:hAnsi="Times New Roman" w:cs="Times New Roman"/>
                <w:lang w:val="hr-HR"/>
              </w:rPr>
              <w:t>.</w:t>
            </w:r>
            <w:r w:rsidRPr="006E0614">
              <w:rPr>
                <w:rFonts w:ascii="Times New Roman" w:hAnsi="Times New Roman" w:cs="Times New Roman"/>
                <w:lang w:val="hr-HR"/>
              </w:rPr>
              <w:t xml:space="preserve"> Potpora u povećanju učinkovitosti korištenja resursa u poljoprivredi i šumarstvu (korištenje nusproizvoda proizvodnje za energetske potrebe)</w:t>
            </w:r>
          </w:p>
          <w:p w14:paraId="57E0E46D" w14:textId="42F0D496"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3.4</w:t>
            </w:r>
            <w:r w:rsidR="009F7CB0" w:rsidRPr="006E0614">
              <w:rPr>
                <w:rFonts w:ascii="Times New Roman" w:hAnsi="Times New Roman" w:cs="Times New Roman"/>
                <w:lang w:val="hr-HR"/>
              </w:rPr>
              <w:t>.</w:t>
            </w:r>
            <w:r w:rsidRPr="006E0614">
              <w:rPr>
                <w:rFonts w:ascii="Times New Roman" w:hAnsi="Times New Roman" w:cs="Times New Roman"/>
                <w:lang w:val="hr-HR"/>
              </w:rPr>
              <w:t xml:space="preserve"> Potpora povećanju dostupnosti linijskog prometa </w:t>
            </w:r>
          </w:p>
        </w:tc>
      </w:tr>
      <w:tr w:rsidR="009511D9" w:rsidRPr="006E0614" w14:paraId="25CABEF7" w14:textId="77777777" w:rsidTr="009511D9">
        <w:tc>
          <w:tcPr>
            <w:tcW w:w="9016" w:type="dxa"/>
            <w:shd w:val="clear" w:color="auto" w:fill="9CC2E5" w:themeFill="accent1" w:themeFillTint="99"/>
          </w:tcPr>
          <w:p w14:paraId="6C737E8C"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6DD00B8E" w14:textId="77777777" w:rsidTr="009511D9">
        <w:tc>
          <w:tcPr>
            <w:tcW w:w="9016" w:type="dxa"/>
          </w:tcPr>
          <w:p w14:paraId="6E0CD82E" w14:textId="77777777" w:rsidR="009511D9" w:rsidRPr="006E0614" w:rsidRDefault="009511D9" w:rsidP="00202FE5">
            <w:pPr>
              <w:ind w:left="1452" w:hanging="1452"/>
              <w:jc w:val="both"/>
              <w:rPr>
                <w:rFonts w:ascii="Times New Roman" w:hAnsi="Times New Roman" w:cs="Times New Roman"/>
                <w:lang w:val="hr-HR"/>
              </w:rPr>
            </w:pPr>
            <w:r w:rsidRPr="006E0614">
              <w:rPr>
                <w:rFonts w:ascii="Times New Roman" w:hAnsi="Times New Roman" w:cs="Times New Roman"/>
                <w:lang w:val="hr-HR"/>
              </w:rPr>
              <w:t>OI.02.11.44</w:t>
            </w:r>
            <w:r w:rsidRPr="006E0614">
              <w:rPr>
                <w:rFonts w:ascii="Times New Roman" w:hAnsi="Times New Roman" w:cs="Times New Roman"/>
                <w:lang w:val="hr-HR"/>
              </w:rPr>
              <w:tab/>
              <w:t>Broj javno dostupnih punionica za vozila na električni pogon</w:t>
            </w:r>
          </w:p>
          <w:p w14:paraId="00B9AA89" w14:textId="7A2B9A34" w:rsidR="009511D9" w:rsidRPr="006E0614" w:rsidRDefault="009511D9" w:rsidP="00202FE5">
            <w:pPr>
              <w:ind w:left="1452" w:hanging="1452"/>
              <w:jc w:val="both"/>
              <w:rPr>
                <w:rFonts w:ascii="Times New Roman" w:hAnsi="Times New Roman" w:cs="Times New Roman"/>
                <w:lang w:val="hr-HR"/>
              </w:rPr>
            </w:pPr>
            <w:r w:rsidRPr="006E0614">
              <w:rPr>
                <w:rFonts w:ascii="Times New Roman" w:hAnsi="Times New Roman" w:cs="Times New Roman"/>
                <w:lang w:val="hr-HR"/>
              </w:rPr>
              <w:t>OI.02.6.65         Ostvareni gubici u vodovodnoj mreži</w:t>
            </w:r>
          </w:p>
        </w:tc>
      </w:tr>
      <w:tr w:rsidR="009511D9" w:rsidRPr="006E0614" w14:paraId="1316265C" w14:textId="77777777" w:rsidTr="009511D9">
        <w:tc>
          <w:tcPr>
            <w:tcW w:w="9016" w:type="dxa"/>
            <w:shd w:val="clear" w:color="auto" w:fill="9CC2E5" w:themeFill="accent1" w:themeFillTint="99"/>
          </w:tcPr>
          <w:p w14:paraId="615849D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153A6D9D" w14:textId="77777777" w:rsidTr="009511D9">
        <w:tc>
          <w:tcPr>
            <w:tcW w:w="9016" w:type="dxa"/>
          </w:tcPr>
          <w:p w14:paraId="53CA5C0E" w14:textId="77777777" w:rsidR="009511D9" w:rsidRPr="006E0614" w:rsidRDefault="009511D9" w:rsidP="00202FE5">
            <w:pPr>
              <w:jc w:val="both"/>
              <w:rPr>
                <w:rFonts w:ascii="Times New Roman" w:hAnsi="Times New Roman" w:cs="Times New Roman"/>
                <w:lang w:val="hr-HR"/>
              </w:rPr>
            </w:pPr>
          </w:p>
        </w:tc>
      </w:tr>
    </w:tbl>
    <w:p w14:paraId="7D8BE26B" w14:textId="28D5B279" w:rsidR="009511D9" w:rsidRDefault="009511D9" w:rsidP="00202FE5">
      <w:pPr>
        <w:jc w:val="both"/>
        <w:rPr>
          <w:rFonts w:ascii="Times New Roman" w:hAnsi="Times New Roman" w:cs="Times New Roman"/>
          <w:lang w:val="hr-HR"/>
        </w:rPr>
      </w:pPr>
    </w:p>
    <w:p w14:paraId="292C8C06" w14:textId="2D048145" w:rsidR="007672C8" w:rsidRDefault="007672C8" w:rsidP="00202FE5">
      <w:pPr>
        <w:jc w:val="both"/>
        <w:rPr>
          <w:rFonts w:ascii="Times New Roman" w:hAnsi="Times New Roman" w:cs="Times New Roman"/>
          <w:lang w:val="hr-HR"/>
        </w:rPr>
      </w:pPr>
    </w:p>
    <w:p w14:paraId="20E00BA9" w14:textId="4E2C12D5" w:rsidR="007672C8" w:rsidRDefault="007672C8" w:rsidP="00202FE5">
      <w:pPr>
        <w:jc w:val="both"/>
        <w:rPr>
          <w:rFonts w:ascii="Times New Roman" w:hAnsi="Times New Roman" w:cs="Times New Roman"/>
          <w:lang w:val="hr-HR"/>
        </w:rPr>
      </w:pPr>
    </w:p>
    <w:p w14:paraId="0BDB5750" w14:textId="77777777" w:rsidR="007672C8" w:rsidRPr="006E0614" w:rsidRDefault="007672C8" w:rsidP="00202FE5">
      <w:pPr>
        <w:jc w:val="both"/>
        <w:rPr>
          <w:rFonts w:ascii="Times New Roman" w:hAnsi="Times New Roman" w:cs="Times New Roman"/>
          <w:lang w:val="hr-HR"/>
        </w:rPr>
      </w:pPr>
    </w:p>
    <w:p w14:paraId="7A7A2086"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1074ED75" w14:textId="37FFC68B"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3.1 Potpora korištenja obnovljivih izvora energije (sunce, voda, vjetar</w:t>
      </w:r>
      <w:r w:rsidR="00766FEC">
        <w:rPr>
          <w:rFonts w:ascii="Times New Roman" w:hAnsi="Times New Roman" w:cs="Times New Roman"/>
          <w:b/>
          <w:lang w:val="hr-HR"/>
        </w:rPr>
        <w:t>, biomasa</w:t>
      </w:r>
      <w:r w:rsidRPr="006E0614">
        <w:rPr>
          <w:rFonts w:ascii="Times New Roman" w:hAnsi="Times New Roman" w:cs="Times New Roman"/>
          <w:b/>
          <w:lang w:val="hr-HR"/>
        </w:rPr>
        <w:t>)</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0872A66D" w14:textId="77777777" w:rsidTr="009511D9">
        <w:tc>
          <w:tcPr>
            <w:tcW w:w="1058" w:type="pct"/>
            <w:tcBorders>
              <w:right w:val="nil"/>
            </w:tcBorders>
            <w:hideMark/>
          </w:tcPr>
          <w:p w14:paraId="70C665D6"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063DB5C3"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Cilj mjere je povećati broj korisnika obnovljivih izvora energije njihovom promocijom, edukacijom i provedbom projekata. LSŽ raspolaže velikim potencijalima za razvoj solarnih i vjetroelektrana te nusproizvoda šumarske proizvodnje čijim korištenjem će se smanjiti ovisnost o „klasičnim“ energentima koji su okolišno manje prihvatljivi.</w:t>
            </w:r>
          </w:p>
        </w:tc>
      </w:tr>
      <w:tr w:rsidR="009511D9" w:rsidRPr="006E0614" w14:paraId="767B5A10" w14:textId="77777777" w:rsidTr="009511D9">
        <w:tc>
          <w:tcPr>
            <w:tcW w:w="1058" w:type="pct"/>
            <w:tcBorders>
              <w:right w:val="nil"/>
            </w:tcBorders>
            <w:hideMark/>
          </w:tcPr>
          <w:p w14:paraId="316759F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64F4608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Pružanje savjetodavnih i stručnih usluga poduzetnicima, obrtnicima, poljoprivrednicima i kućanstvima</w:t>
            </w:r>
          </w:p>
          <w:p w14:paraId="0E28138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Pregled i preporuke mogućih izvora financiranja </w:t>
            </w:r>
          </w:p>
          <w:p w14:paraId="3281FEE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Istraživanje i razvoj rješenja čijom primjenom bi se učinkovitije koristila energija i obnovljivi izvori energije </w:t>
            </w:r>
          </w:p>
          <w:p w14:paraId="401BD99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Promocija projekata povećanja energetske učinkovitosti i obnovljivih izvora energije.</w:t>
            </w:r>
          </w:p>
          <w:p w14:paraId="0777B6F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Sufinanciranje ugradnje fotonaponskih sustava, kondenzacijskih plinskih kotlova i kotlova na biomasu (peleti/drva) u stambene objekte  </w:t>
            </w:r>
          </w:p>
          <w:p w14:paraId="16B23F2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Sufinanciranje drugih oblika energetske učinkovitosti i korištenja obnovljivih izvora energije u stambenim objektima</w:t>
            </w:r>
          </w:p>
          <w:p w14:paraId="4F2C86F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Integralna obnova zgrada po nZEB standardu (kojom se osim građevinskih zahvata podrazumijeva i rekonstrukcija kotlovnica na biomasu ili primjena geotermalnih dizalica topline, mehanička ventilaciju sa rekuperacijom te rekonstrukcija unutarnje rasvjete); </w:t>
            </w:r>
          </w:p>
          <w:p w14:paraId="7A42917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Izgradnja i dogradnja svih potrebnih kapaciteta u obrazovanju  i zdravstvu (kao i ostalih zgrada javne namjene) po nZEB standardu; </w:t>
            </w:r>
          </w:p>
          <w:p w14:paraId="66D4477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Povećanje udjela OIE (primarno ugradnjom kotlova na biomasu, dizalica topline i fotonaponskih sustava); </w:t>
            </w:r>
          </w:p>
          <w:p w14:paraId="78C799F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Grupiranje manjih investicijskih projekata u strateške kapitalne projekta sa svrhom smanjenja udjela razvojnih i transakcijskih troškova projekata, umanjenja rizika te povećanja tržišne atraktivnosti za privatne investitore; </w:t>
            </w:r>
          </w:p>
          <w:p w14:paraId="1C69A55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Korištenje alternativnih modela nabave, odnosno kombiniranog financiranja projekata, kojima se omogućuje sudjelovanje privatnih investitora kroz modele javno-privatnog partnerstva (JPP) ili ugovora o energetskom učinku (EPC). </w:t>
            </w:r>
          </w:p>
          <w:p w14:paraId="1BF8DEF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Izgradnja sustava područnog grijanja i hlađenja; </w:t>
            </w:r>
          </w:p>
          <w:p w14:paraId="358D58F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Sustavno gospodarenje energijom; </w:t>
            </w:r>
          </w:p>
          <w:p w14:paraId="0A9B6D1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Praćenje i analiza potrošnje energije u županijskim zgradama; </w:t>
            </w:r>
          </w:p>
          <w:p w14:paraId="07B44E3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Provedba energetskih pregleda zgrada i pribavljanje energetskih certifikata zgrada; </w:t>
            </w:r>
          </w:p>
          <w:p w14:paraId="2B29656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Organizacija obrazovnih radionica o načinima uštede energije.</w:t>
            </w:r>
          </w:p>
          <w:p w14:paraId="6E24F17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Određivanje zona ugradnje rasvjete kao i tehničkih parametara rasvjete; </w:t>
            </w:r>
          </w:p>
          <w:p w14:paraId="1A4F7D0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Planiranje provedbe mjera zaštite od svjetlosnog onečišćenja;</w:t>
            </w:r>
          </w:p>
        </w:tc>
      </w:tr>
      <w:tr w:rsidR="009511D9" w:rsidRPr="006E0614" w14:paraId="31CF08CF" w14:textId="77777777" w:rsidTr="009511D9">
        <w:tc>
          <w:tcPr>
            <w:tcW w:w="1058" w:type="pct"/>
            <w:tcBorders>
              <w:right w:val="nil"/>
            </w:tcBorders>
            <w:hideMark/>
          </w:tcPr>
          <w:p w14:paraId="753B1BA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77A1FCC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Povećano korištenje obnovljivih izvora energije</w:t>
            </w:r>
          </w:p>
          <w:p w14:paraId="1C6BA0BC"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Mapiranje prikladnih područja za vjetroelektrane i solarne sustave</w:t>
            </w:r>
          </w:p>
          <w:p w14:paraId="68020D8F"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prelasku na obnovljive izvore energije</w:t>
            </w:r>
          </w:p>
        </w:tc>
      </w:tr>
      <w:tr w:rsidR="009511D9" w:rsidRPr="006E0614" w14:paraId="0739953F" w14:textId="77777777" w:rsidTr="009511D9">
        <w:tc>
          <w:tcPr>
            <w:tcW w:w="1058" w:type="pct"/>
            <w:tcBorders>
              <w:right w:val="nil"/>
            </w:tcBorders>
            <w:hideMark/>
          </w:tcPr>
          <w:p w14:paraId="6E91A93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65158FC6"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donijet će razvoj do sada neiskorištenih potencijala LSŽ u korištenju obnovljivih izvora energije korištenjem energije sunca, vjetra te bio ostataka šumarske proizvodnje (sječika).</w:t>
            </w:r>
          </w:p>
        </w:tc>
      </w:tr>
    </w:tbl>
    <w:p w14:paraId="471F3E18" w14:textId="78B15B0C" w:rsidR="009511D9" w:rsidRDefault="009511D9" w:rsidP="00202FE5">
      <w:pPr>
        <w:jc w:val="both"/>
        <w:rPr>
          <w:rFonts w:ascii="Times New Roman" w:hAnsi="Times New Roman" w:cs="Times New Roman"/>
          <w:lang w:val="hr-HR"/>
        </w:rPr>
      </w:pPr>
    </w:p>
    <w:p w14:paraId="46FEC409" w14:textId="36B35DAB" w:rsidR="007672C8" w:rsidRDefault="007672C8" w:rsidP="00202FE5">
      <w:pPr>
        <w:jc w:val="both"/>
        <w:rPr>
          <w:rFonts w:ascii="Times New Roman" w:hAnsi="Times New Roman" w:cs="Times New Roman"/>
          <w:lang w:val="hr-HR"/>
        </w:rPr>
      </w:pPr>
    </w:p>
    <w:p w14:paraId="1A1D3F24" w14:textId="77777777" w:rsidR="007672C8" w:rsidRPr="006E0614" w:rsidRDefault="007672C8" w:rsidP="00202FE5">
      <w:pPr>
        <w:jc w:val="both"/>
        <w:rPr>
          <w:rFonts w:ascii="Times New Roman" w:hAnsi="Times New Roman" w:cs="Times New Roman"/>
          <w:lang w:val="hr-HR"/>
        </w:rPr>
      </w:pPr>
    </w:p>
    <w:p w14:paraId="149DFF01" w14:textId="2931DF30"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3.2 Potpora razvoju i povećanju učinkovitosti vodovodne</w:t>
      </w:r>
      <w:r w:rsidR="00222972" w:rsidRPr="006E0614">
        <w:rPr>
          <w:rFonts w:ascii="Times New Roman" w:hAnsi="Times New Roman" w:cs="Times New Roman"/>
          <w:b/>
          <w:lang w:val="hr-HR"/>
        </w:rPr>
        <w:t xml:space="preserve"> i odvodne</w:t>
      </w:r>
      <w:r w:rsidRPr="006E0614">
        <w:rPr>
          <w:rFonts w:ascii="Times New Roman" w:hAnsi="Times New Roman" w:cs="Times New Roman"/>
          <w:b/>
          <w:lang w:val="hr-HR"/>
        </w:rPr>
        <w:t xml:space="preserve"> infrastrukture (izgradnjom vodocrpilišta, širenjem nove i obnovom postojećeg sustava)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54F2BFD5" w14:textId="77777777" w:rsidTr="009511D9">
        <w:tc>
          <w:tcPr>
            <w:tcW w:w="1058" w:type="pct"/>
            <w:tcBorders>
              <w:right w:val="nil"/>
            </w:tcBorders>
            <w:hideMark/>
          </w:tcPr>
          <w:p w14:paraId="0C4C8C8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FB6DABF" w14:textId="452947F1"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LSŽ je površinom najveća županija RH i usprkos ulaganjima u infrastrukturu velik broj stanovnika još uvijek nema dostupne usluge vodovodne </w:t>
            </w:r>
            <w:r w:rsidR="00222972" w:rsidRPr="006E0614">
              <w:rPr>
                <w:rFonts w:ascii="Times New Roman" w:eastAsia="SimSun" w:hAnsi="Times New Roman" w:cs="Times New Roman"/>
                <w:lang w:val="hr-HR" w:eastAsia="zh-CN"/>
              </w:rPr>
              <w:t xml:space="preserve">i odvodne </w:t>
            </w:r>
            <w:r w:rsidRPr="006E0614">
              <w:rPr>
                <w:rFonts w:ascii="Times New Roman" w:eastAsia="SimSun" w:hAnsi="Times New Roman" w:cs="Times New Roman"/>
                <w:lang w:val="hr-HR" w:eastAsia="zh-CN"/>
              </w:rPr>
              <w:t>infrastrukture. Cilj mjere je omogućiti veću dostupnost oba sustava širenjem mreže i povećanjem njegove učinkovitosti.</w:t>
            </w:r>
          </w:p>
        </w:tc>
      </w:tr>
      <w:tr w:rsidR="009511D9" w:rsidRPr="006E0614" w14:paraId="23333E18" w14:textId="77777777" w:rsidTr="009511D9">
        <w:tc>
          <w:tcPr>
            <w:tcW w:w="1058" w:type="pct"/>
            <w:tcBorders>
              <w:right w:val="nil"/>
            </w:tcBorders>
            <w:hideMark/>
          </w:tcPr>
          <w:p w14:paraId="7FB61E5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08B64F1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Identifikacija i mapiranje deficitarnih dijelova sustava (nepostojeći ili nedovoljni kapaciteti vodovodne mreže)</w:t>
            </w:r>
          </w:p>
          <w:p w14:paraId="5504DF6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Provedba projekata izgradnje vodocrpilišta u skladu s definiranim potrebama</w:t>
            </w:r>
          </w:p>
          <w:p w14:paraId="36FC29A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Provedba projekata proširenja vodovodne infrastrukture u skladu s definiranim potrebama</w:t>
            </w:r>
          </w:p>
          <w:p w14:paraId="02D7737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Osuvremenjivanje/uvođenje sustava kontrole vodovodne infrastrukture (potrošnja, gubici mreže…)</w:t>
            </w:r>
          </w:p>
          <w:p w14:paraId="1E76719B" w14:textId="1BCCCA18"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planske, studijske i projektne dokumentacije za izvođenje objekata i uređaja zbrinjavanja </w:t>
            </w:r>
            <w:r w:rsidR="00685A44" w:rsidRPr="006E0614">
              <w:rPr>
                <w:rFonts w:ascii="Times New Roman" w:eastAsia="SimSun" w:hAnsi="Times New Roman" w:cs="Times New Roman"/>
                <w:lang w:val="hr-HR" w:eastAsia="zh-CN"/>
              </w:rPr>
              <w:t xml:space="preserve">komunalnih </w:t>
            </w:r>
            <w:r w:rsidRPr="006E0614">
              <w:rPr>
                <w:rFonts w:ascii="Times New Roman" w:eastAsia="SimSun" w:hAnsi="Times New Roman" w:cs="Times New Roman"/>
                <w:lang w:val="hr-HR" w:eastAsia="zh-CN"/>
              </w:rPr>
              <w:t xml:space="preserve">otpadnih voda.  </w:t>
            </w:r>
          </w:p>
          <w:p w14:paraId="40F11011" w14:textId="3DA51C14"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Jačanje kapaciteta odgovornih institucija za rad i održavanje sustava, usklađenje razvoja sustava zbrinjavanja </w:t>
            </w:r>
            <w:r w:rsidR="00685A44" w:rsidRPr="006E0614">
              <w:rPr>
                <w:rFonts w:ascii="Times New Roman" w:eastAsia="SimSun" w:hAnsi="Times New Roman" w:cs="Times New Roman"/>
                <w:lang w:val="hr-HR" w:eastAsia="zh-CN"/>
              </w:rPr>
              <w:t xml:space="preserve">komunalnih </w:t>
            </w:r>
            <w:r w:rsidRPr="006E0614">
              <w:rPr>
                <w:rFonts w:ascii="Times New Roman" w:eastAsia="SimSun" w:hAnsi="Times New Roman" w:cs="Times New Roman"/>
                <w:lang w:val="hr-HR" w:eastAsia="zh-CN"/>
              </w:rPr>
              <w:t xml:space="preserve">otpadnih voda s razvojem sustava vodoopskrbe </w:t>
            </w:r>
          </w:p>
          <w:p w14:paraId="7B0234F6" w14:textId="6F189ED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Rekonstrukcija i dogradnja postojećih, izgradnja novih te održavanje sustava zbrinjavanja </w:t>
            </w:r>
            <w:r w:rsidR="00685A44" w:rsidRPr="006E0614">
              <w:rPr>
                <w:rFonts w:ascii="Times New Roman" w:eastAsia="SimSun" w:hAnsi="Times New Roman" w:cs="Times New Roman"/>
                <w:lang w:val="hr-HR" w:eastAsia="zh-CN"/>
              </w:rPr>
              <w:t xml:space="preserve">komunalnih </w:t>
            </w:r>
            <w:r w:rsidRPr="006E0614">
              <w:rPr>
                <w:rFonts w:ascii="Times New Roman" w:eastAsia="SimSun" w:hAnsi="Times New Roman" w:cs="Times New Roman"/>
                <w:lang w:val="hr-HR" w:eastAsia="zh-CN"/>
              </w:rPr>
              <w:t xml:space="preserve">otpadnih voda  </w:t>
            </w:r>
          </w:p>
          <w:p w14:paraId="1EB6CAF0" w14:textId="41A3F719"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Priprema projekata i dokumentacije sustava zbrinjavanja </w:t>
            </w:r>
            <w:r w:rsidR="00685A44" w:rsidRPr="006E0614">
              <w:rPr>
                <w:rFonts w:ascii="Times New Roman" w:eastAsia="SimSun" w:hAnsi="Times New Roman" w:cs="Times New Roman"/>
                <w:lang w:val="hr-HR" w:eastAsia="zh-CN"/>
              </w:rPr>
              <w:t xml:space="preserve">komunalnih </w:t>
            </w:r>
            <w:r w:rsidRPr="006E0614">
              <w:rPr>
                <w:rFonts w:ascii="Times New Roman" w:eastAsia="SimSun" w:hAnsi="Times New Roman" w:cs="Times New Roman"/>
                <w:lang w:val="hr-HR" w:eastAsia="zh-CN"/>
              </w:rPr>
              <w:t xml:space="preserve">otpadnih voda za sufinanciranje iz fondova EU </w:t>
            </w:r>
          </w:p>
          <w:p w14:paraId="65941F8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Poticanje industrijskih i komunalnih korisnika na smanjenje iskorištavanja vode i na investiranje u postupke štednje pitke vode, odnosno ponovno korištenje otpadnih voda i oborinskih voda </w:t>
            </w:r>
          </w:p>
          <w:p w14:paraId="7E8B06D6" w14:textId="7093A4E2"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Uskladiti izgradnju sustava odvodnje </w:t>
            </w:r>
            <w:r w:rsidR="00685A44" w:rsidRPr="006E0614">
              <w:rPr>
                <w:rFonts w:ascii="Times New Roman" w:eastAsia="SimSun" w:hAnsi="Times New Roman" w:cs="Times New Roman"/>
                <w:lang w:val="hr-HR" w:eastAsia="zh-CN"/>
              </w:rPr>
              <w:t xml:space="preserve">komunalnih </w:t>
            </w:r>
            <w:r w:rsidRPr="006E0614">
              <w:rPr>
                <w:rFonts w:ascii="Times New Roman" w:eastAsia="SimSun" w:hAnsi="Times New Roman" w:cs="Times New Roman"/>
                <w:lang w:val="hr-HR" w:eastAsia="zh-CN"/>
              </w:rPr>
              <w:t xml:space="preserve">otpadnih voda sa sustavom vodoopskrbe, kako bi se izbjeglo prekomjerno stvaranje </w:t>
            </w:r>
            <w:r w:rsidR="00685A44" w:rsidRPr="006E0614">
              <w:rPr>
                <w:rFonts w:ascii="Times New Roman" w:eastAsia="SimSun" w:hAnsi="Times New Roman" w:cs="Times New Roman"/>
                <w:lang w:val="hr-HR" w:eastAsia="zh-CN"/>
              </w:rPr>
              <w:t xml:space="preserve">komunalnih </w:t>
            </w:r>
            <w:r w:rsidRPr="006E0614">
              <w:rPr>
                <w:rFonts w:ascii="Times New Roman" w:eastAsia="SimSun" w:hAnsi="Times New Roman" w:cs="Times New Roman"/>
                <w:lang w:val="hr-HR" w:eastAsia="zh-CN"/>
              </w:rPr>
              <w:t>otpadnih voda bez odgovarajućeg sustava zbrinjavanja i pročišćavanja</w:t>
            </w:r>
          </w:p>
          <w:p w14:paraId="36923CC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Jačanje kapaciteta odgovornih institucija za rad i održavanje sustava vodoopskrbe</w:t>
            </w:r>
          </w:p>
        </w:tc>
      </w:tr>
      <w:tr w:rsidR="009511D9" w:rsidRPr="006E0614" w14:paraId="6A0F0D30" w14:textId="77777777" w:rsidTr="009511D9">
        <w:tc>
          <w:tcPr>
            <w:tcW w:w="1058" w:type="pct"/>
            <w:tcBorders>
              <w:right w:val="nil"/>
            </w:tcBorders>
            <w:hideMark/>
          </w:tcPr>
          <w:p w14:paraId="7FE1EC5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1934CCB4"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opseg vodovodne infrastrukture (kapacitet i dužina vodovodnog sustava)</w:t>
            </w:r>
          </w:p>
          <w:p w14:paraId="199DDC0D"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Smanjenje gubitaka vodovodne infrastrukture</w:t>
            </w:r>
          </w:p>
          <w:p w14:paraId="580F9D36" w14:textId="2E6DE70C"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Bolje upravljanje </w:t>
            </w:r>
            <w:r w:rsidR="00FC72BA" w:rsidRPr="006E0614">
              <w:rPr>
                <w:rFonts w:ascii="Times New Roman" w:eastAsia="SimSun" w:hAnsi="Times New Roman" w:cs="Times New Roman"/>
                <w:lang w:val="hr-HR" w:eastAsia="zh-CN"/>
              </w:rPr>
              <w:t xml:space="preserve">komunalnim </w:t>
            </w:r>
            <w:r w:rsidRPr="006E0614">
              <w:rPr>
                <w:rFonts w:ascii="Times New Roman" w:eastAsia="SimSun" w:hAnsi="Times New Roman" w:cs="Times New Roman"/>
                <w:lang w:val="hr-HR" w:eastAsia="zh-CN"/>
              </w:rPr>
              <w:t>otpadnim vodama</w:t>
            </w:r>
          </w:p>
        </w:tc>
      </w:tr>
      <w:tr w:rsidR="009511D9" w:rsidRPr="006E0614" w14:paraId="3F18DA94" w14:textId="77777777" w:rsidTr="009511D9">
        <w:tc>
          <w:tcPr>
            <w:tcW w:w="1058" w:type="pct"/>
            <w:tcBorders>
              <w:right w:val="nil"/>
            </w:tcBorders>
            <w:hideMark/>
          </w:tcPr>
          <w:p w14:paraId="5E79CBD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018DFC68" w14:textId="45062F50"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Bolje upravljanje sustavom vodoopskrbe i </w:t>
            </w:r>
            <w:r w:rsidR="00FC72BA" w:rsidRPr="006E0614">
              <w:rPr>
                <w:rFonts w:ascii="Times New Roman" w:eastAsia="SimSun" w:hAnsi="Times New Roman" w:cs="Times New Roman"/>
                <w:lang w:val="hr-HR" w:eastAsia="zh-CN"/>
              </w:rPr>
              <w:t xml:space="preserve">komunalnim </w:t>
            </w:r>
            <w:r w:rsidRPr="006E0614">
              <w:rPr>
                <w:rFonts w:ascii="Times New Roman" w:eastAsia="SimSun" w:hAnsi="Times New Roman" w:cs="Times New Roman"/>
                <w:lang w:val="hr-HR" w:eastAsia="zh-CN"/>
              </w:rPr>
              <w:t>otpadnim vodama čime se izravno povećava kvaliteta života stanovnika LSŽ i smanjuje ekološko opterećenje za okoliš.</w:t>
            </w:r>
          </w:p>
        </w:tc>
      </w:tr>
    </w:tbl>
    <w:p w14:paraId="37862D78" w14:textId="77777777" w:rsidR="009511D9" w:rsidRPr="006E0614" w:rsidRDefault="009511D9" w:rsidP="00202FE5">
      <w:pPr>
        <w:jc w:val="both"/>
        <w:rPr>
          <w:rFonts w:ascii="Times New Roman" w:hAnsi="Times New Roman" w:cs="Times New Roman"/>
          <w:lang w:val="hr-HR"/>
        </w:rPr>
      </w:pPr>
    </w:p>
    <w:p w14:paraId="318B2165"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3.3 Potpora u povećanju učinkovitosti korištenja resursa u poljoprivredi i šumarstvu (korištenje nusproizvoda proizvodnje za energetske potrebe)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45CA587D" w14:textId="77777777" w:rsidTr="009511D9">
        <w:tc>
          <w:tcPr>
            <w:tcW w:w="1058" w:type="pct"/>
            <w:tcBorders>
              <w:right w:val="nil"/>
            </w:tcBorders>
            <w:hideMark/>
          </w:tcPr>
          <w:p w14:paraId="418D008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5958FC0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Nusproizvodi poljoprivrede i šumarske industrije nedovoljno su iskorišteni čime propada znatna količina hranjiva (poljoprivreda) te nusproizvoda šumarske industrije (sječika). Cilj mjere je edukacijom i poticanjem ulaganja u sječiku kao energent smanjiti navedene gubitke.</w:t>
            </w:r>
          </w:p>
        </w:tc>
      </w:tr>
      <w:tr w:rsidR="009511D9" w:rsidRPr="006E0614" w14:paraId="0C364F49" w14:textId="77777777" w:rsidTr="009511D9">
        <w:tc>
          <w:tcPr>
            <w:tcW w:w="1058" w:type="pct"/>
            <w:tcBorders>
              <w:right w:val="nil"/>
            </w:tcBorders>
            <w:hideMark/>
          </w:tcPr>
          <w:p w14:paraId="7EB17E1C"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7A3FFC0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i opremanje logističko-distributivnih centara za poljoprivredne i šumske proizvode</w:t>
            </w:r>
          </w:p>
          <w:p w14:paraId="03B5263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projektima korištenja nusproizvoda šumarske proizvodnje za energetske potrebe</w:t>
            </w:r>
          </w:p>
          <w:p w14:paraId="5787B4F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Edukacija poljoprivrednika o učinkovitijem upravljanju resursima</w:t>
            </w:r>
          </w:p>
        </w:tc>
      </w:tr>
      <w:tr w:rsidR="009511D9" w:rsidRPr="006E0614" w14:paraId="6813B50C" w14:textId="77777777" w:rsidTr="009511D9">
        <w:tc>
          <w:tcPr>
            <w:tcW w:w="1058" w:type="pct"/>
            <w:tcBorders>
              <w:right w:val="nil"/>
            </w:tcBorders>
            <w:hideMark/>
          </w:tcPr>
          <w:p w14:paraId="1A8C580C"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151A8480" w14:textId="32AC8E21"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Povećan </w:t>
            </w:r>
            <w:r w:rsidR="006E485B" w:rsidRPr="006E0614">
              <w:rPr>
                <w:rFonts w:ascii="Times New Roman" w:eastAsia="SimSun" w:hAnsi="Times New Roman" w:cs="Times New Roman"/>
                <w:lang w:val="hr-HR" w:eastAsia="zh-CN"/>
              </w:rPr>
              <w:t>broj logističko-distributivnih centara za poljoprivredne i šumske proizvode</w:t>
            </w:r>
          </w:p>
          <w:p w14:paraId="3559E88F" w14:textId="77E67EA9" w:rsidR="009511D9" w:rsidRPr="006E0614" w:rsidRDefault="006E485B"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Povećana iskorištenost hranjiva (poljoprivreda) te nusproizvoda šumarske industrije (sječika)</w:t>
            </w:r>
          </w:p>
          <w:p w14:paraId="553B896B" w14:textId="593F0988" w:rsidR="009511D9" w:rsidRPr="006E0614" w:rsidRDefault="006E485B"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Bolje upravljanje sirovinama</w:t>
            </w:r>
          </w:p>
        </w:tc>
      </w:tr>
      <w:tr w:rsidR="009511D9" w:rsidRPr="006E0614" w14:paraId="47A7763F" w14:textId="77777777" w:rsidTr="009511D9">
        <w:tc>
          <w:tcPr>
            <w:tcW w:w="1058" w:type="pct"/>
            <w:tcBorders>
              <w:right w:val="nil"/>
            </w:tcBorders>
            <w:hideMark/>
          </w:tcPr>
          <w:p w14:paraId="57156BC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RAZVOJNI UČINAK</w:t>
            </w:r>
          </w:p>
        </w:tc>
        <w:tc>
          <w:tcPr>
            <w:tcW w:w="3942" w:type="pct"/>
            <w:tcBorders>
              <w:left w:val="nil"/>
            </w:tcBorders>
            <w:hideMark/>
          </w:tcPr>
          <w:p w14:paraId="6BD4394F" w14:textId="1D0CF495"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Bolje upravljanje </w:t>
            </w:r>
            <w:r w:rsidR="00956A6B" w:rsidRPr="006E0614">
              <w:rPr>
                <w:rFonts w:ascii="Times New Roman" w:eastAsia="SimSun" w:hAnsi="Times New Roman" w:cs="Times New Roman"/>
                <w:lang w:val="hr-HR" w:eastAsia="zh-CN"/>
              </w:rPr>
              <w:t>prirodnim resursima</w:t>
            </w:r>
            <w:r w:rsidRPr="006E0614">
              <w:rPr>
                <w:rFonts w:ascii="Times New Roman" w:eastAsia="SimSun" w:hAnsi="Times New Roman" w:cs="Times New Roman"/>
                <w:lang w:val="hr-HR" w:eastAsia="zh-CN"/>
              </w:rPr>
              <w:t xml:space="preserve"> čime se izravno </w:t>
            </w:r>
            <w:r w:rsidR="00956A6B" w:rsidRPr="006E0614">
              <w:rPr>
                <w:rFonts w:ascii="Times New Roman" w:eastAsia="SimSun" w:hAnsi="Times New Roman" w:cs="Times New Roman"/>
                <w:lang w:val="hr-HR" w:eastAsia="zh-CN"/>
              </w:rPr>
              <w:t xml:space="preserve">jača gospodarstvo kroz ulaganja u zelene i digitalne tehnologije te konkurentnost i održivost poljoprivrede, šumarstva, lova i ribolova </w:t>
            </w:r>
            <w:r w:rsidR="002017EE" w:rsidRPr="006E0614">
              <w:rPr>
                <w:rFonts w:ascii="Times New Roman" w:eastAsia="SimSun" w:hAnsi="Times New Roman" w:cs="Times New Roman"/>
                <w:lang w:val="hr-HR" w:eastAsia="zh-CN"/>
              </w:rPr>
              <w:t xml:space="preserve">s ciljem </w:t>
            </w:r>
            <w:r w:rsidRPr="006E0614">
              <w:rPr>
                <w:rFonts w:ascii="Times New Roman" w:eastAsia="SimSun" w:hAnsi="Times New Roman" w:cs="Times New Roman"/>
                <w:lang w:val="hr-HR" w:eastAsia="zh-CN"/>
              </w:rPr>
              <w:t>poveća</w:t>
            </w:r>
            <w:r w:rsidR="002017EE" w:rsidRPr="006E0614">
              <w:rPr>
                <w:rFonts w:ascii="Times New Roman" w:eastAsia="SimSun" w:hAnsi="Times New Roman" w:cs="Times New Roman"/>
                <w:lang w:val="hr-HR" w:eastAsia="zh-CN"/>
              </w:rPr>
              <w:t>nja</w:t>
            </w:r>
            <w:r w:rsidRPr="006E0614">
              <w:rPr>
                <w:rFonts w:ascii="Times New Roman" w:eastAsia="SimSun" w:hAnsi="Times New Roman" w:cs="Times New Roman"/>
                <w:lang w:val="hr-HR" w:eastAsia="zh-CN"/>
              </w:rPr>
              <w:t xml:space="preserve"> kvalitet</w:t>
            </w:r>
            <w:r w:rsidR="002017EE" w:rsidRPr="006E0614">
              <w:rPr>
                <w:rFonts w:ascii="Times New Roman" w:eastAsia="SimSun" w:hAnsi="Times New Roman" w:cs="Times New Roman"/>
                <w:lang w:val="hr-HR" w:eastAsia="zh-CN"/>
              </w:rPr>
              <w:t>e</w:t>
            </w:r>
            <w:r w:rsidRPr="006E0614">
              <w:rPr>
                <w:rFonts w:ascii="Times New Roman" w:eastAsia="SimSun" w:hAnsi="Times New Roman" w:cs="Times New Roman"/>
                <w:lang w:val="hr-HR" w:eastAsia="zh-CN"/>
              </w:rPr>
              <w:t xml:space="preserve"> života stanovnika LSŽ.</w:t>
            </w:r>
          </w:p>
        </w:tc>
      </w:tr>
    </w:tbl>
    <w:p w14:paraId="14A25590" w14:textId="77777777" w:rsidR="00DD4C58" w:rsidRDefault="00DD4C58" w:rsidP="00202FE5">
      <w:pPr>
        <w:jc w:val="both"/>
        <w:rPr>
          <w:rFonts w:ascii="Times New Roman" w:hAnsi="Times New Roman" w:cs="Times New Roman"/>
          <w:b/>
          <w:lang w:val="hr-HR"/>
        </w:rPr>
      </w:pPr>
    </w:p>
    <w:p w14:paraId="318C2596" w14:textId="032DF1CF"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3.4 Potpora povećanju dostupnosti linijskog prometa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A95186B" w14:textId="77777777" w:rsidTr="009511D9">
        <w:tc>
          <w:tcPr>
            <w:tcW w:w="1058" w:type="pct"/>
            <w:tcBorders>
              <w:right w:val="nil"/>
            </w:tcBorders>
            <w:hideMark/>
          </w:tcPr>
          <w:p w14:paraId="688AB87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2CD2B5CC" w14:textId="1C541D8B"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Veličina LSŽ predstavlja ograničenje razvoja linijskog prometa jer su udaljenosti između pojedinih mjesta velika, a broj potencijalnih korisnika je mal. Cilj je mjere pružiti potporu razvoju linijskog prometa poboljšanjem cestovne infrastrukture te subvencioniranjem </w:t>
            </w:r>
            <w:r w:rsidR="002017EE" w:rsidRPr="006E0614">
              <w:rPr>
                <w:rFonts w:ascii="Times New Roman" w:eastAsia="SimSun" w:hAnsi="Times New Roman" w:cs="Times New Roman"/>
                <w:lang w:val="hr-HR" w:eastAsia="zh-CN"/>
              </w:rPr>
              <w:t xml:space="preserve">komercijalno neisplativih javnih linija, subvencioniranjem marginaliziranih </w:t>
            </w:r>
            <w:r w:rsidRPr="006E0614">
              <w:rPr>
                <w:rFonts w:ascii="Times New Roman" w:eastAsia="SimSun" w:hAnsi="Times New Roman" w:cs="Times New Roman"/>
                <w:lang w:val="hr-HR" w:eastAsia="zh-CN"/>
              </w:rPr>
              <w:t>skupina stanovništva</w:t>
            </w:r>
            <w:r w:rsidR="002017EE" w:rsidRPr="006E0614">
              <w:rPr>
                <w:rFonts w:ascii="Times New Roman" w:eastAsia="SimSun" w:hAnsi="Times New Roman" w:cs="Times New Roman"/>
                <w:lang w:val="hr-HR" w:eastAsia="zh-CN"/>
              </w:rPr>
              <w:t>.</w:t>
            </w:r>
          </w:p>
        </w:tc>
      </w:tr>
      <w:tr w:rsidR="009511D9" w:rsidRPr="006E0614" w14:paraId="6C07E295" w14:textId="77777777" w:rsidTr="009511D9">
        <w:tc>
          <w:tcPr>
            <w:tcW w:w="1058" w:type="pct"/>
            <w:tcBorders>
              <w:right w:val="nil"/>
            </w:tcBorders>
            <w:hideMark/>
          </w:tcPr>
          <w:p w14:paraId="34D69B6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813E8A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adaptacija i sanacija prometne infrastrukture različite namjene na ruralnom području (nerazvrstane ceste, ceste pod upravom županije i JLS)</w:t>
            </w:r>
          </w:p>
          <w:p w14:paraId="1ED01CC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Subvencioniranje ponuditelja (prijevoznika) i korisnika (stanovništvo županije) usluga linijskog prometa</w:t>
            </w:r>
          </w:p>
          <w:p w14:paraId="30ED42F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Edukacija stanovništva o prednostima zajedničkog transporta</w:t>
            </w:r>
          </w:p>
          <w:p w14:paraId="192F699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Unaprjeđenje županijskog javnog linijskog i integriranog javnog linijskog (cestovnog i željezničkog) prijevoza putnika, vodeći računa o održivosti prostorne mreže naselja </w:t>
            </w:r>
          </w:p>
          <w:p w14:paraId="4AF331A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Uvođenje i unapređenje javnog prijevoza u ruralnim područjima i prigradskim naseljima </w:t>
            </w:r>
          </w:p>
          <w:p w14:paraId="6EC4C56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planske, studijske i projektne dokumentacije za organizaciju i implementaciju projekta integriranog prijevoza putnika (prometni savez, tarifna unija, automatska naplata i kontrola karata, informiranje putnika, inteligentno upravljanje prometom i dr.) </w:t>
            </w:r>
          </w:p>
          <w:p w14:paraId="0DD61CA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dokumentacije, rekonstrukcija i izgradnja prometne infrastrukture (svih vrsta i razina) radi osiguranja odgovarajuće kvalitete i odgovarajuće prometne dostupnosti </w:t>
            </w:r>
          </w:p>
          <w:p w14:paraId="6A15B52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Rekonstrukcija nerazvrstanih prometnica i sanacija klizišta </w:t>
            </w:r>
          </w:p>
          <w:p w14:paraId="5DD2FFB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Priprema projekata prometne infrastrukture i dokumentacije za sufinanciranje iz fondova EU. </w:t>
            </w:r>
          </w:p>
          <w:p w14:paraId="02A80C6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Unaprjeđenje kvalitete i sigurnosti cesta sa pripadajućim objektima na području Županije </w:t>
            </w:r>
          </w:p>
          <w:p w14:paraId="03F1BDB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Izrada, planske, studijske i projektne dokumentacije, te poticanje ulaganja i izgradnja infrastrukture ostalih oblika prometa za koje postoje kapaciteti na području Županije (riječni, zračni, biciklističke staze, žičara, i dr…)</w:t>
            </w:r>
          </w:p>
        </w:tc>
      </w:tr>
      <w:tr w:rsidR="009511D9" w:rsidRPr="006E0614" w14:paraId="49905078" w14:textId="77777777" w:rsidTr="009511D9">
        <w:tc>
          <w:tcPr>
            <w:tcW w:w="1058" w:type="pct"/>
            <w:tcBorders>
              <w:right w:val="nil"/>
            </w:tcBorders>
            <w:hideMark/>
          </w:tcPr>
          <w:p w14:paraId="058C5B7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749CC933"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opseg cestovne infrastrukture</w:t>
            </w:r>
          </w:p>
          <w:p w14:paraId="3DDFB0D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dostupnost linijskog prometa</w:t>
            </w:r>
          </w:p>
        </w:tc>
      </w:tr>
      <w:tr w:rsidR="009511D9" w:rsidRPr="006E0614" w14:paraId="3A60A9D4" w14:textId="77777777" w:rsidTr="009511D9">
        <w:tc>
          <w:tcPr>
            <w:tcW w:w="1058" w:type="pct"/>
            <w:tcBorders>
              <w:right w:val="nil"/>
            </w:tcBorders>
            <w:hideMark/>
          </w:tcPr>
          <w:p w14:paraId="406BEB0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07253B4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kvalitete života, posebice stanovništva u ruralnim područjima čime se izravno utječe na smanjenje depopulacije.</w:t>
            </w:r>
          </w:p>
        </w:tc>
      </w:tr>
    </w:tbl>
    <w:p w14:paraId="295FEDFA" w14:textId="77777777" w:rsidR="009511D9" w:rsidRPr="006E0614" w:rsidRDefault="009511D9" w:rsidP="00202FE5">
      <w:pPr>
        <w:jc w:val="both"/>
        <w:rPr>
          <w:rFonts w:ascii="Times New Roman" w:hAnsi="Times New Roman" w:cs="Times New Roman"/>
          <w:lang w:val="hr-HR"/>
        </w:rPr>
      </w:pPr>
    </w:p>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14247AC1" w14:textId="77777777" w:rsidTr="009511D9">
        <w:tc>
          <w:tcPr>
            <w:tcW w:w="9016" w:type="dxa"/>
            <w:shd w:val="clear" w:color="auto" w:fill="2E74B5" w:themeFill="accent1" w:themeFillShade="BF"/>
          </w:tcPr>
          <w:p w14:paraId="60395FFE"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PC4 - Razvoj zelenog i održivog turizma</w:t>
            </w:r>
          </w:p>
        </w:tc>
      </w:tr>
      <w:tr w:rsidR="009511D9" w:rsidRPr="006E0614" w14:paraId="6AAEE9BE" w14:textId="77777777" w:rsidTr="009511D9">
        <w:tc>
          <w:tcPr>
            <w:tcW w:w="9016" w:type="dxa"/>
            <w:shd w:val="clear" w:color="auto" w:fill="9CC2E5" w:themeFill="accent1" w:themeFillTint="99"/>
          </w:tcPr>
          <w:p w14:paraId="5685EBAB"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47B53F49" w14:textId="77777777" w:rsidTr="009511D9">
        <w:tc>
          <w:tcPr>
            <w:tcW w:w="9016" w:type="dxa"/>
          </w:tcPr>
          <w:p w14:paraId="534A0A1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3. Zelena i digitalna tranzicija</w:t>
            </w:r>
          </w:p>
          <w:p w14:paraId="5A712B88"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8. Ekološka i energetska tranzicija za klimatsku neutralnost</w:t>
            </w:r>
          </w:p>
          <w:p w14:paraId="429FD5D3"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9. Samodostatnost u hrani i razvoj biogospodarstva</w:t>
            </w:r>
          </w:p>
          <w:p w14:paraId="08DADC3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SC11 Digitalna tranzicija društva i gospodarstva</w:t>
            </w:r>
          </w:p>
          <w:p w14:paraId="4F3E03CA" w14:textId="77777777" w:rsidR="009511D9" w:rsidRPr="006E0614" w:rsidRDefault="009511D9" w:rsidP="00202FE5">
            <w:pPr>
              <w:jc w:val="both"/>
              <w:rPr>
                <w:rFonts w:ascii="Times New Roman" w:hAnsi="Times New Roman" w:cs="Times New Roman"/>
                <w:lang w:val="hr-HR"/>
              </w:rPr>
            </w:pPr>
          </w:p>
          <w:p w14:paraId="19243AD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RS 4. Ravnomjeran regionalni razvoj</w:t>
            </w:r>
          </w:p>
          <w:p w14:paraId="1DF3325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12 – Razvoj potpomognutih područja i područja s razvojnim posebnostima</w:t>
            </w:r>
          </w:p>
          <w:p w14:paraId="15DFD9DA"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13. Jačanje regionalne konkurentnosti</w:t>
            </w:r>
          </w:p>
        </w:tc>
      </w:tr>
      <w:tr w:rsidR="009511D9" w:rsidRPr="006E0614" w14:paraId="183637FA" w14:textId="77777777" w:rsidTr="009511D9">
        <w:tc>
          <w:tcPr>
            <w:tcW w:w="9016" w:type="dxa"/>
            <w:shd w:val="clear" w:color="auto" w:fill="9CC2E5" w:themeFill="accent1" w:themeFillTint="99"/>
          </w:tcPr>
          <w:p w14:paraId="0F49AB1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Opis Posebnog cilja</w:t>
            </w:r>
          </w:p>
        </w:tc>
      </w:tr>
      <w:tr w:rsidR="009511D9" w:rsidRPr="006E0614" w14:paraId="019B10ED" w14:textId="77777777" w:rsidTr="009511D9">
        <w:tc>
          <w:tcPr>
            <w:tcW w:w="9016" w:type="dxa"/>
          </w:tcPr>
          <w:p w14:paraId="730E2D63"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Cilj PC je diverzifikacija turističke ponude identificiranjem dodatnog neiskorištenog turističkog potencijala i potpora njegovom razvoju koristeći načela zelenog i održivog turizma. Diverzifikacija će znatno doprinijeti i razvoju područja s negativnim migracijskim saldom te rasterećenju trenutno najviše opterećenih lokacija poput NP Plitvička jezera i Novalje (otok Pag).</w:t>
            </w:r>
          </w:p>
          <w:p w14:paraId="01F0185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Dodatno, cilj je pojačati uključivanje OPG-ova u turističku ponudu, poticati ih u proizvodnji autohtonih proizvoda s većom dodanom vrijednosti te ih poticati na udruživanje i umrežavanje.</w:t>
            </w:r>
          </w:p>
          <w:p w14:paraId="72E19DE2"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Također, planirana je diverzifikacija turističke ponude koja između ostalog treba obuhvatiti izgradnju digitalnih turističkih interpretacijskih sadržaja i digitalne turističke infrastrukture sukladno zahtjevu za digitalnom tranzicijom društva i gospodarstva odnosno osiguranju široke upotrebe digitalnih tehnologija u razvoju održivog turizma</w:t>
            </w:r>
          </w:p>
          <w:p w14:paraId="5472EBBA" w14:textId="77777777" w:rsidR="009511D9" w:rsidRPr="006E0614" w:rsidRDefault="009511D9" w:rsidP="00202FE5">
            <w:pPr>
              <w:jc w:val="both"/>
              <w:rPr>
                <w:rFonts w:ascii="Times New Roman" w:hAnsi="Times New Roman" w:cs="Times New Roman"/>
                <w:lang w:val="hr-HR"/>
              </w:rPr>
            </w:pPr>
          </w:p>
          <w:p w14:paraId="57CA1C7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7FB27ED4" w14:textId="23844B82"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PC1 - Jačanje konkurentnosti gospodarstva kroz ulaganja u zelene i digitalne tehnologije – inkubatori, obrazovanje za poduz</w:t>
            </w:r>
            <w:r w:rsidR="00446B52">
              <w:rPr>
                <w:rFonts w:ascii="Times New Roman" w:hAnsi="Times New Roman" w:cs="Times New Roman"/>
                <w:lang w:val="hr-HR"/>
              </w:rPr>
              <w:t>etnike</w:t>
            </w:r>
            <w:r w:rsidRPr="006E0614">
              <w:rPr>
                <w:rFonts w:ascii="Times New Roman" w:hAnsi="Times New Roman" w:cs="Times New Roman"/>
                <w:lang w:val="hr-HR"/>
              </w:rPr>
              <w:t>, teh</w:t>
            </w:r>
            <w:r w:rsidR="00446B52">
              <w:rPr>
                <w:rFonts w:ascii="Times New Roman" w:hAnsi="Times New Roman" w:cs="Times New Roman"/>
                <w:lang w:val="hr-HR"/>
              </w:rPr>
              <w:t xml:space="preserve">nološki </w:t>
            </w:r>
            <w:r w:rsidRPr="006E0614">
              <w:rPr>
                <w:rFonts w:ascii="Times New Roman" w:hAnsi="Times New Roman" w:cs="Times New Roman"/>
                <w:lang w:val="hr-HR"/>
              </w:rPr>
              <w:t>parkovi i dr.</w:t>
            </w:r>
          </w:p>
          <w:p w14:paraId="7DB89268"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PC2 – Jačanje konkurentnosti i održivosti poljoprivrede, šumarstva, lova i ribolova</w:t>
            </w:r>
          </w:p>
          <w:p w14:paraId="2CD5A8A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PC3 – Povećanje učinkovitosti korištenja resursa</w:t>
            </w:r>
          </w:p>
          <w:p w14:paraId="1BB4C94B"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tc>
      </w:tr>
      <w:tr w:rsidR="009511D9" w:rsidRPr="006E0614" w14:paraId="4FC83670" w14:textId="77777777" w:rsidTr="009511D9">
        <w:tc>
          <w:tcPr>
            <w:tcW w:w="9016" w:type="dxa"/>
            <w:shd w:val="clear" w:color="auto" w:fill="9CC2E5" w:themeFill="accent1" w:themeFillTint="99"/>
          </w:tcPr>
          <w:p w14:paraId="34E4FCE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tc>
      </w:tr>
      <w:tr w:rsidR="009511D9" w:rsidRPr="006E0614" w14:paraId="754BEAE8" w14:textId="77777777" w:rsidTr="009511D9">
        <w:tc>
          <w:tcPr>
            <w:tcW w:w="9016" w:type="dxa"/>
          </w:tcPr>
          <w:p w14:paraId="4EDD5552" w14:textId="4E05DA71"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4.1</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Diverzifikacija turističke ponude LSŽ</w:t>
            </w:r>
          </w:p>
          <w:p w14:paraId="1C1EF8DE" w14:textId="6441DE9B"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4.2</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razvoju uslužnih OPG-ova kroz integriranu i eko poljoprivredu te njihovo povezivanje</w:t>
            </w:r>
          </w:p>
          <w:p w14:paraId="6B3E1A76" w14:textId="3D96FBAD"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4.3</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poljoprivrednicima i gospodarskim subjektima u održavanju tradicionalnih sorti i tradicijskih proizvoda i kulturnih događanja LSŽ i njihovo certificiranje</w:t>
            </w:r>
          </w:p>
          <w:p w14:paraId="488A1B73" w14:textId="73B9E51A"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4.4</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Razvoj sadržaja za posjetitelje i izgradnja infrastrukture za prijem posjetitelja u zaštićena područja prirode i područja ekološke mreže Natura 2000</w:t>
            </w:r>
          </w:p>
        </w:tc>
      </w:tr>
      <w:tr w:rsidR="009511D9" w:rsidRPr="006E0614" w14:paraId="4D3071E5" w14:textId="77777777" w:rsidTr="009511D9">
        <w:tc>
          <w:tcPr>
            <w:tcW w:w="9016" w:type="dxa"/>
            <w:shd w:val="clear" w:color="auto" w:fill="9CC2E5" w:themeFill="accent1" w:themeFillTint="99"/>
          </w:tcPr>
          <w:p w14:paraId="7C7FC834"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6853A1B7" w14:textId="77777777" w:rsidTr="009511D9">
        <w:tc>
          <w:tcPr>
            <w:tcW w:w="9016" w:type="dxa"/>
          </w:tcPr>
          <w:p w14:paraId="568E3389" w14:textId="37A98509" w:rsidR="009511D9" w:rsidRPr="006E0614" w:rsidRDefault="00F365E3" w:rsidP="00202FE5">
            <w:pPr>
              <w:jc w:val="both"/>
              <w:rPr>
                <w:rFonts w:ascii="Times New Roman" w:hAnsi="Times New Roman" w:cs="Times New Roman"/>
                <w:lang w:val="hr-HR"/>
              </w:rPr>
            </w:pPr>
            <w:r w:rsidRPr="006E0614">
              <w:rPr>
                <w:rFonts w:ascii="Times New Roman" w:hAnsi="Times New Roman" w:cs="Times New Roman"/>
                <w:lang w:val="hr-HR"/>
              </w:rPr>
              <w:t>OI.02.8.01          Dolasci u turističke smještajne objekte</w:t>
            </w:r>
          </w:p>
          <w:p w14:paraId="285BE457"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OI.02.8.24</w:t>
            </w:r>
            <w:r w:rsidRPr="006E0614">
              <w:rPr>
                <w:rFonts w:ascii="Times New Roman" w:hAnsi="Times New Roman" w:cs="Times New Roman"/>
                <w:lang w:val="hr-HR"/>
              </w:rPr>
              <w:tab/>
              <w:t>Prosječni boravak turista (u danima)</w:t>
            </w:r>
          </w:p>
        </w:tc>
      </w:tr>
      <w:tr w:rsidR="009511D9" w:rsidRPr="006E0614" w14:paraId="3A48CB17" w14:textId="77777777" w:rsidTr="009511D9">
        <w:tc>
          <w:tcPr>
            <w:tcW w:w="9016" w:type="dxa"/>
            <w:shd w:val="clear" w:color="auto" w:fill="9CC2E5" w:themeFill="accent1" w:themeFillTint="99"/>
          </w:tcPr>
          <w:p w14:paraId="6B6FC797"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508AD7A1" w14:textId="77777777" w:rsidTr="009511D9">
        <w:tc>
          <w:tcPr>
            <w:tcW w:w="9016" w:type="dxa"/>
          </w:tcPr>
          <w:p w14:paraId="15A4061A" w14:textId="77777777" w:rsidR="009511D9" w:rsidRPr="006E0614" w:rsidRDefault="009511D9" w:rsidP="00202FE5">
            <w:pPr>
              <w:jc w:val="both"/>
              <w:rPr>
                <w:rFonts w:ascii="Times New Roman" w:hAnsi="Times New Roman" w:cs="Times New Roman"/>
                <w:lang w:val="hr-HR"/>
              </w:rPr>
            </w:pPr>
          </w:p>
        </w:tc>
      </w:tr>
    </w:tbl>
    <w:p w14:paraId="797F2090" w14:textId="77777777" w:rsidR="009511D9" w:rsidRPr="006E0614" w:rsidRDefault="009511D9" w:rsidP="00202FE5">
      <w:pPr>
        <w:jc w:val="both"/>
        <w:rPr>
          <w:rFonts w:ascii="Times New Roman" w:hAnsi="Times New Roman" w:cs="Times New Roman"/>
          <w:lang w:val="hr-HR"/>
        </w:rPr>
      </w:pPr>
    </w:p>
    <w:p w14:paraId="1D1135CB"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714544A7"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4.1 Diverzifikacija turističke ponude LSŽ</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6D5FD47C" w14:textId="77777777" w:rsidTr="009511D9">
        <w:tc>
          <w:tcPr>
            <w:tcW w:w="1058" w:type="pct"/>
            <w:tcBorders>
              <w:right w:val="nil"/>
            </w:tcBorders>
            <w:hideMark/>
          </w:tcPr>
          <w:p w14:paraId="0967B5A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AAF97CF"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Većina turističkih prihoda LSŽ dolazi od morskog turizma te Nacionalnih parkova. Budući da LSŽ raspolaže dodatnim brojnim turističkim atrakcijama koje su trenutno još uvijek nepoznate širom krugu potencijalnih posjetitelja, cilj ove mjere je mapirati svu dodatnu potencijalnu turističku ponudu i pružiti potporu u razvoju novih destinacija, tipova ponude te lokalnim proizvođačima.</w:t>
            </w:r>
          </w:p>
        </w:tc>
      </w:tr>
      <w:tr w:rsidR="009511D9" w:rsidRPr="006E0614" w14:paraId="4EC23837" w14:textId="77777777" w:rsidTr="009511D9">
        <w:tc>
          <w:tcPr>
            <w:tcW w:w="1058" w:type="pct"/>
            <w:tcBorders>
              <w:right w:val="nil"/>
            </w:tcBorders>
            <w:hideMark/>
          </w:tcPr>
          <w:p w14:paraId="106795A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566FF434" w14:textId="20634307" w:rsidR="00475183" w:rsidRPr="006E0614" w:rsidRDefault="00475183"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Uvođenje strukturnih promjena u turizam, kulturu te malo i srednje poduzetništvo.</w:t>
            </w:r>
          </w:p>
          <w:p w14:paraId="1CDF253F" w14:textId="598174F0"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Zaštita i korištenje prirodnih vrijednosti u svrhu turizma i rekreacije te kao resursa tradicionalne poljoprivrede. </w:t>
            </w:r>
          </w:p>
          <w:p w14:paraId="37A49A2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Promocija prirodnih vrijednosti kroz održivu turističku ponudu i ostale oblike održivog gospodarstva</w:t>
            </w:r>
          </w:p>
          <w:p w14:paraId="40BADA2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Promocija i interpretacija prirodne baštine korištenjem IKT</w:t>
            </w:r>
          </w:p>
          <w:p w14:paraId="5B50F4E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Očuvanje identiteta i tradicijskih vrijednosti</w:t>
            </w:r>
          </w:p>
          <w:p w14:paraId="4BCFDB6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jačanju vidljivosti nedovoljno iskorištenih turističkih potencijala županije</w:t>
            </w:r>
          </w:p>
          <w:p w14:paraId="0020823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cjelogodišnjeg turizma</w:t>
            </w:r>
          </w:p>
          <w:p w14:paraId="7A31421C" w14:textId="51797736"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Potpora razvoju kontinentalnog turizma (avanturistički turizam, planinarenje</w:t>
            </w:r>
            <w:r w:rsidR="00475183" w:rsidRPr="006E0614">
              <w:rPr>
                <w:rFonts w:ascii="Times New Roman" w:eastAsia="SimSun" w:hAnsi="Times New Roman" w:cs="Times New Roman"/>
                <w:lang w:val="hr-HR" w:eastAsia="zh-CN"/>
              </w:rPr>
              <w:t>, različite vrste cikloturizma i sl.</w:t>
            </w:r>
            <w:r w:rsidRPr="006E0614">
              <w:rPr>
                <w:rFonts w:ascii="Times New Roman" w:eastAsia="SimSun" w:hAnsi="Times New Roman" w:cs="Times New Roman"/>
                <w:lang w:val="hr-HR" w:eastAsia="zh-CN"/>
              </w:rPr>
              <w:t>)</w:t>
            </w:r>
          </w:p>
        </w:tc>
      </w:tr>
      <w:tr w:rsidR="009511D9" w:rsidRPr="006E0614" w14:paraId="17553351" w14:textId="77777777" w:rsidTr="009511D9">
        <w:tc>
          <w:tcPr>
            <w:tcW w:w="1058" w:type="pct"/>
            <w:tcBorders>
              <w:right w:val="nil"/>
            </w:tcBorders>
            <w:hideMark/>
          </w:tcPr>
          <w:p w14:paraId="0BF36A94"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144C6604"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subjekata u turizmu</w:t>
            </w:r>
          </w:p>
          <w:p w14:paraId="51F26E6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Rasterećenje glavnih turističkih destinacija</w:t>
            </w:r>
          </w:p>
          <w:p w14:paraId="5C828C82"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prihod iz sektora turizma</w:t>
            </w:r>
          </w:p>
        </w:tc>
      </w:tr>
      <w:tr w:rsidR="009511D9" w:rsidRPr="006E0614" w14:paraId="7920DF03" w14:textId="77777777" w:rsidTr="009511D9">
        <w:tc>
          <w:tcPr>
            <w:tcW w:w="1058" w:type="pct"/>
            <w:tcBorders>
              <w:right w:val="nil"/>
            </w:tcBorders>
            <w:hideMark/>
          </w:tcPr>
          <w:p w14:paraId="3A9E66F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69E108F0"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Uz rasterećenje glavnih turističkih destinacija, mjera će utjecati na prepoznatljivost ostalih lokacija na području LSŽ te povećanje kvalitete života u ruralnim krajevima.</w:t>
            </w:r>
          </w:p>
        </w:tc>
      </w:tr>
    </w:tbl>
    <w:p w14:paraId="7D1871A5" w14:textId="77777777" w:rsidR="009511D9" w:rsidRPr="006E0614" w:rsidRDefault="009511D9" w:rsidP="00202FE5">
      <w:pPr>
        <w:jc w:val="both"/>
        <w:rPr>
          <w:rFonts w:ascii="Times New Roman" w:hAnsi="Times New Roman" w:cs="Times New Roman"/>
          <w:lang w:val="hr-HR"/>
        </w:rPr>
      </w:pPr>
    </w:p>
    <w:p w14:paraId="2DCCB503"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4.2 Potpora razvoju uslužnih OPG-ova kroz integriranu i eko poljoprivredu te njihovo povezivanje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6663A024" w14:textId="77777777" w:rsidTr="009511D9">
        <w:tc>
          <w:tcPr>
            <w:tcW w:w="1058" w:type="pct"/>
            <w:tcBorders>
              <w:right w:val="nil"/>
            </w:tcBorders>
            <w:hideMark/>
          </w:tcPr>
          <w:p w14:paraId="2149077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09B10042"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Iako na području LSŽ postoji velik broj OPG-ova, njihova proizvodnja je još uvijek maloga obujma, većina nije upoznata s načelima integrirane poljoprivrede te ekonomskim dobrobitima ekološke proizvodnje i udruživanja s ciljem stvaranja boljeg marketinškog položaja na tržištu. Cilj je mjere poboljšati znanje o integriranoj proizvodnji te prednostima ekološke proizvodnje (ekonomskim i okolišnim) te udruživanja.</w:t>
            </w:r>
          </w:p>
        </w:tc>
      </w:tr>
      <w:tr w:rsidR="009511D9" w:rsidRPr="006E0614" w14:paraId="7DF6AC8A" w14:textId="77777777" w:rsidTr="009511D9">
        <w:tc>
          <w:tcPr>
            <w:tcW w:w="1058" w:type="pct"/>
            <w:tcBorders>
              <w:right w:val="nil"/>
            </w:tcBorders>
            <w:hideMark/>
          </w:tcPr>
          <w:p w14:paraId="17037FD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7C4B164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Edukacija poljoprivrednika o integriranoj proizvodnji</w:t>
            </w:r>
          </w:p>
          <w:p w14:paraId="67A2286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prelasku OPG-ova na ekološku proizvodnju</w:t>
            </w:r>
          </w:p>
          <w:p w14:paraId="52F4373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udruživanju OPG-ova</w:t>
            </w:r>
          </w:p>
        </w:tc>
      </w:tr>
      <w:tr w:rsidR="009511D9" w:rsidRPr="006E0614" w14:paraId="71F69438" w14:textId="77777777" w:rsidTr="009511D9">
        <w:tc>
          <w:tcPr>
            <w:tcW w:w="1058" w:type="pct"/>
            <w:tcBorders>
              <w:right w:val="nil"/>
            </w:tcBorders>
            <w:hideMark/>
          </w:tcPr>
          <w:p w14:paraId="7B46247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4CF2C113"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OPG-ova koji koriste načela integrirane zaštite</w:t>
            </w:r>
          </w:p>
          <w:p w14:paraId="17E5E4E0"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OPG-ova u eko proizvodnji</w:t>
            </w:r>
          </w:p>
          <w:p w14:paraId="698A193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 tržišni položaj OPG-ova njihovim udruživanjem</w:t>
            </w:r>
          </w:p>
        </w:tc>
      </w:tr>
      <w:tr w:rsidR="009511D9" w:rsidRPr="006E0614" w14:paraId="737C4342" w14:textId="77777777" w:rsidTr="009511D9">
        <w:tc>
          <w:tcPr>
            <w:tcW w:w="1058" w:type="pct"/>
            <w:tcBorders>
              <w:right w:val="nil"/>
            </w:tcBorders>
            <w:hideMark/>
          </w:tcPr>
          <w:p w14:paraId="1BA1137E"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0D759906"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Poboljšanje učinkovitosti proizvodnje (integrirana poljoprivrede) i proizvodnja proizvoda s većom dodanom vrijednošću (eko proizvodi) uz smanjenje ekološkog opterećenja na okoliš.</w:t>
            </w:r>
          </w:p>
        </w:tc>
      </w:tr>
    </w:tbl>
    <w:p w14:paraId="012D3125" w14:textId="77777777" w:rsidR="009511D9" w:rsidRPr="006E0614" w:rsidRDefault="009511D9" w:rsidP="00202FE5">
      <w:pPr>
        <w:jc w:val="both"/>
        <w:rPr>
          <w:rFonts w:ascii="Times New Roman" w:hAnsi="Times New Roman" w:cs="Times New Roman"/>
          <w:lang w:val="hr-HR"/>
        </w:rPr>
      </w:pPr>
    </w:p>
    <w:p w14:paraId="3DC2F6C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 xml:space="preserve">4.3 Potpora poljoprivrednicima i gospodarskim subjektima u održavanju tradicionalnih sorti i tradicijskih proizvoda i kulturnih događanja LSŽ i njihovo certificiranje </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2A4823A" w14:textId="77777777" w:rsidTr="009511D9">
        <w:tc>
          <w:tcPr>
            <w:tcW w:w="1058" w:type="pct"/>
            <w:tcBorders>
              <w:right w:val="nil"/>
            </w:tcBorders>
            <w:hideMark/>
          </w:tcPr>
          <w:p w14:paraId="7B826C8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5589CDAE"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LSŽ je bogata autohtonim biljnim i životinjskim vrstama te različitim proizvodima povezanima s njima. Tijekom prošlosti te sorte i proizvodi su potisnuti i njihova vrijednost nije prepoznata. Cilj mjere je revalorizirati postojeća bogatstva LSŽ, njihova revitalizacija te komercijalizacija.</w:t>
            </w:r>
          </w:p>
        </w:tc>
      </w:tr>
      <w:tr w:rsidR="009511D9" w:rsidRPr="006E0614" w14:paraId="311F33C7" w14:textId="77777777" w:rsidTr="009511D9">
        <w:tc>
          <w:tcPr>
            <w:tcW w:w="1058" w:type="pct"/>
            <w:tcBorders>
              <w:right w:val="nil"/>
            </w:tcBorders>
            <w:hideMark/>
          </w:tcPr>
          <w:p w14:paraId="1C24A1C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445ECCF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Unapređenje upravljanja zaštićenim županijskim proizvodima </w:t>
            </w:r>
          </w:p>
          <w:p w14:paraId="03EA2E1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Povećanje broja proizvoda koji nose oznaku kvalitete </w:t>
            </w:r>
          </w:p>
          <w:p w14:paraId="49F72D0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Stvaranje inovativnih poljoprivrednih i prehrambenih proizvoda </w:t>
            </w:r>
          </w:p>
          <w:p w14:paraId="2A883FD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Povećanje dohotka poljoprivrednika kroz proizvode s dodanom vrijednošću </w:t>
            </w:r>
          </w:p>
          <w:p w14:paraId="4806C99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Podizanje svijesti potrošača o dobrobiti takvih proizvoda </w:t>
            </w:r>
          </w:p>
          <w:p w14:paraId="47708A8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Promicanje baštine i tradicijskih vrijednosti Županije</w:t>
            </w:r>
          </w:p>
          <w:p w14:paraId="43806E9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Povezivanje kulturnih manifestacija sa subjektima koji se bave tradicijskom proizvodnjom</w:t>
            </w:r>
          </w:p>
        </w:tc>
      </w:tr>
      <w:tr w:rsidR="009511D9" w:rsidRPr="006E0614" w14:paraId="4C7666BA" w14:textId="77777777" w:rsidTr="009511D9">
        <w:tc>
          <w:tcPr>
            <w:tcW w:w="1058" w:type="pct"/>
            <w:tcBorders>
              <w:right w:val="nil"/>
            </w:tcBorders>
            <w:hideMark/>
          </w:tcPr>
          <w:p w14:paraId="1512377B"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76E72985"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zaštićenih sorti i proizvoda</w:t>
            </w:r>
          </w:p>
          <w:p w14:paraId="1D30CA3B"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Bolja povezanost proizvođača tradicijskih proizvoda s raznim događanjima </w:t>
            </w:r>
          </w:p>
          <w:p w14:paraId="73CAF71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vidljivost tradicijskih proizvoda i njihova komercijalizacija</w:t>
            </w:r>
          </w:p>
        </w:tc>
      </w:tr>
      <w:tr w:rsidR="009511D9" w:rsidRPr="006E0614" w14:paraId="19F0B60A" w14:textId="77777777" w:rsidTr="009511D9">
        <w:tc>
          <w:tcPr>
            <w:tcW w:w="1058" w:type="pct"/>
            <w:tcBorders>
              <w:right w:val="nil"/>
            </w:tcBorders>
            <w:hideMark/>
          </w:tcPr>
          <w:p w14:paraId="754FD61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12D53F79"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Spašavanje tradicionalnih sorti od izumiranja te proizvoda od zaborava uz povećanje ponude na događanjima i komercijalizaciju njihove vrijednosti.</w:t>
            </w:r>
          </w:p>
        </w:tc>
      </w:tr>
    </w:tbl>
    <w:p w14:paraId="42845022" w14:textId="6F0C0FA2" w:rsidR="009511D9" w:rsidRDefault="009511D9" w:rsidP="00202FE5">
      <w:pPr>
        <w:jc w:val="both"/>
        <w:rPr>
          <w:rFonts w:ascii="Times New Roman" w:hAnsi="Times New Roman" w:cs="Times New Roman"/>
          <w:lang w:val="hr-HR"/>
        </w:rPr>
      </w:pPr>
    </w:p>
    <w:p w14:paraId="3CC0A599" w14:textId="77777777" w:rsidR="007672C8" w:rsidRPr="006E0614" w:rsidRDefault="007672C8" w:rsidP="00202FE5">
      <w:pPr>
        <w:jc w:val="both"/>
        <w:rPr>
          <w:rFonts w:ascii="Times New Roman" w:hAnsi="Times New Roman" w:cs="Times New Roman"/>
          <w:lang w:val="hr-HR"/>
        </w:rPr>
      </w:pPr>
    </w:p>
    <w:p w14:paraId="69031286" w14:textId="2879146B"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 xml:space="preserve">4.4 Razvoj sadržaja za posjetitelje i izgradnja infrastrukture za prijem posjetitelja u </w:t>
      </w:r>
      <w:r w:rsidR="00475183" w:rsidRPr="006E0614">
        <w:rPr>
          <w:rFonts w:ascii="Times New Roman" w:hAnsi="Times New Roman" w:cs="Times New Roman"/>
          <w:b/>
          <w:lang w:val="hr-HR"/>
        </w:rPr>
        <w:t xml:space="preserve">nezaštićena i </w:t>
      </w:r>
      <w:r w:rsidRPr="006E0614">
        <w:rPr>
          <w:rFonts w:ascii="Times New Roman" w:hAnsi="Times New Roman" w:cs="Times New Roman"/>
          <w:b/>
          <w:lang w:val="hr-HR"/>
        </w:rPr>
        <w:t xml:space="preserve">zaštićena područja prirode </w:t>
      </w:r>
      <w:r w:rsidR="00134824" w:rsidRPr="006E0614">
        <w:rPr>
          <w:rFonts w:ascii="Times New Roman" w:hAnsi="Times New Roman" w:cs="Times New Roman"/>
          <w:b/>
          <w:lang w:val="hr-HR"/>
        </w:rPr>
        <w:t>te</w:t>
      </w:r>
      <w:r w:rsidRPr="006E0614">
        <w:rPr>
          <w:rFonts w:ascii="Times New Roman" w:hAnsi="Times New Roman" w:cs="Times New Roman"/>
          <w:b/>
          <w:lang w:val="hr-HR"/>
        </w:rPr>
        <w:t xml:space="preserve"> područja ekološke mreže Natura 2000</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651DAC3" w14:textId="77777777" w:rsidTr="009511D9">
        <w:tc>
          <w:tcPr>
            <w:tcW w:w="1058" w:type="pct"/>
            <w:tcBorders>
              <w:right w:val="nil"/>
            </w:tcBorders>
            <w:hideMark/>
          </w:tcPr>
          <w:p w14:paraId="35EA874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01549E84"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LSŽ raspolaže velikim brojem prirodnih ljepota koja su djelovanjem čovjeka sve više ugrožena. Cilj ove mjere je poboljšati zaštitu navedenih područja.</w:t>
            </w:r>
          </w:p>
        </w:tc>
      </w:tr>
      <w:tr w:rsidR="009511D9" w:rsidRPr="006E0614" w14:paraId="00961E3E" w14:textId="77777777" w:rsidTr="009511D9">
        <w:tc>
          <w:tcPr>
            <w:tcW w:w="1058" w:type="pct"/>
            <w:tcBorders>
              <w:right w:val="nil"/>
            </w:tcBorders>
            <w:hideMark/>
          </w:tcPr>
          <w:p w14:paraId="2D42362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6023FD7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planova upravljanja, uspostava informacijskih sustava te osiguravanje savjetodavne i financijske pomoći u osmišljavanju i provedbi razvojnih projekata.  </w:t>
            </w:r>
          </w:p>
          <w:p w14:paraId="5FBFECD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Potpora raznim oblicima aktivnosti svih zainteresiranih sudionika u zaštiti i održivom korištenju prirode i prirodnih vrijednosti </w:t>
            </w:r>
          </w:p>
          <w:p w14:paraId="60EE39E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Poboljšanje identifikacije, valorizacije i interpretacije postojeće prirode i prirodnih vrijednosti u svrhu zaštite i održivog razvoja  </w:t>
            </w:r>
          </w:p>
          <w:p w14:paraId="2E30B43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Suradnja Javne ustanove za upravljanje zaštićenim dijelovima prirode LSŽ s drugim institucijama, JLS, udrugama i korisnicima prostora  </w:t>
            </w:r>
          </w:p>
          <w:p w14:paraId="1D7EF65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posebnih stručnih podloga, studija nosivih kapaciteta i dr. </w:t>
            </w:r>
          </w:p>
          <w:p w14:paraId="2ABCC58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Poticati inovativne oblike prezentacije prirode i prirodnih vrijednosti (npr. korištenje IKT u prezentaciji, interpretaciji, edukaciji i sl.)</w:t>
            </w:r>
          </w:p>
          <w:p w14:paraId="26F219F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suradnji inicijativama u zaštiti prirode i suradnji s znanstvenim ustanovama, sufinanciranje programa i projekata koje provode znanstvene ustanove iz područja zaštite okoliša i prirode, izravne akcije u provedbi zaštite okoliša i prirode</w:t>
            </w:r>
          </w:p>
          <w:p w14:paraId="30DBF23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Uspostava novih i kvalitetno upravljanje postojećim zaštićenim dijelovima prirode </w:t>
            </w:r>
          </w:p>
          <w:p w14:paraId="00E8637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Monitoring zaštićenih prirodnih vrijednosti ( vrsta i staništa) </w:t>
            </w:r>
          </w:p>
          <w:p w14:paraId="6E3C1E7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Inventarizacija i valorizacija zaštićenih prirodnih vrijednosti </w:t>
            </w:r>
          </w:p>
          <w:p w14:paraId="1368FC4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Zaštita i očuvanje zaštićenih područja te zaštićenih vrsta i staništa   </w:t>
            </w:r>
          </w:p>
          <w:p w14:paraId="3DA3987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Održavanje zaštićenih područja u skladu s njihovom kategorijom zaštite te ekološke mreže prema ciljevima očuvanja </w:t>
            </w:r>
          </w:p>
          <w:p w14:paraId="481C270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Provođenje manifestacija i aktivnosti promicanja zaštite prirode u suradnji s JLS, institucijama, nevladinim organizacijama i korisnicima prostora   </w:t>
            </w:r>
          </w:p>
          <w:p w14:paraId="7B121AA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Aktivnosti poboljšanja znanja o stanju bioraznolikosti  </w:t>
            </w:r>
          </w:p>
        </w:tc>
      </w:tr>
      <w:tr w:rsidR="009511D9" w:rsidRPr="006E0614" w14:paraId="5E5049B8" w14:textId="77777777" w:rsidTr="009511D9">
        <w:tc>
          <w:tcPr>
            <w:tcW w:w="1058" w:type="pct"/>
            <w:tcBorders>
              <w:right w:val="nil"/>
            </w:tcBorders>
            <w:hideMark/>
          </w:tcPr>
          <w:p w14:paraId="1A12D76A"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5FDEBB66"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Poboljšano upravljanje osjetljivim prirodnim područjima (naglasak na Natura 2000)</w:t>
            </w:r>
          </w:p>
          <w:p w14:paraId="7EC81EBE"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suradnja nadležnih tijela na području LSŽ sa svim dionicima</w:t>
            </w:r>
          </w:p>
        </w:tc>
      </w:tr>
      <w:tr w:rsidR="009511D9" w:rsidRPr="006E0614" w14:paraId="7A647D89" w14:textId="77777777" w:rsidTr="009511D9">
        <w:tc>
          <w:tcPr>
            <w:tcW w:w="1058" w:type="pct"/>
            <w:tcBorders>
              <w:right w:val="nil"/>
            </w:tcBorders>
            <w:hideMark/>
          </w:tcPr>
          <w:p w14:paraId="49290ADC"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46926CCB"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Smanjenje ljudskog utjecaja na prirodu i zadržavanje bioraznolikosti.</w:t>
            </w:r>
          </w:p>
        </w:tc>
      </w:tr>
    </w:tbl>
    <w:p w14:paraId="7C30F025" w14:textId="77777777" w:rsidR="009511D9" w:rsidRPr="006E0614" w:rsidRDefault="009511D9" w:rsidP="00202FE5">
      <w:pPr>
        <w:jc w:val="both"/>
        <w:rPr>
          <w:rFonts w:ascii="Times New Roman" w:hAnsi="Times New Roman" w:cs="Times New Roman"/>
          <w:b/>
          <w:lang w:val="hr-HR"/>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63EA08A7" w14:textId="77777777" w:rsidTr="009511D9">
        <w:tc>
          <w:tcPr>
            <w:tcW w:w="9016" w:type="dxa"/>
            <w:shd w:val="clear" w:color="auto" w:fill="2E74B5" w:themeFill="accent1" w:themeFillShade="BF"/>
          </w:tcPr>
          <w:p w14:paraId="7C79B38C"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PC5 – Pametni gradovi i sela</w:t>
            </w:r>
          </w:p>
        </w:tc>
      </w:tr>
      <w:tr w:rsidR="009511D9" w:rsidRPr="006E0614" w14:paraId="4E3D41AF" w14:textId="77777777" w:rsidTr="009511D9">
        <w:tc>
          <w:tcPr>
            <w:tcW w:w="9016" w:type="dxa"/>
            <w:shd w:val="clear" w:color="auto" w:fill="9CC2E5" w:themeFill="accent1" w:themeFillTint="99"/>
          </w:tcPr>
          <w:p w14:paraId="245AE62E"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76C8A5A8" w14:textId="77777777" w:rsidTr="009511D9">
        <w:tc>
          <w:tcPr>
            <w:tcW w:w="9016" w:type="dxa"/>
          </w:tcPr>
          <w:p w14:paraId="1F0DC1A6"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3. Zelena i digitalna tranzicija</w:t>
            </w:r>
          </w:p>
          <w:p w14:paraId="6DCAC66F"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11. Digitalna tranzicija društva i gospodarstva</w:t>
            </w:r>
          </w:p>
          <w:p w14:paraId="172B74F5" w14:textId="77777777" w:rsidR="009511D9" w:rsidRPr="006E0614" w:rsidRDefault="009511D9" w:rsidP="00202FE5">
            <w:pPr>
              <w:jc w:val="both"/>
              <w:rPr>
                <w:rFonts w:ascii="Times New Roman" w:hAnsi="Times New Roman" w:cs="Times New Roman"/>
                <w:lang w:val="hr-HR"/>
              </w:rPr>
            </w:pPr>
          </w:p>
          <w:p w14:paraId="79328C61"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4. Ravnomjeran regionalni razvoj</w:t>
            </w:r>
          </w:p>
          <w:p w14:paraId="234059FB"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12. Razvoj potpomognutih područja i područja s razvojnim posebnostima</w:t>
            </w:r>
          </w:p>
        </w:tc>
      </w:tr>
      <w:tr w:rsidR="009511D9" w:rsidRPr="006E0614" w14:paraId="21C363B8" w14:textId="77777777" w:rsidTr="009511D9">
        <w:tc>
          <w:tcPr>
            <w:tcW w:w="9016" w:type="dxa"/>
            <w:shd w:val="clear" w:color="auto" w:fill="9CC2E5" w:themeFill="accent1" w:themeFillTint="99"/>
          </w:tcPr>
          <w:p w14:paraId="0A88161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72EC0C04" w14:textId="77777777" w:rsidTr="009511D9">
        <w:tc>
          <w:tcPr>
            <w:tcW w:w="9016" w:type="dxa"/>
          </w:tcPr>
          <w:p w14:paraId="5FD53FA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Cilj PC je širenje područja širokopojasnog interneta na području LSŽ te povećanje korištenja e-usluga od strane poslovnih subjekata i stanovništva, posebice u potpomognutim područjima i područjima s razvojnim posebnostima te otocima (otok Pag, Novalja) uz širenje informatičke pismenosti stanovništva LSŽ.</w:t>
            </w:r>
          </w:p>
          <w:p w14:paraId="12F76074" w14:textId="77777777" w:rsidR="009511D9" w:rsidRPr="006E0614" w:rsidRDefault="009511D9" w:rsidP="00202FE5">
            <w:pPr>
              <w:jc w:val="both"/>
              <w:rPr>
                <w:rFonts w:ascii="Times New Roman" w:hAnsi="Times New Roman" w:cs="Times New Roman"/>
                <w:lang w:val="hr-HR"/>
              </w:rPr>
            </w:pPr>
          </w:p>
          <w:p w14:paraId="373C0ED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1613347E" w14:textId="6815F09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PC1 - Jačanje konkurentnosti gospodarstva kroz ulaganja u zelene i digitalne tehnologije – inkubatori, obrazovanje za poduz</w:t>
            </w:r>
            <w:r w:rsidR="00446B52">
              <w:rPr>
                <w:rFonts w:ascii="Times New Roman" w:hAnsi="Times New Roman" w:cs="Times New Roman"/>
                <w:lang w:val="hr-HR"/>
              </w:rPr>
              <w:t>etnike</w:t>
            </w:r>
            <w:r w:rsidRPr="006E0614">
              <w:rPr>
                <w:rFonts w:ascii="Times New Roman" w:hAnsi="Times New Roman" w:cs="Times New Roman"/>
                <w:lang w:val="hr-HR"/>
              </w:rPr>
              <w:t>, teh</w:t>
            </w:r>
            <w:r w:rsidR="00446B52">
              <w:rPr>
                <w:rFonts w:ascii="Times New Roman" w:hAnsi="Times New Roman" w:cs="Times New Roman"/>
                <w:lang w:val="hr-HR"/>
              </w:rPr>
              <w:t xml:space="preserve">nološki </w:t>
            </w:r>
            <w:r w:rsidRPr="006E0614">
              <w:rPr>
                <w:rFonts w:ascii="Times New Roman" w:hAnsi="Times New Roman" w:cs="Times New Roman"/>
                <w:lang w:val="hr-HR"/>
              </w:rPr>
              <w:t>parkovi i dr.</w:t>
            </w:r>
          </w:p>
          <w:p w14:paraId="79D1711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lastRenderedPageBreak/>
              <w:t>PC2 – Jačanje konkurentnosti i održivosti poljoprivrede, šumarstva, lova i ribolova</w:t>
            </w:r>
          </w:p>
        </w:tc>
      </w:tr>
      <w:tr w:rsidR="009511D9" w:rsidRPr="006E0614" w14:paraId="664353B1" w14:textId="77777777" w:rsidTr="009511D9">
        <w:tc>
          <w:tcPr>
            <w:tcW w:w="9016" w:type="dxa"/>
            <w:shd w:val="clear" w:color="auto" w:fill="9CC2E5" w:themeFill="accent1" w:themeFillTint="99"/>
          </w:tcPr>
          <w:p w14:paraId="6495EA1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Mjere Posebnog cilja</w:t>
            </w:r>
          </w:p>
        </w:tc>
      </w:tr>
      <w:tr w:rsidR="009511D9" w:rsidRPr="006E0614" w14:paraId="6423363B" w14:textId="77777777" w:rsidTr="009511D9">
        <w:tc>
          <w:tcPr>
            <w:tcW w:w="9016" w:type="dxa"/>
          </w:tcPr>
          <w:p w14:paraId="3FEEA27D" w14:textId="38FA41C5"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5.1</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u širenju širokopojasnog interneta</w:t>
            </w:r>
          </w:p>
          <w:p w14:paraId="40DC728C" w14:textId="5A02D034"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5.2</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korištenju zelenih tehnologija u potpomognutim područjima i područjima s razvojnim posebnostima</w:t>
            </w:r>
          </w:p>
        </w:tc>
      </w:tr>
      <w:tr w:rsidR="009511D9" w:rsidRPr="006E0614" w14:paraId="144330C6" w14:textId="77777777" w:rsidTr="009511D9">
        <w:tc>
          <w:tcPr>
            <w:tcW w:w="9016" w:type="dxa"/>
            <w:shd w:val="clear" w:color="auto" w:fill="9CC2E5" w:themeFill="accent1" w:themeFillTint="99"/>
          </w:tcPr>
          <w:p w14:paraId="35E4595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63EE6C53" w14:textId="77777777" w:rsidTr="009511D9">
        <w:tc>
          <w:tcPr>
            <w:tcW w:w="9016" w:type="dxa"/>
          </w:tcPr>
          <w:p w14:paraId="70B2E62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OI.02.7.35</w:t>
            </w:r>
            <w:r w:rsidRPr="006E0614">
              <w:rPr>
                <w:rFonts w:ascii="Times New Roman" w:hAnsi="Times New Roman" w:cs="Times New Roman"/>
                <w:lang w:val="hr-HR"/>
              </w:rPr>
              <w:tab/>
              <w:t>Broj novih e-usluga za građane</w:t>
            </w:r>
          </w:p>
          <w:p w14:paraId="1A35732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OI.02.7.37</w:t>
            </w:r>
            <w:r w:rsidRPr="006E0614">
              <w:rPr>
                <w:rFonts w:ascii="Times New Roman" w:hAnsi="Times New Roman" w:cs="Times New Roman"/>
                <w:lang w:val="hr-HR"/>
              </w:rPr>
              <w:tab/>
              <w:t>Broj korisnika e-usluga za poduzetnike</w:t>
            </w:r>
          </w:p>
          <w:p w14:paraId="304F0E90" w14:textId="4D2F201F"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OI.02.4.18</w:t>
            </w:r>
            <w:r w:rsidRPr="006E0614">
              <w:rPr>
                <w:rFonts w:ascii="Times New Roman" w:hAnsi="Times New Roman" w:cs="Times New Roman"/>
                <w:lang w:val="hr-HR"/>
              </w:rPr>
              <w:tab/>
              <w:t>Pokrivenost širo</w:t>
            </w:r>
            <w:r w:rsidR="00D02100">
              <w:rPr>
                <w:rFonts w:ascii="Times New Roman" w:hAnsi="Times New Roman" w:cs="Times New Roman"/>
                <w:lang w:val="hr-HR"/>
              </w:rPr>
              <w:t>ko</w:t>
            </w:r>
            <w:r w:rsidRPr="006E0614">
              <w:rPr>
                <w:rFonts w:ascii="Times New Roman" w:hAnsi="Times New Roman" w:cs="Times New Roman"/>
                <w:lang w:val="hr-HR"/>
              </w:rPr>
              <w:t>pojasne mreže (engl. Broadband), %</w:t>
            </w:r>
          </w:p>
        </w:tc>
      </w:tr>
      <w:tr w:rsidR="009511D9" w:rsidRPr="006E0614" w14:paraId="444C9144" w14:textId="77777777" w:rsidTr="009511D9">
        <w:tc>
          <w:tcPr>
            <w:tcW w:w="9016" w:type="dxa"/>
            <w:shd w:val="clear" w:color="auto" w:fill="9CC2E5" w:themeFill="accent1" w:themeFillTint="99"/>
          </w:tcPr>
          <w:p w14:paraId="4CBE86F7"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31CE5C33" w14:textId="77777777" w:rsidTr="009511D9">
        <w:tc>
          <w:tcPr>
            <w:tcW w:w="9016" w:type="dxa"/>
          </w:tcPr>
          <w:p w14:paraId="486DA7E2" w14:textId="77777777" w:rsidR="009511D9" w:rsidRPr="006E0614" w:rsidRDefault="009511D9" w:rsidP="00202FE5">
            <w:pPr>
              <w:jc w:val="both"/>
              <w:rPr>
                <w:rFonts w:ascii="Times New Roman" w:hAnsi="Times New Roman" w:cs="Times New Roman"/>
                <w:lang w:val="hr-HR"/>
              </w:rPr>
            </w:pPr>
          </w:p>
        </w:tc>
      </w:tr>
    </w:tbl>
    <w:p w14:paraId="54B3D4DC" w14:textId="77777777" w:rsidR="009511D9" w:rsidRPr="006E0614" w:rsidRDefault="009511D9" w:rsidP="00202FE5">
      <w:pPr>
        <w:jc w:val="both"/>
        <w:rPr>
          <w:rFonts w:ascii="Times New Roman" w:hAnsi="Times New Roman" w:cs="Times New Roman"/>
          <w:lang w:val="hr-HR"/>
        </w:rPr>
      </w:pPr>
    </w:p>
    <w:p w14:paraId="11F9EEF1"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6DB6553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5.1 Potpora u širenju širokopojasnog interneta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4E63DF18" w14:textId="77777777" w:rsidTr="009511D9">
        <w:tc>
          <w:tcPr>
            <w:tcW w:w="1058" w:type="pct"/>
            <w:tcBorders>
              <w:right w:val="nil"/>
            </w:tcBorders>
            <w:hideMark/>
          </w:tcPr>
          <w:p w14:paraId="06F1048B"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747F3E1"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mreže širokopojasnog pristupa internetu</w:t>
            </w:r>
          </w:p>
        </w:tc>
      </w:tr>
      <w:tr w:rsidR="009511D9" w:rsidRPr="006E0614" w14:paraId="703F5821" w14:textId="77777777" w:rsidTr="009511D9">
        <w:tc>
          <w:tcPr>
            <w:tcW w:w="1058" w:type="pct"/>
            <w:tcBorders>
              <w:right w:val="nil"/>
            </w:tcBorders>
            <w:hideMark/>
          </w:tcPr>
          <w:p w14:paraId="68728C2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0D78D99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Ulaganje u mrežu za širokopojasni internet</w:t>
            </w:r>
          </w:p>
        </w:tc>
      </w:tr>
      <w:tr w:rsidR="009511D9" w:rsidRPr="006E0614" w14:paraId="3C827BE1" w14:textId="77777777" w:rsidTr="009511D9">
        <w:tc>
          <w:tcPr>
            <w:tcW w:w="1058" w:type="pct"/>
            <w:tcBorders>
              <w:right w:val="nil"/>
            </w:tcBorders>
            <w:hideMark/>
          </w:tcPr>
          <w:p w14:paraId="4924DCA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2630E308"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Pokrivenost cijele LSŽ signalom širokopojasnog interneta</w:t>
            </w:r>
          </w:p>
        </w:tc>
      </w:tr>
      <w:tr w:rsidR="009511D9" w:rsidRPr="006E0614" w14:paraId="2BC7210B" w14:textId="77777777" w:rsidTr="009511D9">
        <w:tc>
          <w:tcPr>
            <w:tcW w:w="1058" w:type="pct"/>
            <w:tcBorders>
              <w:right w:val="nil"/>
            </w:tcBorders>
            <w:hideMark/>
          </w:tcPr>
          <w:p w14:paraId="74D735A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7F319251"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konkurentnost poduzetnika i zadržavanje stanovništva u ruralnim područjima</w:t>
            </w:r>
          </w:p>
        </w:tc>
      </w:tr>
    </w:tbl>
    <w:p w14:paraId="114B60F7" w14:textId="77777777" w:rsidR="009511D9" w:rsidRPr="006E0614" w:rsidRDefault="009511D9" w:rsidP="00202FE5">
      <w:pPr>
        <w:jc w:val="both"/>
        <w:rPr>
          <w:rFonts w:ascii="Times New Roman" w:hAnsi="Times New Roman" w:cs="Times New Roman"/>
          <w:lang w:val="hr-HR"/>
        </w:rPr>
      </w:pPr>
    </w:p>
    <w:p w14:paraId="13D39F87"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5.2 Potpora korištenju zelenih tehnologija u potpomognutim područjima i područjima s razvojnim posebnostima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12365E25" w14:textId="77777777" w:rsidTr="009511D9">
        <w:tc>
          <w:tcPr>
            <w:tcW w:w="1058" w:type="pct"/>
            <w:tcBorders>
              <w:right w:val="nil"/>
            </w:tcBorders>
            <w:hideMark/>
          </w:tcPr>
          <w:p w14:paraId="389BAF9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47AB505A"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korištenja zelenih tehnologija</w:t>
            </w:r>
          </w:p>
        </w:tc>
      </w:tr>
      <w:tr w:rsidR="009511D9" w:rsidRPr="006E0614" w14:paraId="00AF3656" w14:textId="77777777" w:rsidTr="009511D9">
        <w:tc>
          <w:tcPr>
            <w:tcW w:w="1058" w:type="pct"/>
            <w:tcBorders>
              <w:right w:val="nil"/>
            </w:tcBorders>
            <w:hideMark/>
          </w:tcPr>
          <w:p w14:paraId="4AC675E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3AA6DFB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Poticati aktivnosti kroz korištenje digitalnih alata, kao što su, primjerice e-zdravlje, internetsko obrazovanje, mobilnost tj. bolja povezanost s malim gradovima i većim gradskim središtima, lokalna proizvodnja energije – prijelaz na nisko ugljično, kružno gospodarstvo, bolje usluge za stanovništvo i poduzetništvo, bolji pristup poslovima, bolja rješenja za okoliš (zelenije i zdravije društvo) itd.  </w:t>
            </w:r>
          </w:p>
          <w:p w14:paraId="2EE02D9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Akcijskog plana razvoja pametnih sela do 2030. godine. </w:t>
            </w:r>
          </w:p>
          <w:p w14:paraId="6940EA3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Poticanje socijalnih inovacija u ruralnim uslugama (mobiliziranje javnog i privatnog financiranja) </w:t>
            </w:r>
          </w:p>
          <w:p w14:paraId="7A66385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usvajanja novih znanja i vještina svih dionika socio-ekonomskog razvoja sela, uključujući digitalne vještine i pismenost</w:t>
            </w:r>
          </w:p>
          <w:p w14:paraId="3E8B4A5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Ulaganja u zelene izvore energije na područjima s nerazvijenom infrastrukturom</w:t>
            </w:r>
          </w:p>
        </w:tc>
      </w:tr>
      <w:tr w:rsidR="009511D9" w:rsidRPr="006E0614" w14:paraId="2574CF02" w14:textId="77777777" w:rsidTr="009511D9">
        <w:tc>
          <w:tcPr>
            <w:tcW w:w="1058" w:type="pct"/>
            <w:tcBorders>
              <w:right w:val="nil"/>
            </w:tcBorders>
            <w:hideMark/>
          </w:tcPr>
          <w:p w14:paraId="5CC42F19"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6D4FB237"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Omogućeno korištenje naprednijih tehnologija na ruralnim područjima.</w:t>
            </w:r>
          </w:p>
        </w:tc>
      </w:tr>
      <w:tr w:rsidR="009511D9" w:rsidRPr="006E0614" w14:paraId="13B4A248" w14:textId="77777777" w:rsidTr="009511D9">
        <w:tc>
          <w:tcPr>
            <w:tcW w:w="1058" w:type="pct"/>
            <w:tcBorders>
              <w:right w:val="nil"/>
            </w:tcBorders>
            <w:hideMark/>
          </w:tcPr>
          <w:p w14:paraId="0D36504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77B27162"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Manja ovisnost o klasičnim energentima i tehnološki napredak ruralnih područja.</w:t>
            </w:r>
          </w:p>
        </w:tc>
      </w:tr>
    </w:tbl>
    <w:p w14:paraId="13C26A5E" w14:textId="77777777" w:rsidR="009511D9" w:rsidRPr="006E0614" w:rsidRDefault="009511D9" w:rsidP="00202FE5">
      <w:pPr>
        <w:jc w:val="both"/>
        <w:rPr>
          <w:rFonts w:ascii="Times New Roman" w:hAnsi="Times New Roman" w:cs="Times New Roman"/>
          <w:lang w:val="hr-HR"/>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187BD475" w14:textId="77777777" w:rsidTr="009511D9">
        <w:tc>
          <w:tcPr>
            <w:tcW w:w="9016" w:type="dxa"/>
            <w:shd w:val="clear" w:color="auto" w:fill="2E74B5" w:themeFill="accent1" w:themeFillShade="BF"/>
          </w:tcPr>
          <w:p w14:paraId="10BF5DB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PC6 – Unaprjeđenje kvalitete obrazovanja</w:t>
            </w:r>
          </w:p>
        </w:tc>
      </w:tr>
      <w:tr w:rsidR="009511D9" w:rsidRPr="006E0614" w14:paraId="469B6497" w14:textId="77777777" w:rsidTr="009511D9">
        <w:tc>
          <w:tcPr>
            <w:tcW w:w="9016" w:type="dxa"/>
            <w:shd w:val="clear" w:color="auto" w:fill="9CC2E5" w:themeFill="accent1" w:themeFillTint="99"/>
          </w:tcPr>
          <w:p w14:paraId="61925A34"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353EFAC4" w14:textId="77777777" w:rsidTr="009511D9">
        <w:tc>
          <w:tcPr>
            <w:tcW w:w="9016" w:type="dxa"/>
          </w:tcPr>
          <w:p w14:paraId="526EDDAE"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1. Održivo gospodarstvo i društvo</w:t>
            </w:r>
          </w:p>
          <w:p w14:paraId="023B3A7A"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2. Obrazovani i zaposleni ljudi</w:t>
            </w:r>
          </w:p>
        </w:tc>
      </w:tr>
      <w:tr w:rsidR="009511D9" w:rsidRPr="006E0614" w14:paraId="0EDD04D3" w14:textId="77777777" w:rsidTr="009511D9">
        <w:tc>
          <w:tcPr>
            <w:tcW w:w="9016" w:type="dxa"/>
            <w:shd w:val="clear" w:color="auto" w:fill="9CC2E5" w:themeFill="accent1" w:themeFillTint="99"/>
          </w:tcPr>
          <w:p w14:paraId="4C26FDA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2B593D34" w14:textId="77777777" w:rsidTr="009511D9">
        <w:tc>
          <w:tcPr>
            <w:tcW w:w="9016" w:type="dxa"/>
          </w:tcPr>
          <w:p w14:paraId="500EC561" w14:textId="60F8D3CC"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 xml:space="preserve">Cilj PC je </w:t>
            </w:r>
            <w:r w:rsidR="00134824" w:rsidRPr="006E0614">
              <w:rPr>
                <w:rFonts w:ascii="Times New Roman" w:hAnsi="Times New Roman" w:cs="Times New Roman"/>
                <w:lang w:val="hr-HR"/>
              </w:rPr>
              <w:t xml:space="preserve">stvaranje povoljnog okruženja u lokalnoj zajednici za kvalitetan život mladih, </w:t>
            </w:r>
            <w:r w:rsidRPr="006E0614">
              <w:rPr>
                <w:rFonts w:ascii="Times New Roman" w:hAnsi="Times New Roman" w:cs="Times New Roman"/>
                <w:lang w:val="hr-HR"/>
              </w:rPr>
              <w:t xml:space="preserve">poboljšavanje uvjeta školovanja te zadržavanje stanovništva mjerama stipendiranja školovanja za </w:t>
            </w:r>
            <w:r w:rsidRPr="006E0614">
              <w:rPr>
                <w:rFonts w:ascii="Times New Roman" w:hAnsi="Times New Roman" w:cs="Times New Roman"/>
                <w:lang w:val="hr-HR"/>
              </w:rPr>
              <w:lastRenderedPageBreak/>
              <w:t>deficitarna zanimanja te širenjem ponude programa cjeloživotnog školovanja i prekvalifikacije s posebnim naglaskom na deficitarna zanimanja u LSŽ.</w:t>
            </w:r>
          </w:p>
          <w:p w14:paraId="61B6F2F4" w14:textId="77777777" w:rsidR="009511D9" w:rsidRPr="006E0614" w:rsidRDefault="009511D9" w:rsidP="00202FE5">
            <w:pPr>
              <w:jc w:val="both"/>
              <w:rPr>
                <w:rFonts w:ascii="Times New Roman" w:hAnsi="Times New Roman" w:cs="Times New Roman"/>
                <w:lang w:val="hr-HR"/>
              </w:rPr>
            </w:pPr>
          </w:p>
          <w:p w14:paraId="429356E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2978C038" w14:textId="0626C395"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PC1 - Jačanje konkurentnosti gospodarstva kroz ulaganja u zelene i digitalne tehnologije – inkubatori, obrazovanje za poduz</w:t>
            </w:r>
            <w:r w:rsidR="00134824" w:rsidRPr="006E0614">
              <w:rPr>
                <w:rFonts w:ascii="Times New Roman" w:hAnsi="Times New Roman" w:cs="Times New Roman"/>
                <w:lang w:val="hr-HR"/>
              </w:rPr>
              <w:t>etništvo</w:t>
            </w:r>
            <w:r w:rsidRPr="006E0614">
              <w:rPr>
                <w:rFonts w:ascii="Times New Roman" w:hAnsi="Times New Roman" w:cs="Times New Roman"/>
                <w:lang w:val="hr-HR"/>
              </w:rPr>
              <w:t>, teh</w:t>
            </w:r>
            <w:r w:rsidR="00134824" w:rsidRPr="006E0614">
              <w:rPr>
                <w:rFonts w:ascii="Times New Roman" w:hAnsi="Times New Roman" w:cs="Times New Roman"/>
                <w:lang w:val="hr-HR"/>
              </w:rPr>
              <w:t xml:space="preserve">nološki </w:t>
            </w:r>
            <w:r w:rsidRPr="006E0614">
              <w:rPr>
                <w:rFonts w:ascii="Times New Roman" w:hAnsi="Times New Roman" w:cs="Times New Roman"/>
                <w:lang w:val="hr-HR"/>
              </w:rPr>
              <w:t>parkovi i dr.​</w:t>
            </w:r>
          </w:p>
          <w:p w14:paraId="1872ECF4"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PC2 – Jačanje konkurentnosti i održivosti poljoprivrede, šumarstva, lova i ribolova – razvojni centri za poljoprivredu, brendiranje, kušaonice, i dr.​​</w:t>
            </w:r>
          </w:p>
          <w:p w14:paraId="0BF9007F"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PC4 - Razvoj zelenog i održivog turizma – kulturna i kreativna industrija, muzeji i dodatni sadržaji, centar za posjetitelje, park šume, šetnice, i dr.​</w:t>
            </w:r>
          </w:p>
          <w:p w14:paraId="6A94AFEC"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p w14:paraId="652DDBE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PC7 – Demografski oporavak – novčane potpore i naknade, infrastruktura za mlade i obitelji, socijalna stanogradnja i sl.​</w:t>
            </w:r>
          </w:p>
        </w:tc>
      </w:tr>
      <w:tr w:rsidR="009511D9" w:rsidRPr="006E0614" w14:paraId="6B5A674F" w14:textId="77777777" w:rsidTr="009511D9">
        <w:tc>
          <w:tcPr>
            <w:tcW w:w="9016" w:type="dxa"/>
            <w:shd w:val="clear" w:color="auto" w:fill="9CC2E5" w:themeFill="accent1" w:themeFillTint="99"/>
          </w:tcPr>
          <w:p w14:paraId="198DAE0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Mjere Posebnog cilja</w:t>
            </w:r>
          </w:p>
        </w:tc>
      </w:tr>
      <w:tr w:rsidR="009511D9" w:rsidRPr="006E0614" w14:paraId="3467057C" w14:textId="77777777" w:rsidTr="009511D9">
        <w:tc>
          <w:tcPr>
            <w:tcW w:w="9016" w:type="dxa"/>
          </w:tcPr>
          <w:p w14:paraId="063A2BF4" w14:textId="252D6830"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6.1</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učenicima u srednjoškolskim programima s posebnim naglaskom na deficitarna zanimanja</w:t>
            </w:r>
          </w:p>
          <w:p w14:paraId="00B4D2A3" w14:textId="1A680FA8"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6.2</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studentima s posebnim naglaskom na deficitarna zanimanja</w:t>
            </w:r>
          </w:p>
          <w:p w14:paraId="5177DAF7" w14:textId="774E8598"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6.3</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razvoju cjeloživotnog obrazovanja te prekvalifikacije na deficitarna zanimanja s posebnim naglaskom na teže zapo</w:t>
            </w:r>
            <w:r w:rsidR="00134824" w:rsidRPr="006E0614">
              <w:rPr>
                <w:rFonts w:ascii="Times New Roman" w:hAnsi="Times New Roman" w:cs="Times New Roman"/>
                <w:lang w:val="hr-HR"/>
              </w:rPr>
              <w:t>š</w:t>
            </w:r>
            <w:r w:rsidRPr="006E0614">
              <w:rPr>
                <w:rFonts w:ascii="Times New Roman" w:hAnsi="Times New Roman" w:cs="Times New Roman"/>
                <w:lang w:val="hr-HR"/>
              </w:rPr>
              <w:t>l</w:t>
            </w:r>
            <w:r w:rsidR="00134824" w:rsidRPr="006E0614">
              <w:rPr>
                <w:rFonts w:ascii="Times New Roman" w:hAnsi="Times New Roman" w:cs="Times New Roman"/>
                <w:lang w:val="hr-HR"/>
              </w:rPr>
              <w:t>j</w:t>
            </w:r>
            <w:r w:rsidRPr="006E0614">
              <w:rPr>
                <w:rFonts w:ascii="Times New Roman" w:hAnsi="Times New Roman" w:cs="Times New Roman"/>
                <w:lang w:val="hr-HR"/>
              </w:rPr>
              <w:t>ive skupine</w:t>
            </w:r>
          </w:p>
          <w:p w14:paraId="34016406" w14:textId="3E525332" w:rsidR="00903982" w:rsidRPr="006E0614" w:rsidRDefault="00903982" w:rsidP="00202FE5">
            <w:pPr>
              <w:jc w:val="both"/>
              <w:rPr>
                <w:rFonts w:ascii="Times New Roman" w:hAnsi="Times New Roman" w:cs="Times New Roman"/>
                <w:lang w:val="hr-HR"/>
              </w:rPr>
            </w:pPr>
            <w:r w:rsidRPr="006E0614">
              <w:rPr>
                <w:rFonts w:ascii="Times New Roman" w:hAnsi="Times New Roman" w:cs="Times New Roman"/>
                <w:lang w:val="hr-HR"/>
              </w:rPr>
              <w:t>6.4</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w:t>
            </w:r>
            <w:bookmarkStart w:id="291" w:name="_Hlk113271826"/>
            <w:r w:rsidRPr="006E0614">
              <w:rPr>
                <w:rFonts w:ascii="Times New Roman" w:hAnsi="Times New Roman" w:cs="Times New Roman"/>
                <w:lang w:val="hr-HR"/>
              </w:rPr>
              <w:t>Potpora razvoju predškolskog, osnovnoškolskog srednjoškolskog i visokoškolskog odgoja i obrazovanja</w:t>
            </w:r>
            <w:bookmarkEnd w:id="291"/>
          </w:p>
        </w:tc>
      </w:tr>
      <w:tr w:rsidR="009511D9" w:rsidRPr="006E0614" w14:paraId="0DA2F32A" w14:textId="77777777" w:rsidTr="009511D9">
        <w:tc>
          <w:tcPr>
            <w:tcW w:w="9016" w:type="dxa"/>
            <w:shd w:val="clear" w:color="auto" w:fill="9CC2E5" w:themeFill="accent1" w:themeFillTint="99"/>
          </w:tcPr>
          <w:p w14:paraId="6F4A3A14"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3A13CC7F" w14:textId="77777777" w:rsidTr="009511D9">
        <w:tc>
          <w:tcPr>
            <w:tcW w:w="9016" w:type="dxa"/>
          </w:tcPr>
          <w:p w14:paraId="110CDB21" w14:textId="77777777" w:rsidR="009511D9" w:rsidRPr="006E0614" w:rsidRDefault="009511D9" w:rsidP="00202FE5">
            <w:pPr>
              <w:ind w:left="1452" w:hanging="1452"/>
              <w:jc w:val="both"/>
              <w:rPr>
                <w:rFonts w:ascii="Times New Roman" w:hAnsi="Times New Roman" w:cs="Times New Roman"/>
                <w:lang w:val="hr-HR"/>
              </w:rPr>
            </w:pPr>
            <w:r w:rsidRPr="006E0614">
              <w:rPr>
                <w:rFonts w:ascii="Times New Roman" w:hAnsi="Times New Roman" w:cs="Times New Roman"/>
                <w:lang w:val="hr-HR"/>
              </w:rPr>
              <w:t>OI.02.2.56</w:t>
            </w:r>
            <w:r w:rsidRPr="006E0614">
              <w:rPr>
                <w:rFonts w:ascii="Times New Roman" w:hAnsi="Times New Roman" w:cs="Times New Roman"/>
                <w:lang w:val="hr-HR"/>
              </w:rPr>
              <w:tab/>
              <w:t>Broj učenika koji se obrazuju za deficitarna zanimanja</w:t>
            </w:r>
          </w:p>
          <w:p w14:paraId="554B0536" w14:textId="6EFE23ED" w:rsidR="009511D9" w:rsidRPr="006E0614" w:rsidRDefault="009511D9" w:rsidP="00F365E3">
            <w:pPr>
              <w:ind w:left="1452" w:hanging="1452"/>
              <w:jc w:val="both"/>
              <w:rPr>
                <w:rFonts w:ascii="Times New Roman" w:hAnsi="Times New Roman" w:cs="Times New Roman"/>
                <w:lang w:val="hr-HR"/>
              </w:rPr>
            </w:pPr>
            <w:r w:rsidRPr="006E0614">
              <w:rPr>
                <w:rFonts w:ascii="Times New Roman" w:hAnsi="Times New Roman" w:cs="Times New Roman"/>
                <w:lang w:val="hr-HR"/>
              </w:rPr>
              <w:t>OI.02.2.57</w:t>
            </w:r>
            <w:r w:rsidRPr="006E0614">
              <w:rPr>
                <w:rFonts w:ascii="Times New Roman" w:hAnsi="Times New Roman" w:cs="Times New Roman"/>
                <w:lang w:val="hr-HR"/>
              </w:rPr>
              <w:tab/>
              <w:t>Udio stanovništva dobi 25 - 64 godina uključenog u programe cjeloživotnog obrazovanja/ učenja</w:t>
            </w:r>
          </w:p>
        </w:tc>
      </w:tr>
      <w:tr w:rsidR="009511D9" w:rsidRPr="006E0614" w14:paraId="1D0F0917" w14:textId="77777777" w:rsidTr="009511D9">
        <w:tc>
          <w:tcPr>
            <w:tcW w:w="9016" w:type="dxa"/>
            <w:shd w:val="clear" w:color="auto" w:fill="9CC2E5" w:themeFill="accent1" w:themeFillTint="99"/>
          </w:tcPr>
          <w:p w14:paraId="249902D9"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7703DEA9" w14:textId="77777777" w:rsidTr="009511D9">
        <w:tc>
          <w:tcPr>
            <w:tcW w:w="9016" w:type="dxa"/>
          </w:tcPr>
          <w:p w14:paraId="64DC6B0E" w14:textId="77777777" w:rsidR="009511D9" w:rsidRPr="006E0614" w:rsidRDefault="009511D9" w:rsidP="00202FE5">
            <w:pPr>
              <w:jc w:val="both"/>
              <w:rPr>
                <w:rFonts w:ascii="Times New Roman" w:hAnsi="Times New Roman" w:cs="Times New Roman"/>
                <w:lang w:val="hr-HR"/>
              </w:rPr>
            </w:pPr>
          </w:p>
        </w:tc>
      </w:tr>
    </w:tbl>
    <w:p w14:paraId="6A81ECC8" w14:textId="77777777" w:rsidR="009511D9" w:rsidRPr="006E0614" w:rsidRDefault="009511D9" w:rsidP="00202FE5">
      <w:pPr>
        <w:jc w:val="both"/>
        <w:rPr>
          <w:rFonts w:ascii="Times New Roman" w:hAnsi="Times New Roman" w:cs="Times New Roman"/>
          <w:lang w:val="hr-HR"/>
        </w:rPr>
      </w:pPr>
    </w:p>
    <w:p w14:paraId="1565AA5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26D810EB"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6.1 Potpora učenicima u srednjoškolskim programima s posebnim naglaskom na deficitarna zanimanja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7D37C7A9" w14:textId="77777777" w:rsidTr="009511D9">
        <w:tc>
          <w:tcPr>
            <w:tcW w:w="1058" w:type="pct"/>
            <w:tcBorders>
              <w:right w:val="nil"/>
            </w:tcBorders>
            <w:hideMark/>
          </w:tcPr>
          <w:p w14:paraId="4A0DC796"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0DAE9286"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poduzetništva i smanjenje deficita zaposlenika u deficitarnim zanimanjima.</w:t>
            </w:r>
          </w:p>
        </w:tc>
      </w:tr>
      <w:tr w:rsidR="009511D9" w:rsidRPr="006E0614" w14:paraId="5998B744" w14:textId="77777777" w:rsidTr="009511D9">
        <w:tc>
          <w:tcPr>
            <w:tcW w:w="1058" w:type="pct"/>
            <w:tcBorders>
              <w:right w:val="nil"/>
            </w:tcBorders>
            <w:hideMark/>
          </w:tcPr>
          <w:p w14:paraId="5FF3AC4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2262DB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Mapiranje deficitarnih zanimanja.</w:t>
            </w:r>
          </w:p>
          <w:p w14:paraId="2DB579B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Subvencioniranje putnih troškova.</w:t>
            </w:r>
          </w:p>
          <w:p w14:paraId="260C057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Prednost u ostvarivanju prava na smještaj (učenički domovi).</w:t>
            </w:r>
          </w:p>
          <w:p w14:paraId="363AED8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pokretanja obrazovnih programa za deficitarna zanimanja.</w:t>
            </w:r>
          </w:p>
          <w:p w14:paraId="0DB7A74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Povezivanje poduzetnika s učenicima koji se školuju za deficitarna zanimanja.</w:t>
            </w:r>
          </w:p>
        </w:tc>
      </w:tr>
      <w:tr w:rsidR="009511D9" w:rsidRPr="006E0614" w14:paraId="556993FA" w14:textId="77777777" w:rsidTr="009511D9">
        <w:tc>
          <w:tcPr>
            <w:tcW w:w="1058" w:type="pct"/>
            <w:tcBorders>
              <w:right w:val="nil"/>
            </w:tcBorders>
            <w:hideMark/>
          </w:tcPr>
          <w:p w14:paraId="52BB843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7ECB397E"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ponude zaposlenika u deficitarnim područjima.</w:t>
            </w:r>
          </w:p>
        </w:tc>
      </w:tr>
      <w:tr w:rsidR="009511D9" w:rsidRPr="006E0614" w14:paraId="11986044" w14:textId="77777777" w:rsidTr="009511D9">
        <w:tc>
          <w:tcPr>
            <w:tcW w:w="1058" w:type="pct"/>
            <w:tcBorders>
              <w:right w:val="nil"/>
            </w:tcBorders>
            <w:hideMark/>
          </w:tcPr>
          <w:p w14:paraId="4E5ECBB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25BAFD69"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zapošljivost na području LSŽ, zadržavanje postojećeg i privlačenje novoga stanovništva.</w:t>
            </w:r>
          </w:p>
        </w:tc>
      </w:tr>
    </w:tbl>
    <w:p w14:paraId="1DB1D03F" w14:textId="77777777" w:rsidR="009511D9" w:rsidRPr="006E0614" w:rsidRDefault="009511D9" w:rsidP="00202FE5">
      <w:pPr>
        <w:jc w:val="both"/>
        <w:rPr>
          <w:rFonts w:ascii="Times New Roman" w:hAnsi="Times New Roman" w:cs="Times New Roman"/>
          <w:lang w:val="hr-HR"/>
        </w:rPr>
      </w:pPr>
    </w:p>
    <w:p w14:paraId="498EB59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6.2 Potpora studentima s posebnim naglaskom na deficitarna zanimanja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7C4B6CA9" w14:textId="77777777" w:rsidTr="009511D9">
        <w:tc>
          <w:tcPr>
            <w:tcW w:w="1058" w:type="pct"/>
            <w:tcBorders>
              <w:right w:val="nil"/>
            </w:tcBorders>
            <w:hideMark/>
          </w:tcPr>
          <w:p w14:paraId="02D82364"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38D27125"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poduzetništva i smanjenje deficita zaposlenika u deficitarnim zanimanjima.</w:t>
            </w:r>
          </w:p>
        </w:tc>
      </w:tr>
      <w:tr w:rsidR="009511D9" w:rsidRPr="006E0614" w14:paraId="53557E03" w14:textId="77777777" w:rsidTr="009511D9">
        <w:tc>
          <w:tcPr>
            <w:tcW w:w="1058" w:type="pct"/>
            <w:tcBorders>
              <w:right w:val="nil"/>
            </w:tcBorders>
            <w:hideMark/>
          </w:tcPr>
          <w:p w14:paraId="7494868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00F9E20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Mapiranje deficitarnih zanimanja.</w:t>
            </w:r>
          </w:p>
          <w:p w14:paraId="0D61F40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Subvencioniranje putnih troškova.</w:t>
            </w:r>
          </w:p>
          <w:p w14:paraId="01DC5CB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Subvencioniranje smještaja (studentski domovi).</w:t>
            </w:r>
          </w:p>
          <w:p w14:paraId="7DDD63C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Stipendiranje studenata s područja LSŽ.</w:t>
            </w:r>
          </w:p>
          <w:p w14:paraId="3148DD1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Povezivanje poduzetnika sa studentima koji se školuju za deficitarna zanimanja.</w:t>
            </w:r>
          </w:p>
        </w:tc>
      </w:tr>
      <w:tr w:rsidR="009511D9" w:rsidRPr="006E0614" w14:paraId="6AEBE211" w14:textId="77777777" w:rsidTr="009511D9">
        <w:tc>
          <w:tcPr>
            <w:tcW w:w="1058" w:type="pct"/>
            <w:tcBorders>
              <w:right w:val="nil"/>
            </w:tcBorders>
            <w:hideMark/>
          </w:tcPr>
          <w:p w14:paraId="11D012B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766A6685" w14:textId="638305E9"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ponude zaposlenika u deficitarnim područjima</w:t>
            </w:r>
            <w:r w:rsidR="006B0517" w:rsidRPr="006E0614">
              <w:rPr>
                <w:rFonts w:ascii="Times New Roman" w:eastAsia="SimSun" w:hAnsi="Times New Roman" w:cs="Times New Roman"/>
                <w:lang w:val="hr-HR" w:eastAsia="zh-CN"/>
              </w:rPr>
              <w:t>.</w:t>
            </w:r>
          </w:p>
        </w:tc>
      </w:tr>
      <w:tr w:rsidR="009511D9" w:rsidRPr="006E0614" w14:paraId="78052E58" w14:textId="77777777" w:rsidTr="009511D9">
        <w:tc>
          <w:tcPr>
            <w:tcW w:w="1058" w:type="pct"/>
            <w:tcBorders>
              <w:right w:val="nil"/>
            </w:tcBorders>
            <w:hideMark/>
          </w:tcPr>
          <w:p w14:paraId="764C99CA"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73B4BEB5"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zapošljivost na području LSŽ, zadržavanje postojećeg i privlačenje novoga stanovništva.</w:t>
            </w:r>
          </w:p>
        </w:tc>
      </w:tr>
    </w:tbl>
    <w:p w14:paraId="79CFEB43" w14:textId="77777777" w:rsidR="009511D9" w:rsidRPr="006E0614" w:rsidRDefault="009511D9" w:rsidP="00202FE5">
      <w:pPr>
        <w:jc w:val="both"/>
        <w:rPr>
          <w:rFonts w:ascii="Times New Roman" w:hAnsi="Times New Roman" w:cs="Times New Roman"/>
          <w:lang w:val="hr-HR"/>
        </w:rPr>
      </w:pPr>
    </w:p>
    <w:p w14:paraId="38816EF0" w14:textId="3A2AF6D3" w:rsidR="009511D9" w:rsidRPr="006E0614" w:rsidRDefault="009511D9" w:rsidP="00202FE5">
      <w:pPr>
        <w:jc w:val="both"/>
        <w:rPr>
          <w:rFonts w:ascii="Times New Roman" w:hAnsi="Times New Roman" w:cs="Times New Roman"/>
          <w:b/>
          <w:lang w:val="hr-HR"/>
        </w:rPr>
      </w:pPr>
      <w:bookmarkStart w:id="292" w:name="_Hlk113271784"/>
      <w:r w:rsidRPr="006E0614">
        <w:rPr>
          <w:rFonts w:ascii="Times New Roman" w:hAnsi="Times New Roman" w:cs="Times New Roman"/>
          <w:b/>
          <w:lang w:val="hr-HR"/>
        </w:rPr>
        <w:t>6.3 Potpora razvoju cjeloživotnog obrazovanja te prekvalifikacije na deficitarna zanimanja s posebnim naglaskom na teže zapo</w:t>
      </w:r>
      <w:r w:rsidR="00446B52">
        <w:rPr>
          <w:rFonts w:ascii="Times New Roman" w:hAnsi="Times New Roman" w:cs="Times New Roman"/>
          <w:b/>
          <w:lang w:val="hr-HR"/>
        </w:rPr>
        <w:t>š</w:t>
      </w:r>
      <w:r w:rsidRPr="006E0614">
        <w:rPr>
          <w:rFonts w:ascii="Times New Roman" w:hAnsi="Times New Roman" w:cs="Times New Roman"/>
          <w:b/>
          <w:lang w:val="hr-HR"/>
        </w:rPr>
        <w:t>l</w:t>
      </w:r>
      <w:r w:rsidR="00AF78C2" w:rsidRPr="006E0614">
        <w:rPr>
          <w:rFonts w:ascii="Times New Roman" w:hAnsi="Times New Roman" w:cs="Times New Roman"/>
          <w:b/>
          <w:lang w:val="hr-HR"/>
        </w:rPr>
        <w:t>j</w:t>
      </w:r>
      <w:r w:rsidRPr="006E0614">
        <w:rPr>
          <w:rFonts w:ascii="Times New Roman" w:hAnsi="Times New Roman" w:cs="Times New Roman"/>
          <w:b/>
          <w:lang w:val="hr-HR"/>
        </w:rPr>
        <w:t>ive skupine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6876DBCD" w14:textId="77777777" w:rsidTr="009511D9">
        <w:tc>
          <w:tcPr>
            <w:tcW w:w="1058" w:type="pct"/>
            <w:tcBorders>
              <w:right w:val="nil"/>
            </w:tcBorders>
            <w:hideMark/>
          </w:tcPr>
          <w:p w14:paraId="5889C1EE"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37E1B203" w14:textId="57BB5F9C"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poduzetništva i smanjenje deficita zaposlenika u deficitarnim zanimanjima</w:t>
            </w:r>
            <w:r w:rsidR="00BE4CD1" w:rsidRPr="006E0614">
              <w:rPr>
                <w:rFonts w:ascii="Times New Roman" w:eastAsia="SimSun" w:hAnsi="Times New Roman" w:cs="Times New Roman"/>
                <w:lang w:val="hr-HR" w:eastAsia="zh-CN"/>
              </w:rPr>
              <w:t>, poticanje usvajanja novih vještina i znanja na području poljoprivrede i ribarstva.</w:t>
            </w:r>
          </w:p>
        </w:tc>
      </w:tr>
      <w:tr w:rsidR="009511D9" w:rsidRPr="006E0614" w14:paraId="6E60CD92" w14:textId="77777777" w:rsidTr="009511D9">
        <w:tc>
          <w:tcPr>
            <w:tcW w:w="1058" w:type="pct"/>
            <w:tcBorders>
              <w:right w:val="nil"/>
            </w:tcBorders>
            <w:hideMark/>
          </w:tcPr>
          <w:p w14:paraId="32DB48F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18A675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Mapiranje deficitarnih zanimanja.</w:t>
            </w:r>
          </w:p>
          <w:p w14:paraId="55AA94D9" w14:textId="4DE0EE55"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Subvencioniranje putnih troškova</w:t>
            </w:r>
            <w:r w:rsidR="00BE4CD1" w:rsidRPr="006E0614">
              <w:rPr>
                <w:rFonts w:ascii="Times New Roman" w:eastAsia="SimSun" w:hAnsi="Times New Roman" w:cs="Times New Roman"/>
                <w:lang w:val="hr-HR" w:eastAsia="zh-CN"/>
              </w:rPr>
              <w:t xml:space="preserve"> i verificiranih stručnih osposo</w:t>
            </w:r>
            <w:r w:rsidR="006B0517" w:rsidRPr="006E0614">
              <w:rPr>
                <w:rFonts w:ascii="Times New Roman" w:eastAsia="SimSun" w:hAnsi="Times New Roman" w:cs="Times New Roman"/>
                <w:lang w:val="hr-HR" w:eastAsia="zh-CN"/>
              </w:rPr>
              <w:t>bljavanja</w:t>
            </w:r>
            <w:r w:rsidRPr="006E0614">
              <w:rPr>
                <w:rFonts w:ascii="Times New Roman" w:eastAsia="SimSun" w:hAnsi="Times New Roman" w:cs="Times New Roman"/>
                <w:lang w:val="hr-HR" w:eastAsia="zh-CN"/>
              </w:rPr>
              <w:t>.</w:t>
            </w:r>
          </w:p>
          <w:p w14:paraId="0C1D1D6E" w14:textId="5B6F399F"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pokretanja obrazovnih programa za deficitarna zanimanja</w:t>
            </w:r>
            <w:r w:rsidR="006B0517" w:rsidRPr="006E0614">
              <w:rPr>
                <w:rFonts w:ascii="Times New Roman" w:eastAsia="SimSun" w:hAnsi="Times New Roman" w:cs="Times New Roman"/>
                <w:lang w:val="hr-HR" w:eastAsia="zh-CN"/>
              </w:rPr>
              <w:t xml:space="preserve"> i zanimanja prilagođenih današnjim zahtjevima tržišta</w:t>
            </w:r>
            <w:r w:rsidRPr="006E0614">
              <w:rPr>
                <w:rFonts w:ascii="Times New Roman" w:eastAsia="SimSun" w:hAnsi="Times New Roman" w:cs="Times New Roman"/>
                <w:lang w:val="hr-HR" w:eastAsia="zh-CN"/>
              </w:rPr>
              <w:t>.</w:t>
            </w:r>
          </w:p>
          <w:p w14:paraId="53FEBB3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Povezivanje poduzetnika s osobama koji se školuju za deficitarna zanimanja.</w:t>
            </w:r>
          </w:p>
        </w:tc>
      </w:tr>
      <w:tr w:rsidR="009511D9" w:rsidRPr="006E0614" w14:paraId="6AC2D287" w14:textId="77777777" w:rsidTr="009511D9">
        <w:tc>
          <w:tcPr>
            <w:tcW w:w="1058" w:type="pct"/>
            <w:tcBorders>
              <w:right w:val="nil"/>
            </w:tcBorders>
            <w:hideMark/>
          </w:tcPr>
          <w:p w14:paraId="12BB5AC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3895ED71" w14:textId="644462C1"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ponude zaposlenika u deficitarnim područjima</w:t>
            </w:r>
            <w:r w:rsidR="006B0517" w:rsidRPr="006E0614">
              <w:rPr>
                <w:rFonts w:ascii="Times New Roman" w:eastAsia="SimSun" w:hAnsi="Times New Roman" w:cs="Times New Roman"/>
                <w:lang w:val="hr-HR" w:eastAsia="zh-CN"/>
              </w:rPr>
              <w:t xml:space="preserve"> i konkurentne stručne radne snage na tržištu rada.</w:t>
            </w:r>
            <w:r w:rsidRPr="006E0614">
              <w:rPr>
                <w:rFonts w:ascii="Times New Roman" w:eastAsia="SimSun" w:hAnsi="Times New Roman" w:cs="Times New Roman"/>
                <w:lang w:val="hr-HR" w:eastAsia="zh-CN"/>
              </w:rPr>
              <w:t>.</w:t>
            </w:r>
          </w:p>
        </w:tc>
      </w:tr>
      <w:tr w:rsidR="009511D9" w:rsidRPr="006E0614" w14:paraId="67458B7C" w14:textId="77777777" w:rsidTr="009511D9">
        <w:tc>
          <w:tcPr>
            <w:tcW w:w="1058" w:type="pct"/>
            <w:tcBorders>
              <w:right w:val="nil"/>
            </w:tcBorders>
            <w:hideMark/>
          </w:tcPr>
          <w:p w14:paraId="4F13740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3856714E"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Povećana zapošljivost na području LSŽ, zadržavanje postojećeg i privlačenje novoga stanovništva.</w:t>
            </w:r>
          </w:p>
        </w:tc>
      </w:tr>
      <w:bookmarkEnd w:id="292"/>
    </w:tbl>
    <w:p w14:paraId="7204FF31" w14:textId="55CF3126" w:rsidR="009511D9" w:rsidRPr="006E0614" w:rsidRDefault="009511D9" w:rsidP="00202FE5">
      <w:pPr>
        <w:jc w:val="both"/>
        <w:rPr>
          <w:rFonts w:ascii="Times New Roman" w:hAnsi="Times New Roman" w:cs="Times New Roman"/>
          <w:b/>
          <w:lang w:val="hr-HR"/>
        </w:rPr>
      </w:pPr>
    </w:p>
    <w:p w14:paraId="7179CFA4" w14:textId="7F15E5F1" w:rsidR="00903982" w:rsidRPr="006E0614" w:rsidRDefault="00903982" w:rsidP="00903982">
      <w:pPr>
        <w:jc w:val="both"/>
        <w:rPr>
          <w:rFonts w:ascii="Times New Roman" w:hAnsi="Times New Roman" w:cs="Times New Roman"/>
          <w:b/>
          <w:lang w:val="hr-HR"/>
        </w:rPr>
      </w:pPr>
      <w:r w:rsidRPr="006E0614">
        <w:rPr>
          <w:rFonts w:ascii="Times New Roman" w:hAnsi="Times New Roman" w:cs="Times New Roman"/>
          <w:b/>
          <w:lang w:val="hr-HR"/>
        </w:rPr>
        <w:t xml:space="preserve">6.4 Potpora razvoju predškolskog, osnovnoškolskog, srednjoškolskog i visokoškolskog odgoja i obrazovanja </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03982" w:rsidRPr="006E0614" w14:paraId="22CADA50" w14:textId="77777777" w:rsidTr="004919A9">
        <w:tc>
          <w:tcPr>
            <w:tcW w:w="1058" w:type="pct"/>
            <w:tcBorders>
              <w:right w:val="nil"/>
            </w:tcBorders>
            <w:hideMark/>
          </w:tcPr>
          <w:p w14:paraId="691FB89E" w14:textId="77777777" w:rsidR="00903982" w:rsidRPr="006E0614" w:rsidRDefault="00903982" w:rsidP="004919A9">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00FA70ED" w14:textId="07A4C9FE" w:rsidR="00903982" w:rsidRPr="006E0614" w:rsidRDefault="00903982" w:rsidP="004919A9">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predškolskog, osnovnoškolskog, srednjoškolskog i visokoškolskog odgoja i obrazovanja.</w:t>
            </w:r>
          </w:p>
        </w:tc>
      </w:tr>
      <w:tr w:rsidR="00903982" w:rsidRPr="006E0614" w14:paraId="7F9C354C" w14:textId="77777777" w:rsidTr="004919A9">
        <w:tc>
          <w:tcPr>
            <w:tcW w:w="1058" w:type="pct"/>
            <w:tcBorders>
              <w:right w:val="nil"/>
            </w:tcBorders>
            <w:hideMark/>
          </w:tcPr>
          <w:p w14:paraId="5B25FAF7" w14:textId="77777777" w:rsidR="00903982" w:rsidRPr="006E0614" w:rsidRDefault="00903982" w:rsidP="004919A9">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55BBEA8A" w14:textId="77777777"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Ulaganja u obnovu, izgradnju i opremanje infrastrukture predškolskog odgoja, osnovnoškolskog, i srednjoškolskog i visokoškolskog obrazovanja</w:t>
            </w:r>
          </w:p>
          <w:p w14:paraId="2521A639" w14:textId="59039F59"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i opremanje smještaja za studente</w:t>
            </w:r>
          </w:p>
          <w:p w14:paraId="16F29660" w14:textId="7B04EF6C"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Razvijanje novih i unaprjeđenje postojećih programa u predškolskom odgoju i obrazovanju</w:t>
            </w:r>
          </w:p>
          <w:p w14:paraId="737FA728" w14:textId="0761F720"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Razvijanje programa Centara izvrsnosti</w:t>
            </w:r>
          </w:p>
          <w:p w14:paraId="033C91E9" w14:textId="545247E3"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Potpore stručnom usavršavanju odgojno-obrazovnih djelatnika </w:t>
            </w:r>
          </w:p>
          <w:p w14:paraId="45B64C2B" w14:textId="739CB152"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uključivanja mladih u lokalnu zajednicu</w:t>
            </w:r>
          </w:p>
          <w:p w14:paraId="7D94F41F" w14:textId="5D4B792B" w:rsidR="00AF78C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projektima razmjene učenika, studenata i mladih (Erasmus+)</w:t>
            </w:r>
          </w:p>
          <w:p w14:paraId="4298EBD5" w14:textId="1D4BC389" w:rsidR="00903982" w:rsidRPr="006E0614" w:rsidRDefault="00AF78C2" w:rsidP="00AF78C2">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stvaranja Youth worker-a</w:t>
            </w:r>
            <w:r w:rsidR="00446B52">
              <w:rPr>
                <w:rStyle w:val="Referencafusnote"/>
                <w:rFonts w:ascii="Times New Roman" w:eastAsia="SimSun" w:hAnsi="Times New Roman" w:cs="Times New Roman"/>
                <w:lang w:val="hr-HR" w:eastAsia="zh-CN"/>
              </w:rPr>
              <w:footnoteReference w:id="54"/>
            </w:r>
            <w:r w:rsidRPr="006E0614">
              <w:rPr>
                <w:rFonts w:ascii="Times New Roman" w:eastAsia="SimSun" w:hAnsi="Times New Roman" w:cs="Times New Roman"/>
                <w:lang w:val="hr-HR" w:eastAsia="zh-CN"/>
              </w:rPr>
              <w:t xml:space="preserve"> i širenje mreže neformalnog rada s mladima</w:t>
            </w:r>
          </w:p>
        </w:tc>
      </w:tr>
      <w:tr w:rsidR="00903982" w:rsidRPr="006E0614" w14:paraId="3AAADEAB" w14:textId="77777777" w:rsidTr="004919A9">
        <w:tc>
          <w:tcPr>
            <w:tcW w:w="1058" w:type="pct"/>
            <w:tcBorders>
              <w:right w:val="nil"/>
            </w:tcBorders>
            <w:hideMark/>
          </w:tcPr>
          <w:p w14:paraId="26B5AC88" w14:textId="77777777" w:rsidR="00903982" w:rsidRPr="006E0614" w:rsidRDefault="00903982" w:rsidP="004919A9">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22A8A411" w14:textId="7789C88B" w:rsidR="00903982" w:rsidRPr="006E0614" w:rsidRDefault="00903982" w:rsidP="004919A9">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w:t>
            </w:r>
            <w:r w:rsidR="00AF78C2" w:rsidRPr="006E0614">
              <w:rPr>
                <w:rFonts w:ascii="Times New Roman" w:eastAsia="SimSun" w:hAnsi="Times New Roman" w:cs="Times New Roman"/>
                <w:lang w:val="hr-HR" w:eastAsia="zh-CN"/>
              </w:rPr>
              <w:t xml:space="preserve">boljšanje infrastrukture obrazovanja, </w:t>
            </w:r>
            <w:r w:rsidR="00DD3C8E" w:rsidRPr="006E0614">
              <w:rPr>
                <w:rFonts w:ascii="Times New Roman" w:eastAsia="SimSun" w:hAnsi="Times New Roman" w:cs="Times New Roman"/>
                <w:lang w:val="hr-HR" w:eastAsia="zh-CN"/>
              </w:rPr>
              <w:t>unapređenje postojećih programa obrazovanja i razvoj obrazovne infrastrukture za nadarene učenike</w:t>
            </w:r>
          </w:p>
        </w:tc>
      </w:tr>
      <w:tr w:rsidR="00903982" w:rsidRPr="006E0614" w14:paraId="1C54E3AC" w14:textId="77777777" w:rsidTr="004919A9">
        <w:tc>
          <w:tcPr>
            <w:tcW w:w="1058" w:type="pct"/>
            <w:tcBorders>
              <w:right w:val="nil"/>
            </w:tcBorders>
            <w:hideMark/>
          </w:tcPr>
          <w:p w14:paraId="482D0C54" w14:textId="77777777" w:rsidR="00903982" w:rsidRPr="006E0614" w:rsidRDefault="00903982" w:rsidP="004919A9">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033ED3ED" w14:textId="2CE72A3D" w:rsidR="00903982" w:rsidRPr="006E0614" w:rsidRDefault="00BE4CD1" w:rsidP="004919A9">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Poboljšanje okruženja u lokalnoj zajednici za kvalitetan život mladih, uvjeta školovanja te zadržavanje stanovništva mjerama stipendiranja školovanja.</w:t>
            </w:r>
          </w:p>
        </w:tc>
      </w:tr>
    </w:tbl>
    <w:p w14:paraId="089D5726" w14:textId="77777777" w:rsidR="00903982" w:rsidRPr="006E0614" w:rsidRDefault="00903982" w:rsidP="00202FE5">
      <w:pPr>
        <w:jc w:val="both"/>
        <w:rPr>
          <w:rFonts w:ascii="Times New Roman" w:hAnsi="Times New Roman" w:cs="Times New Roman"/>
          <w:b/>
          <w:lang w:val="hr-HR"/>
        </w:rPr>
      </w:pPr>
    </w:p>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6C3A77EC" w14:textId="77777777" w:rsidTr="009511D9">
        <w:tc>
          <w:tcPr>
            <w:tcW w:w="9016" w:type="dxa"/>
            <w:shd w:val="clear" w:color="auto" w:fill="2E74B5" w:themeFill="accent1" w:themeFillShade="BF"/>
          </w:tcPr>
          <w:p w14:paraId="44BEF143"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PC7 – Demografski oporavak</w:t>
            </w:r>
          </w:p>
        </w:tc>
      </w:tr>
      <w:tr w:rsidR="009511D9" w:rsidRPr="006E0614" w14:paraId="11599A27" w14:textId="77777777" w:rsidTr="009511D9">
        <w:tc>
          <w:tcPr>
            <w:tcW w:w="9016" w:type="dxa"/>
            <w:shd w:val="clear" w:color="auto" w:fill="9CC2E5" w:themeFill="accent1" w:themeFillTint="99"/>
          </w:tcPr>
          <w:p w14:paraId="1A1777B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05BA6FF6" w14:textId="77777777" w:rsidTr="009511D9">
        <w:tc>
          <w:tcPr>
            <w:tcW w:w="9016" w:type="dxa"/>
          </w:tcPr>
          <w:p w14:paraId="357B93C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1. Održivo gospodarstvo i društvo</w:t>
            </w:r>
          </w:p>
          <w:p w14:paraId="60DFEE76"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2. Obrazovani i zaposleni ljudi</w:t>
            </w:r>
          </w:p>
          <w:p w14:paraId="09CC0A2D" w14:textId="77777777" w:rsidR="009511D9" w:rsidRPr="006E0614" w:rsidRDefault="009511D9" w:rsidP="00202FE5">
            <w:pPr>
              <w:jc w:val="both"/>
              <w:rPr>
                <w:rFonts w:ascii="Times New Roman" w:hAnsi="Times New Roman" w:cs="Times New Roman"/>
                <w:lang w:val="hr-HR"/>
              </w:rPr>
            </w:pPr>
          </w:p>
          <w:p w14:paraId="73AF03A3"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RS 2. Jačanje otpornosti na krize</w:t>
            </w:r>
          </w:p>
          <w:p w14:paraId="1C2B7343"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6. Demografska revitalizacija i bolji položaj obitelji</w:t>
            </w:r>
          </w:p>
          <w:p w14:paraId="49F18C4F" w14:textId="77777777" w:rsidR="009511D9" w:rsidRPr="006E0614" w:rsidRDefault="009511D9" w:rsidP="00202FE5">
            <w:pPr>
              <w:jc w:val="both"/>
              <w:rPr>
                <w:rFonts w:ascii="Times New Roman" w:hAnsi="Times New Roman" w:cs="Times New Roman"/>
                <w:lang w:val="hr-HR"/>
              </w:rPr>
            </w:pPr>
          </w:p>
          <w:p w14:paraId="52A08AA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4. Ravnomjeran regionalni razvoj</w:t>
            </w:r>
          </w:p>
          <w:p w14:paraId="73F47F09"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12. Razvoj potpomognutih područja i područja s razvojnim posebnostima</w:t>
            </w:r>
          </w:p>
        </w:tc>
      </w:tr>
      <w:tr w:rsidR="009511D9" w:rsidRPr="006E0614" w14:paraId="4E7D8923" w14:textId="77777777" w:rsidTr="009511D9">
        <w:tc>
          <w:tcPr>
            <w:tcW w:w="9016" w:type="dxa"/>
            <w:shd w:val="clear" w:color="auto" w:fill="9CC2E5" w:themeFill="accent1" w:themeFillTint="99"/>
          </w:tcPr>
          <w:p w14:paraId="5C65F53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Opis Posebnog cilja</w:t>
            </w:r>
          </w:p>
        </w:tc>
      </w:tr>
      <w:tr w:rsidR="009511D9" w:rsidRPr="006E0614" w14:paraId="0EA02371" w14:textId="77777777" w:rsidTr="009511D9">
        <w:tc>
          <w:tcPr>
            <w:tcW w:w="9016" w:type="dxa"/>
          </w:tcPr>
          <w:p w14:paraId="4102E01A"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Cilj PC je zadržavanje postojećeg stanovništva i imigracija novog stanovništva na područje LSŽ poboljšanjem životnih uvjeta postojećeg stanovništva te mjerama privlačenja novoga stanovništva.</w:t>
            </w:r>
          </w:p>
          <w:p w14:paraId="265C1DDD" w14:textId="77777777" w:rsidR="009511D9" w:rsidRPr="006E0614" w:rsidRDefault="009511D9" w:rsidP="00202FE5">
            <w:pPr>
              <w:jc w:val="both"/>
              <w:rPr>
                <w:rFonts w:ascii="Times New Roman" w:hAnsi="Times New Roman" w:cs="Times New Roman"/>
                <w:lang w:val="hr-HR"/>
              </w:rPr>
            </w:pPr>
          </w:p>
          <w:p w14:paraId="36F267A6"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0C7F2645" w14:textId="18E3AC1F"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PC1 - Jačanje konkurentnosti gospodarstva kroz ulaganja u zelene i digitalne tehnologije – inkubatori, obrazovanje za poduz</w:t>
            </w:r>
            <w:r w:rsidR="000B7D59">
              <w:rPr>
                <w:rFonts w:ascii="Times New Roman" w:hAnsi="Times New Roman" w:cs="Times New Roman"/>
                <w:lang w:val="hr-HR"/>
              </w:rPr>
              <w:t>etnika</w:t>
            </w:r>
            <w:r w:rsidRPr="006E0614">
              <w:rPr>
                <w:rFonts w:ascii="Times New Roman" w:hAnsi="Times New Roman" w:cs="Times New Roman"/>
                <w:lang w:val="hr-HR"/>
              </w:rPr>
              <w:t>, teh</w:t>
            </w:r>
            <w:r w:rsidR="000B7D59">
              <w:rPr>
                <w:rFonts w:ascii="Times New Roman" w:hAnsi="Times New Roman" w:cs="Times New Roman"/>
                <w:lang w:val="hr-HR"/>
              </w:rPr>
              <w:t xml:space="preserve">nološki </w:t>
            </w:r>
            <w:r w:rsidRPr="006E0614">
              <w:rPr>
                <w:rFonts w:ascii="Times New Roman" w:hAnsi="Times New Roman" w:cs="Times New Roman"/>
                <w:lang w:val="hr-HR"/>
              </w:rPr>
              <w:t>parkovi i dr.</w:t>
            </w:r>
          </w:p>
          <w:p w14:paraId="04EBEC2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PC2 – Jačanje konkurentnosti i održivosti poljoprivrede, šumarstva, lova i ribolova – razvojni centri za poljoprivredu, brendiranje, kušaonice, i dr.</w:t>
            </w:r>
          </w:p>
          <w:p w14:paraId="69D03C48"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PC4 - Razvoj zelenog i održivog turizma – kulturna i kreativna industrija, muzeji i dodatni sadržaji, centar za posjetitelje, park šume, šetnice, i dr.</w:t>
            </w:r>
          </w:p>
          <w:p w14:paraId="74A5905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tc>
      </w:tr>
      <w:tr w:rsidR="009511D9" w:rsidRPr="006E0614" w14:paraId="30E1BAEB" w14:textId="77777777" w:rsidTr="009511D9">
        <w:tc>
          <w:tcPr>
            <w:tcW w:w="9016" w:type="dxa"/>
            <w:shd w:val="clear" w:color="auto" w:fill="9CC2E5" w:themeFill="accent1" w:themeFillTint="99"/>
          </w:tcPr>
          <w:p w14:paraId="307C700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tc>
      </w:tr>
      <w:tr w:rsidR="009511D9" w:rsidRPr="006E0614" w14:paraId="0AD262EC" w14:textId="77777777" w:rsidTr="009511D9">
        <w:tc>
          <w:tcPr>
            <w:tcW w:w="9016" w:type="dxa"/>
          </w:tcPr>
          <w:p w14:paraId="5ECC9A11" w14:textId="33DB8CB4"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7.1</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Poticanje ostanka stanovništva i doseljavanja novih stanovnika poboljšanjem infrastrukture cestovne, društvene (</w:t>
            </w:r>
            <w:r w:rsidR="00DF3967">
              <w:rPr>
                <w:rFonts w:ascii="Times New Roman" w:hAnsi="Times New Roman" w:cs="Times New Roman"/>
                <w:lang w:val="hr-HR"/>
              </w:rPr>
              <w:t xml:space="preserve">vrtići, </w:t>
            </w:r>
            <w:r w:rsidRPr="006E0614">
              <w:rPr>
                <w:rFonts w:ascii="Times New Roman" w:hAnsi="Times New Roman" w:cs="Times New Roman"/>
                <w:lang w:val="hr-HR"/>
              </w:rPr>
              <w:t>društveni domovi, tržnice, društveni centar civilnog društva, bazen</w:t>
            </w:r>
            <w:r w:rsidR="00DF3967">
              <w:rPr>
                <w:rFonts w:ascii="Times New Roman" w:hAnsi="Times New Roman" w:cs="Times New Roman"/>
                <w:lang w:val="hr-HR"/>
              </w:rPr>
              <w:t xml:space="preserve"> </w:t>
            </w:r>
            <w:r w:rsidRPr="006E0614">
              <w:rPr>
                <w:rFonts w:ascii="Times New Roman" w:hAnsi="Times New Roman" w:cs="Times New Roman"/>
                <w:lang w:val="hr-HR"/>
              </w:rPr>
              <w:t>i sl.)</w:t>
            </w:r>
          </w:p>
          <w:p w14:paraId="6A3F7011" w14:textId="5F199BFD"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7.2</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Poticanje doseljavanja novih stanovnika subvencioniranjem gradnje</w:t>
            </w:r>
          </w:p>
          <w:p w14:paraId="1EBB199D" w14:textId="22E1DA70"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7.3</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Poboljšanje dostupnih površina za slobodne aktivnosti (dječja igrališta i sportsk</w:t>
            </w:r>
            <w:r w:rsidR="000E7191">
              <w:rPr>
                <w:rFonts w:ascii="Times New Roman" w:hAnsi="Times New Roman" w:cs="Times New Roman"/>
                <w:lang w:val="hr-HR"/>
              </w:rPr>
              <w:t>o-rekreacijske</w:t>
            </w:r>
            <w:r w:rsidRPr="006E0614">
              <w:rPr>
                <w:rFonts w:ascii="Times New Roman" w:hAnsi="Times New Roman" w:cs="Times New Roman"/>
                <w:lang w:val="hr-HR"/>
              </w:rPr>
              <w:t xml:space="preserve"> površine)</w:t>
            </w:r>
          </w:p>
        </w:tc>
      </w:tr>
      <w:tr w:rsidR="009511D9" w:rsidRPr="006E0614" w14:paraId="0CA2D36A" w14:textId="77777777" w:rsidTr="009511D9">
        <w:tc>
          <w:tcPr>
            <w:tcW w:w="9016" w:type="dxa"/>
            <w:shd w:val="clear" w:color="auto" w:fill="9CC2E5" w:themeFill="accent1" w:themeFillTint="99"/>
          </w:tcPr>
          <w:p w14:paraId="4429A4C4"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5545CEC5" w14:textId="77777777" w:rsidTr="009511D9">
        <w:tc>
          <w:tcPr>
            <w:tcW w:w="9016" w:type="dxa"/>
          </w:tcPr>
          <w:p w14:paraId="0F71E496" w14:textId="6ED13669" w:rsidR="00F365E3" w:rsidRPr="006E0614" w:rsidRDefault="00F365E3" w:rsidP="00202FE5">
            <w:pPr>
              <w:jc w:val="both"/>
              <w:rPr>
                <w:rFonts w:ascii="Times New Roman" w:hAnsi="Times New Roman" w:cs="Times New Roman"/>
                <w:lang w:val="hr-HR"/>
              </w:rPr>
            </w:pPr>
            <w:r w:rsidRPr="006E0614">
              <w:rPr>
                <w:rFonts w:ascii="Times New Roman" w:hAnsi="Times New Roman" w:cs="Times New Roman"/>
                <w:lang w:val="hr-HR"/>
              </w:rPr>
              <w:t>OI.02.3.64          Iznos isplaćenih potpora za novorođenu djecu, HRK</w:t>
            </w:r>
          </w:p>
          <w:p w14:paraId="56ECCB73" w14:textId="15D221B7" w:rsidR="009511D9" w:rsidRPr="006E0614" w:rsidRDefault="00F365E3" w:rsidP="00202FE5">
            <w:pPr>
              <w:jc w:val="both"/>
              <w:rPr>
                <w:rFonts w:ascii="Times New Roman" w:hAnsi="Times New Roman" w:cs="Times New Roman"/>
                <w:lang w:val="hr-HR"/>
              </w:rPr>
            </w:pPr>
            <w:r w:rsidRPr="006E0614">
              <w:rPr>
                <w:rFonts w:ascii="Times New Roman" w:hAnsi="Times New Roman" w:cs="Times New Roman"/>
                <w:lang w:val="hr-HR"/>
              </w:rPr>
              <w:t>OI.02.3.66          Vitalni indeks (broj živorođenih na 100 umrlih)</w:t>
            </w:r>
          </w:p>
        </w:tc>
      </w:tr>
      <w:tr w:rsidR="009511D9" w:rsidRPr="006E0614" w14:paraId="760EDF74" w14:textId="77777777" w:rsidTr="009511D9">
        <w:tc>
          <w:tcPr>
            <w:tcW w:w="9016" w:type="dxa"/>
            <w:shd w:val="clear" w:color="auto" w:fill="9CC2E5" w:themeFill="accent1" w:themeFillTint="99"/>
          </w:tcPr>
          <w:p w14:paraId="721A4D28"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04A3B6DC" w14:textId="77777777" w:rsidTr="009511D9">
        <w:tc>
          <w:tcPr>
            <w:tcW w:w="9016" w:type="dxa"/>
          </w:tcPr>
          <w:p w14:paraId="339F62F2" w14:textId="77777777" w:rsidR="009511D9" w:rsidRPr="006E0614" w:rsidRDefault="009511D9" w:rsidP="00202FE5">
            <w:pPr>
              <w:jc w:val="both"/>
              <w:rPr>
                <w:rFonts w:ascii="Times New Roman" w:hAnsi="Times New Roman" w:cs="Times New Roman"/>
                <w:lang w:val="hr-HR"/>
              </w:rPr>
            </w:pPr>
          </w:p>
        </w:tc>
      </w:tr>
    </w:tbl>
    <w:p w14:paraId="17AABA57" w14:textId="77777777" w:rsidR="009511D9" w:rsidRPr="006E0614" w:rsidRDefault="009511D9" w:rsidP="00202FE5">
      <w:pPr>
        <w:jc w:val="both"/>
        <w:rPr>
          <w:rFonts w:ascii="Times New Roman" w:hAnsi="Times New Roman" w:cs="Times New Roman"/>
          <w:lang w:val="hr-HR"/>
        </w:rPr>
      </w:pPr>
    </w:p>
    <w:p w14:paraId="0BBB59B9"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6A01E1D6" w14:textId="5A33FF0C"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 xml:space="preserve">7.1 Poticanje ostanka stanovništva i doseljavanja novih stanovnika poboljšanjem infrastrukture cestovne, društvene </w:t>
      </w:r>
      <w:r w:rsidR="000B7D59">
        <w:rPr>
          <w:rFonts w:ascii="Times New Roman" w:hAnsi="Times New Roman" w:cs="Times New Roman"/>
          <w:b/>
          <w:lang w:val="hr-HR"/>
        </w:rPr>
        <w:t xml:space="preserve">i sl. </w:t>
      </w:r>
      <w:r w:rsidRPr="006E0614">
        <w:rPr>
          <w:rFonts w:ascii="Times New Roman" w:hAnsi="Times New Roman" w:cs="Times New Roman"/>
          <w:b/>
          <w:lang w:val="hr-HR"/>
        </w:rPr>
        <w:t>(</w:t>
      </w:r>
      <w:r w:rsidR="00DF3967">
        <w:rPr>
          <w:rFonts w:ascii="Times New Roman" w:hAnsi="Times New Roman" w:cs="Times New Roman"/>
          <w:b/>
          <w:lang w:val="hr-HR"/>
        </w:rPr>
        <w:t xml:space="preserve">vrtići, </w:t>
      </w:r>
      <w:r w:rsidRPr="006E0614">
        <w:rPr>
          <w:rFonts w:ascii="Times New Roman" w:hAnsi="Times New Roman" w:cs="Times New Roman"/>
          <w:b/>
          <w:lang w:val="hr-HR"/>
        </w:rPr>
        <w:t xml:space="preserve">društveni domovi, tržnice, društveni centar civilnog društva, </w:t>
      </w:r>
      <w:r w:rsidR="00AE3A8F" w:rsidRPr="006E0614">
        <w:rPr>
          <w:rFonts w:ascii="Times New Roman" w:hAnsi="Times New Roman" w:cs="Times New Roman"/>
          <w:b/>
          <w:lang w:val="hr-HR"/>
        </w:rPr>
        <w:t xml:space="preserve">sklonište za životinje, </w:t>
      </w:r>
      <w:r w:rsidRPr="006E0614">
        <w:rPr>
          <w:rFonts w:ascii="Times New Roman" w:hAnsi="Times New Roman" w:cs="Times New Roman"/>
          <w:b/>
          <w:lang w:val="hr-HR"/>
        </w:rPr>
        <w:t>bazen</w:t>
      </w:r>
      <w:r w:rsidR="00AE3A8F" w:rsidRPr="006E0614">
        <w:rPr>
          <w:rFonts w:ascii="Times New Roman" w:hAnsi="Times New Roman" w:cs="Times New Roman"/>
          <w:b/>
          <w:lang w:val="hr-HR"/>
        </w:rPr>
        <w:t xml:space="preserve"> </w:t>
      </w:r>
      <w:r w:rsidRPr="006E0614">
        <w:rPr>
          <w:rFonts w:ascii="Times New Roman" w:hAnsi="Times New Roman" w:cs="Times New Roman"/>
          <w:b/>
          <w:lang w:val="hr-HR"/>
        </w:rPr>
        <w:t>i sl.)</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05D6B42A" w14:textId="77777777" w:rsidTr="009511D9">
        <w:tc>
          <w:tcPr>
            <w:tcW w:w="1058" w:type="pct"/>
            <w:tcBorders>
              <w:right w:val="nil"/>
            </w:tcBorders>
            <w:hideMark/>
          </w:tcPr>
          <w:p w14:paraId="6541ABC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2368C83E"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Stvaranje boljih životnih uvjeta za stanovništvo LSŽ</w:t>
            </w:r>
          </w:p>
        </w:tc>
      </w:tr>
      <w:tr w:rsidR="009511D9" w:rsidRPr="006E0614" w14:paraId="40FB1B70" w14:textId="77777777" w:rsidTr="009511D9">
        <w:tc>
          <w:tcPr>
            <w:tcW w:w="1058" w:type="pct"/>
            <w:tcBorders>
              <w:right w:val="nil"/>
            </w:tcBorders>
            <w:hideMark/>
          </w:tcPr>
          <w:p w14:paraId="18CA673B"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7E7103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Mapiranje postojeće infrastrukture i definiranje razvojnih potreba</w:t>
            </w:r>
          </w:p>
          <w:p w14:paraId="6665AFE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Razvoj cestovne infrastrukture</w:t>
            </w:r>
          </w:p>
          <w:p w14:paraId="661AD57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Razvoj društvene infrastrukture</w:t>
            </w:r>
          </w:p>
          <w:p w14:paraId="2E7B0853" w14:textId="714EEB9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razvoju NGO</w:t>
            </w:r>
            <w:r w:rsidR="000B7D59">
              <w:rPr>
                <w:rStyle w:val="Referencafusnote"/>
                <w:rFonts w:ascii="Times New Roman" w:eastAsia="SimSun" w:hAnsi="Times New Roman" w:cs="Times New Roman"/>
                <w:lang w:val="hr-HR" w:eastAsia="zh-CN"/>
              </w:rPr>
              <w:footnoteReference w:id="55"/>
            </w:r>
            <w:r w:rsidRPr="006E0614">
              <w:rPr>
                <w:rFonts w:ascii="Times New Roman" w:eastAsia="SimSun" w:hAnsi="Times New Roman" w:cs="Times New Roman"/>
                <w:lang w:val="hr-HR" w:eastAsia="zh-CN"/>
              </w:rPr>
              <w:t xml:space="preserve"> i civilnih inicijativa</w:t>
            </w:r>
          </w:p>
        </w:tc>
      </w:tr>
      <w:tr w:rsidR="009511D9" w:rsidRPr="006E0614" w14:paraId="15C35888" w14:textId="77777777" w:rsidTr="009511D9">
        <w:tc>
          <w:tcPr>
            <w:tcW w:w="1058" w:type="pct"/>
            <w:tcBorders>
              <w:right w:val="nil"/>
            </w:tcBorders>
            <w:hideMark/>
          </w:tcPr>
          <w:p w14:paraId="7C5875DE"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68AED236"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postojeća i razvijena nova infrastruktura.</w:t>
            </w:r>
          </w:p>
        </w:tc>
      </w:tr>
      <w:tr w:rsidR="009511D9" w:rsidRPr="006E0614" w14:paraId="46895B90" w14:textId="77777777" w:rsidTr="009511D9">
        <w:tc>
          <w:tcPr>
            <w:tcW w:w="1058" w:type="pct"/>
            <w:tcBorders>
              <w:right w:val="nil"/>
            </w:tcBorders>
            <w:hideMark/>
          </w:tcPr>
          <w:p w14:paraId="0228170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57071A50"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Zadržavanje postojećeg i privlačenje novog stanovništva.</w:t>
            </w:r>
          </w:p>
        </w:tc>
      </w:tr>
    </w:tbl>
    <w:p w14:paraId="1E8A6E65" w14:textId="77777777" w:rsidR="009511D9" w:rsidRPr="006E0614" w:rsidRDefault="009511D9" w:rsidP="00202FE5">
      <w:pPr>
        <w:jc w:val="both"/>
        <w:rPr>
          <w:rFonts w:ascii="Times New Roman" w:hAnsi="Times New Roman" w:cs="Times New Roman"/>
          <w:lang w:val="hr-HR"/>
        </w:rPr>
      </w:pPr>
    </w:p>
    <w:p w14:paraId="3FB9CC51"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7.2 Poticanje doseljavanja novih stanovnika subvencioniranjem gradnje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0E5970D9" w14:textId="77777777" w:rsidTr="009511D9">
        <w:tc>
          <w:tcPr>
            <w:tcW w:w="1058" w:type="pct"/>
            <w:tcBorders>
              <w:right w:val="nil"/>
            </w:tcBorders>
            <w:hideMark/>
          </w:tcPr>
          <w:p w14:paraId="55E01F09"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12136D6C"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Stvaranje boljih životnih uvjeta za stanovništvo LSŽ</w:t>
            </w:r>
          </w:p>
        </w:tc>
      </w:tr>
      <w:tr w:rsidR="009511D9" w:rsidRPr="006E0614" w14:paraId="26D53F11" w14:textId="77777777" w:rsidTr="009511D9">
        <w:tc>
          <w:tcPr>
            <w:tcW w:w="1058" w:type="pct"/>
            <w:tcBorders>
              <w:right w:val="nil"/>
            </w:tcBorders>
            <w:hideMark/>
          </w:tcPr>
          <w:p w14:paraId="184AF98B"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0F5412A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Mapiranje potencijalnih građevinskih zona u vlasništvu LSŽ</w:t>
            </w:r>
          </w:p>
          <w:p w14:paraId="275B68C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Razvoj i izrada potrebne dokumentacije</w:t>
            </w:r>
          </w:p>
          <w:p w14:paraId="78CE8BC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Subvencioniranje gradnje na područjima u vlasništvu LSŽ</w:t>
            </w:r>
          </w:p>
        </w:tc>
      </w:tr>
      <w:tr w:rsidR="009511D9" w:rsidRPr="006E0614" w14:paraId="22A16318" w14:textId="77777777" w:rsidTr="009511D9">
        <w:tc>
          <w:tcPr>
            <w:tcW w:w="1058" w:type="pct"/>
            <w:tcBorders>
              <w:right w:val="nil"/>
            </w:tcBorders>
            <w:hideMark/>
          </w:tcPr>
          <w:p w14:paraId="5DE126B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21966B5C"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postojeća i razvijena nova infrastruktura</w:t>
            </w:r>
          </w:p>
        </w:tc>
      </w:tr>
      <w:tr w:rsidR="009511D9" w:rsidRPr="006E0614" w14:paraId="564FCA8F" w14:textId="77777777" w:rsidTr="009511D9">
        <w:tc>
          <w:tcPr>
            <w:tcW w:w="1058" w:type="pct"/>
            <w:tcBorders>
              <w:right w:val="nil"/>
            </w:tcBorders>
            <w:hideMark/>
          </w:tcPr>
          <w:p w14:paraId="24634BD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RAZVOJNI UČINAK</w:t>
            </w:r>
          </w:p>
        </w:tc>
        <w:tc>
          <w:tcPr>
            <w:tcW w:w="3942" w:type="pct"/>
            <w:tcBorders>
              <w:left w:val="nil"/>
            </w:tcBorders>
            <w:hideMark/>
          </w:tcPr>
          <w:p w14:paraId="106037F7"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Zadržavanje postojećeg i privlačenje novog stanovništva.</w:t>
            </w:r>
          </w:p>
        </w:tc>
      </w:tr>
    </w:tbl>
    <w:p w14:paraId="4E1AA2E5" w14:textId="77777777" w:rsidR="009511D9" w:rsidRPr="006E0614" w:rsidRDefault="009511D9" w:rsidP="00202FE5">
      <w:pPr>
        <w:jc w:val="both"/>
        <w:rPr>
          <w:rFonts w:ascii="Times New Roman" w:hAnsi="Times New Roman" w:cs="Times New Roman"/>
          <w:lang w:val="hr-HR"/>
        </w:rPr>
      </w:pPr>
    </w:p>
    <w:p w14:paraId="6EE807F3" w14:textId="5E3F81B6"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7.3 Poboljšanje dostupnih površina za slobodne aktivnosti (dječja igrališta i sportsk</w:t>
      </w:r>
      <w:r w:rsidR="000E7191">
        <w:rPr>
          <w:rFonts w:ascii="Times New Roman" w:hAnsi="Times New Roman" w:cs="Times New Roman"/>
          <w:b/>
          <w:lang w:val="hr-HR"/>
        </w:rPr>
        <w:t>o-rekreacijske</w:t>
      </w:r>
      <w:r w:rsidRPr="006E0614">
        <w:rPr>
          <w:rFonts w:ascii="Times New Roman" w:hAnsi="Times New Roman" w:cs="Times New Roman"/>
          <w:b/>
          <w:lang w:val="hr-HR"/>
        </w:rPr>
        <w:t xml:space="preserve"> površine)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4ADEAC89" w14:textId="77777777" w:rsidTr="009511D9">
        <w:tc>
          <w:tcPr>
            <w:tcW w:w="1058" w:type="pct"/>
            <w:tcBorders>
              <w:right w:val="nil"/>
            </w:tcBorders>
            <w:hideMark/>
          </w:tcPr>
          <w:p w14:paraId="5685F089"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B6989F7"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Stvaranje boljih životnih uvjeta za stanovništvo LSŽ</w:t>
            </w:r>
          </w:p>
        </w:tc>
      </w:tr>
      <w:tr w:rsidR="009511D9" w:rsidRPr="006E0614" w14:paraId="5B3B5098" w14:textId="77777777" w:rsidTr="009511D9">
        <w:tc>
          <w:tcPr>
            <w:tcW w:w="1058" w:type="pct"/>
            <w:tcBorders>
              <w:right w:val="nil"/>
            </w:tcBorders>
            <w:hideMark/>
          </w:tcPr>
          <w:p w14:paraId="5B8DDB8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6C2AFEF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Mapiranje postojećih površina i definiranje potreba</w:t>
            </w:r>
          </w:p>
          <w:p w14:paraId="4884236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Razvoj/gradnja novih površina</w:t>
            </w:r>
          </w:p>
          <w:p w14:paraId="104FAA0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NGO na području sporta i ostalih društvenih aktivnosti</w:t>
            </w:r>
          </w:p>
        </w:tc>
      </w:tr>
      <w:tr w:rsidR="009511D9" w:rsidRPr="006E0614" w14:paraId="3EE06CBA" w14:textId="77777777" w:rsidTr="009511D9">
        <w:tc>
          <w:tcPr>
            <w:tcW w:w="1058" w:type="pct"/>
            <w:tcBorders>
              <w:right w:val="nil"/>
            </w:tcBorders>
            <w:hideMark/>
          </w:tcPr>
          <w:p w14:paraId="0D8FC6F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5FCFB85B"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postojeća i razvijena nova infrastruktura</w:t>
            </w:r>
          </w:p>
        </w:tc>
      </w:tr>
      <w:tr w:rsidR="009511D9" w:rsidRPr="006E0614" w14:paraId="2D403493" w14:textId="77777777" w:rsidTr="009511D9">
        <w:tc>
          <w:tcPr>
            <w:tcW w:w="1058" w:type="pct"/>
            <w:tcBorders>
              <w:right w:val="nil"/>
            </w:tcBorders>
            <w:hideMark/>
          </w:tcPr>
          <w:p w14:paraId="42B7E41A"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23B68CB1"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Zadržavanje postojećeg i privlačenje novog stanovništva.</w:t>
            </w:r>
          </w:p>
        </w:tc>
      </w:tr>
    </w:tbl>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5BFAE3D3" w14:textId="77777777" w:rsidTr="009511D9">
        <w:tc>
          <w:tcPr>
            <w:tcW w:w="9016" w:type="dxa"/>
            <w:shd w:val="clear" w:color="auto" w:fill="2E74B5" w:themeFill="accent1" w:themeFillShade="BF"/>
          </w:tcPr>
          <w:p w14:paraId="5ABE922E"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PC8 – Unaprjeđenje kvalitete života ulaganjem u zdravstvenu i socijalnu infrastrukturu te sigurnost</w:t>
            </w:r>
          </w:p>
        </w:tc>
      </w:tr>
      <w:tr w:rsidR="009511D9" w:rsidRPr="006E0614" w14:paraId="621DACC8" w14:textId="77777777" w:rsidTr="009511D9">
        <w:tc>
          <w:tcPr>
            <w:tcW w:w="9016" w:type="dxa"/>
            <w:shd w:val="clear" w:color="auto" w:fill="9CC2E5" w:themeFill="accent1" w:themeFillTint="99"/>
          </w:tcPr>
          <w:p w14:paraId="4302EBD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50159B82" w14:textId="77777777" w:rsidTr="009511D9">
        <w:tc>
          <w:tcPr>
            <w:tcW w:w="9016" w:type="dxa"/>
          </w:tcPr>
          <w:p w14:paraId="277A582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2. Jačanje otpornosti na krize</w:t>
            </w:r>
          </w:p>
          <w:p w14:paraId="1B94FF21"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5. Zdrav, aktivan i kvalitetan život</w:t>
            </w:r>
          </w:p>
          <w:p w14:paraId="3E0C4D7C" w14:textId="77777777" w:rsidR="009511D9" w:rsidRPr="006E0614" w:rsidRDefault="009511D9" w:rsidP="00202FE5">
            <w:pPr>
              <w:jc w:val="both"/>
              <w:rPr>
                <w:rFonts w:ascii="Times New Roman" w:hAnsi="Times New Roman" w:cs="Times New Roman"/>
                <w:lang w:val="hr-HR"/>
              </w:rPr>
            </w:pPr>
          </w:p>
          <w:p w14:paraId="7905663C"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4. Ravnomjeran regionalni razvoj</w:t>
            </w:r>
          </w:p>
          <w:p w14:paraId="5F3003FB"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12. Razvoj potpomognutih područja i područja s razvojnim posebnostima</w:t>
            </w:r>
          </w:p>
        </w:tc>
      </w:tr>
      <w:tr w:rsidR="009511D9" w:rsidRPr="006E0614" w14:paraId="3E97F1E8" w14:textId="77777777" w:rsidTr="009511D9">
        <w:tc>
          <w:tcPr>
            <w:tcW w:w="9016" w:type="dxa"/>
            <w:shd w:val="clear" w:color="auto" w:fill="9CC2E5" w:themeFill="accent1" w:themeFillTint="99"/>
          </w:tcPr>
          <w:p w14:paraId="67FBB69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58F4D267" w14:textId="77777777" w:rsidTr="009511D9">
        <w:tc>
          <w:tcPr>
            <w:tcW w:w="9016" w:type="dxa"/>
          </w:tcPr>
          <w:p w14:paraId="66281637"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Cilj PC je poboljšati trenutno dostupne zdravstvene usluge i usluge socijalne skrbi poticanjem zapošljavanja u zdravstvu, poboljšanjem kvalitete zdravstvenih i socijalnih usluga te rasterećenjem sustava socijalnog rada uključivanjem udruga kada je to izvedivo.</w:t>
            </w:r>
          </w:p>
          <w:p w14:paraId="2AE91A04" w14:textId="7672A1D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Također, kao brdsko-planinsko područje, LSŽ ima iznimnu potrebu za ulaganja u usluge civilne zaštite i G</w:t>
            </w:r>
            <w:r w:rsidR="000B7D59">
              <w:rPr>
                <w:rFonts w:ascii="Times New Roman" w:hAnsi="Times New Roman" w:cs="Times New Roman"/>
                <w:lang w:val="hr-HR"/>
              </w:rPr>
              <w:t>orsku službu spašavanja</w:t>
            </w:r>
            <w:r w:rsidR="00C23A82">
              <w:rPr>
                <w:rFonts w:ascii="Times New Roman" w:hAnsi="Times New Roman" w:cs="Times New Roman"/>
                <w:lang w:val="hr-HR"/>
              </w:rPr>
              <w:t xml:space="preserve"> (GSS)</w:t>
            </w:r>
            <w:r w:rsidRPr="006E0614">
              <w:rPr>
                <w:rFonts w:ascii="Times New Roman" w:hAnsi="Times New Roman" w:cs="Times New Roman"/>
                <w:lang w:val="hr-HR"/>
              </w:rPr>
              <w:t>.</w:t>
            </w:r>
          </w:p>
          <w:p w14:paraId="4B97E3B8" w14:textId="77777777" w:rsidR="009511D9" w:rsidRPr="006E0614" w:rsidRDefault="009511D9" w:rsidP="00202FE5">
            <w:pPr>
              <w:jc w:val="both"/>
              <w:rPr>
                <w:rFonts w:ascii="Times New Roman" w:hAnsi="Times New Roman" w:cs="Times New Roman"/>
                <w:lang w:val="hr-HR"/>
              </w:rPr>
            </w:pPr>
          </w:p>
          <w:p w14:paraId="1D07E2A3"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528E440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p w14:paraId="36D5B9CF" w14:textId="26B7A81F"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PC6 – Unaprjeđenje kvalitete obrazovanja – sanacija infrastrukture, opremanje učionica, rad s nadarenim učenicima, stipendije, novi programi za CŽU</w:t>
            </w:r>
            <w:r w:rsidR="00C23A82">
              <w:rPr>
                <w:rStyle w:val="Referencafusnote"/>
                <w:rFonts w:ascii="Times New Roman" w:hAnsi="Times New Roman" w:cs="Times New Roman"/>
                <w:lang w:val="hr-HR"/>
              </w:rPr>
              <w:footnoteReference w:id="56"/>
            </w:r>
            <w:r w:rsidRPr="006E0614">
              <w:rPr>
                <w:rFonts w:ascii="Times New Roman" w:hAnsi="Times New Roman" w:cs="Times New Roman"/>
                <w:lang w:val="hr-HR"/>
              </w:rPr>
              <w:t>​</w:t>
            </w:r>
          </w:p>
          <w:p w14:paraId="4046032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PC7 – Demografski oporavak – novčane potpore i naknade, infrastruktura za mlade i obitelji, socijalna stanogradnja i sl.​</w:t>
            </w:r>
          </w:p>
        </w:tc>
      </w:tr>
      <w:tr w:rsidR="009511D9" w:rsidRPr="006E0614" w14:paraId="6D5EF22C" w14:textId="77777777" w:rsidTr="009511D9">
        <w:tc>
          <w:tcPr>
            <w:tcW w:w="9016" w:type="dxa"/>
            <w:shd w:val="clear" w:color="auto" w:fill="9CC2E5" w:themeFill="accent1" w:themeFillTint="99"/>
          </w:tcPr>
          <w:p w14:paraId="43389954"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tc>
      </w:tr>
      <w:tr w:rsidR="009511D9" w:rsidRPr="006E0614" w14:paraId="42A7A02E" w14:textId="77777777" w:rsidTr="009511D9">
        <w:tc>
          <w:tcPr>
            <w:tcW w:w="9016" w:type="dxa"/>
          </w:tcPr>
          <w:p w14:paraId="6E7D66D6" w14:textId="2B2B9E72"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8.1</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Povećanje dostupnosti i kvalitete usluga u sustavu zdravstvene skrbi</w:t>
            </w:r>
          </w:p>
          <w:p w14:paraId="5BDF0C76" w14:textId="436A42D2"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8.2</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Povećanje dostupnosti i kvalitete usluga u sustavu socijalne skrbi</w:t>
            </w:r>
          </w:p>
          <w:p w14:paraId="16EDFA4A" w14:textId="5E925019"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8.3</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Povećanje dostupnosti i kvalitete usluga civilne zaštite i drugih službi u sustavu sigurnosti (GSS)</w:t>
            </w:r>
          </w:p>
        </w:tc>
      </w:tr>
      <w:tr w:rsidR="009511D9" w:rsidRPr="006E0614" w14:paraId="56895588" w14:textId="77777777" w:rsidTr="009511D9">
        <w:tc>
          <w:tcPr>
            <w:tcW w:w="9016" w:type="dxa"/>
            <w:shd w:val="clear" w:color="auto" w:fill="9CC2E5" w:themeFill="accent1" w:themeFillTint="99"/>
          </w:tcPr>
          <w:p w14:paraId="33B8E08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69CE9873" w14:textId="77777777" w:rsidTr="009511D9">
        <w:tc>
          <w:tcPr>
            <w:tcW w:w="9016" w:type="dxa"/>
          </w:tcPr>
          <w:p w14:paraId="6DA323BC" w14:textId="77777777" w:rsidR="009511D9" w:rsidRPr="006E0614" w:rsidRDefault="009511D9" w:rsidP="00202FE5">
            <w:pPr>
              <w:ind w:left="1593" w:hanging="1593"/>
              <w:jc w:val="both"/>
              <w:rPr>
                <w:rFonts w:ascii="Times New Roman" w:hAnsi="Times New Roman" w:cs="Times New Roman"/>
                <w:lang w:val="hr-HR"/>
              </w:rPr>
            </w:pPr>
            <w:r w:rsidRPr="006E0614">
              <w:rPr>
                <w:rFonts w:ascii="Times New Roman" w:hAnsi="Times New Roman" w:cs="Times New Roman"/>
                <w:lang w:val="hr-HR"/>
              </w:rPr>
              <w:t>OI.02.3.63</w:t>
            </w:r>
            <w:r w:rsidRPr="006E0614">
              <w:rPr>
                <w:rFonts w:ascii="Times New Roman" w:hAnsi="Times New Roman" w:cs="Times New Roman"/>
                <w:lang w:val="hr-HR"/>
              </w:rPr>
              <w:tab/>
              <w:t>Rashodi za socijalnu zaštitu JLP(R)S, po stanovniku</w:t>
            </w:r>
          </w:p>
          <w:p w14:paraId="269EE1A1" w14:textId="77777777" w:rsidR="009511D9" w:rsidRPr="006E0614" w:rsidRDefault="009511D9" w:rsidP="00202FE5">
            <w:pPr>
              <w:ind w:left="1593" w:hanging="1593"/>
              <w:jc w:val="both"/>
              <w:rPr>
                <w:rFonts w:ascii="Times New Roman" w:hAnsi="Times New Roman" w:cs="Times New Roman"/>
                <w:lang w:val="hr-HR"/>
              </w:rPr>
            </w:pPr>
            <w:r w:rsidRPr="006E0614">
              <w:rPr>
                <w:rFonts w:ascii="Times New Roman" w:hAnsi="Times New Roman" w:cs="Times New Roman"/>
                <w:lang w:val="hr-HR"/>
              </w:rPr>
              <w:t>OI.02.05.51</w:t>
            </w:r>
            <w:r w:rsidRPr="006E0614">
              <w:rPr>
                <w:rFonts w:ascii="Times New Roman" w:hAnsi="Times New Roman" w:cs="Times New Roman"/>
                <w:lang w:val="hr-HR"/>
              </w:rPr>
              <w:tab/>
              <w:t>Rashodi za zdravstvo JLP(R)S, po stanovniku</w:t>
            </w:r>
          </w:p>
          <w:p w14:paraId="26782275" w14:textId="2780D41E" w:rsidR="009511D9" w:rsidRPr="006E0614" w:rsidRDefault="009511D9" w:rsidP="00847EE7">
            <w:pPr>
              <w:ind w:left="1593" w:hanging="1593"/>
              <w:jc w:val="both"/>
              <w:rPr>
                <w:rFonts w:ascii="Times New Roman" w:hAnsi="Times New Roman" w:cs="Times New Roman"/>
                <w:lang w:val="hr-HR"/>
              </w:rPr>
            </w:pPr>
            <w:r w:rsidRPr="006E0614">
              <w:rPr>
                <w:rFonts w:ascii="Times New Roman" w:hAnsi="Times New Roman" w:cs="Times New Roman"/>
                <w:lang w:val="hr-HR"/>
              </w:rPr>
              <w:t>OI.02.10.34</w:t>
            </w:r>
            <w:r w:rsidRPr="006E0614">
              <w:rPr>
                <w:rFonts w:ascii="Times New Roman" w:hAnsi="Times New Roman" w:cs="Times New Roman"/>
                <w:lang w:val="hr-HR"/>
              </w:rPr>
              <w:tab/>
              <w:t>Rashodi za civilnu zaštitu, po stanovniku</w:t>
            </w:r>
          </w:p>
        </w:tc>
      </w:tr>
      <w:tr w:rsidR="009511D9" w:rsidRPr="006E0614" w14:paraId="721B4456" w14:textId="77777777" w:rsidTr="009511D9">
        <w:tc>
          <w:tcPr>
            <w:tcW w:w="9016" w:type="dxa"/>
            <w:shd w:val="clear" w:color="auto" w:fill="9CC2E5" w:themeFill="accent1" w:themeFillTint="99"/>
          </w:tcPr>
          <w:p w14:paraId="35BB6B97"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Planirani financijski okvir</w:t>
            </w:r>
          </w:p>
        </w:tc>
      </w:tr>
      <w:tr w:rsidR="009511D9" w:rsidRPr="006E0614" w14:paraId="3FF080DE" w14:textId="77777777" w:rsidTr="009511D9">
        <w:tc>
          <w:tcPr>
            <w:tcW w:w="9016" w:type="dxa"/>
          </w:tcPr>
          <w:p w14:paraId="1B199832" w14:textId="77777777" w:rsidR="009511D9" w:rsidRPr="006E0614" w:rsidRDefault="009511D9" w:rsidP="00202FE5">
            <w:pPr>
              <w:jc w:val="both"/>
              <w:rPr>
                <w:rFonts w:ascii="Times New Roman" w:hAnsi="Times New Roman" w:cs="Times New Roman"/>
                <w:lang w:val="hr-HR"/>
              </w:rPr>
            </w:pPr>
          </w:p>
        </w:tc>
      </w:tr>
    </w:tbl>
    <w:p w14:paraId="088CA22A" w14:textId="459DC037" w:rsidR="009511D9" w:rsidRDefault="009511D9" w:rsidP="00202FE5">
      <w:pPr>
        <w:jc w:val="both"/>
        <w:rPr>
          <w:rFonts w:ascii="Times New Roman" w:hAnsi="Times New Roman" w:cs="Times New Roman"/>
          <w:lang w:val="hr-HR"/>
        </w:rPr>
      </w:pPr>
    </w:p>
    <w:p w14:paraId="4FE3CB75" w14:textId="71011A4C" w:rsidR="007672C8" w:rsidRDefault="007672C8" w:rsidP="00202FE5">
      <w:pPr>
        <w:jc w:val="both"/>
        <w:rPr>
          <w:rFonts w:ascii="Times New Roman" w:hAnsi="Times New Roman" w:cs="Times New Roman"/>
          <w:lang w:val="hr-HR"/>
        </w:rPr>
      </w:pPr>
    </w:p>
    <w:p w14:paraId="525ACACC" w14:textId="0022D140" w:rsidR="007672C8" w:rsidRDefault="007672C8" w:rsidP="00202FE5">
      <w:pPr>
        <w:jc w:val="both"/>
        <w:rPr>
          <w:rFonts w:ascii="Times New Roman" w:hAnsi="Times New Roman" w:cs="Times New Roman"/>
          <w:lang w:val="hr-HR"/>
        </w:rPr>
      </w:pPr>
    </w:p>
    <w:p w14:paraId="52C22F42" w14:textId="77777777" w:rsidR="007672C8" w:rsidRPr="006E0614" w:rsidRDefault="007672C8" w:rsidP="00202FE5">
      <w:pPr>
        <w:jc w:val="both"/>
        <w:rPr>
          <w:rFonts w:ascii="Times New Roman" w:hAnsi="Times New Roman" w:cs="Times New Roman"/>
          <w:lang w:val="hr-HR"/>
        </w:rPr>
      </w:pPr>
    </w:p>
    <w:p w14:paraId="1635CCB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Mjere Posebnog cilja</w:t>
      </w:r>
    </w:p>
    <w:p w14:paraId="7B6055F9"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8.1 Povećanje dostupnosti i kvalitete usluga u sustavu zdravstvene skrbi</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443DDA05" w14:textId="77777777" w:rsidTr="009511D9">
        <w:tc>
          <w:tcPr>
            <w:tcW w:w="1058" w:type="pct"/>
            <w:tcBorders>
              <w:right w:val="nil"/>
            </w:tcBorders>
            <w:hideMark/>
          </w:tcPr>
          <w:p w14:paraId="39CF36D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5D774924"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Stvaranje uvjeta za provođenje zdravstvene zaštite, kao i uvjeta za zaštitu i očuvanje te poboljšanje zdravlja stanovništva u cilju osiguranja ostvarivanja zdravstvene zaštite i pružanja zdravstvenih usluga sukladno potrebama korisnika</w:t>
            </w:r>
          </w:p>
        </w:tc>
      </w:tr>
      <w:tr w:rsidR="009511D9" w:rsidRPr="006E0614" w14:paraId="2C880441" w14:textId="77777777" w:rsidTr="009511D9">
        <w:tc>
          <w:tcPr>
            <w:tcW w:w="1058" w:type="pct"/>
            <w:tcBorders>
              <w:right w:val="nil"/>
            </w:tcBorders>
            <w:hideMark/>
          </w:tcPr>
          <w:p w14:paraId="13E1D9E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5A70E52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Izgradnja novih i adaptacija postojećih zdravstvenih objekata, </w:t>
            </w:r>
          </w:p>
          <w:p w14:paraId="3813130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Opremanje zdravstvenih ustanova kvalitetnom i modernom medicinskom i nemedicinskom opremom, </w:t>
            </w:r>
          </w:p>
          <w:p w14:paraId="4ECCFC6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Opremanje hitne medicine opremom i vozilima,  </w:t>
            </w:r>
          </w:p>
          <w:p w14:paraId="28FC02F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Informatizacija zdravstva, </w:t>
            </w:r>
          </w:p>
          <w:p w14:paraId="670A87C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Kontinuirano stručno usavršavanje kadrova, </w:t>
            </w:r>
          </w:p>
          <w:p w14:paraId="1A07090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Provedba mjera za zadržavanje/privlačenje zdravstvenih kadrova, </w:t>
            </w:r>
          </w:p>
          <w:p w14:paraId="1AF1119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Sufinanciranje specijalističkog usavršavanja liječnika deficitarnih zanimanja od strane JLS,</w:t>
            </w:r>
          </w:p>
          <w:p w14:paraId="2D3C26A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Jačanje upravljačkog kapaciteta zdravstvenih ustanova, </w:t>
            </w:r>
          </w:p>
          <w:p w14:paraId="77A4480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Jačanje sustava upravljanja kvalitetom, </w:t>
            </w:r>
          </w:p>
          <w:p w14:paraId="746C59E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Osiguravanje popunjavanja mreže javne zdravstvene službe, </w:t>
            </w:r>
          </w:p>
          <w:p w14:paraId="7BC214F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Sufinanciranje timova hitne medicine, </w:t>
            </w:r>
          </w:p>
          <w:p w14:paraId="5FAC038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Sufinanciranje specijalističkih ordinacija, </w:t>
            </w:r>
          </w:p>
          <w:p w14:paraId="651129B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Organiziranje i unapređenje rada zdravstvenih ustanova, </w:t>
            </w:r>
          </w:p>
          <w:p w14:paraId="5E7B189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Provođenje mjera zdravstvene ekologije (ispitivanje hrane i predmeta opće uporabe), </w:t>
            </w:r>
          </w:p>
          <w:p w14:paraId="336C40E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Kvalitetna organizacija i rad mrtvozorničke službe,  </w:t>
            </w:r>
          </w:p>
          <w:p w14:paraId="5B0215F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Razvoj palijativne skrbi i mobilnih palijativnih  timova za udaljena ruralna područja,  </w:t>
            </w:r>
          </w:p>
          <w:p w14:paraId="7A12565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Sufinanciranje punktova posebnog dežurstva</w:t>
            </w:r>
          </w:p>
        </w:tc>
      </w:tr>
      <w:tr w:rsidR="009511D9" w:rsidRPr="006E0614" w14:paraId="56CC6CDD" w14:textId="77777777" w:rsidTr="009511D9">
        <w:tc>
          <w:tcPr>
            <w:tcW w:w="1058" w:type="pct"/>
            <w:tcBorders>
              <w:right w:val="nil"/>
            </w:tcBorders>
            <w:hideMark/>
          </w:tcPr>
          <w:p w14:paraId="7917FCC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2848CC2A"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Potpuna dostupnost zdravstvenih usluga na području LSŽ</w:t>
            </w:r>
          </w:p>
          <w:p w14:paraId="0BCD1C89"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Poboljšanje standarda kvalitete prostora i opremljenosti zdravstvenih ustanova,  unapređenje kvalitete, efikasnosti i dostupnosti zdravstvene zaštite ravnomjerno na cijelom prostoru županije. </w:t>
            </w:r>
          </w:p>
        </w:tc>
      </w:tr>
      <w:tr w:rsidR="009511D9" w:rsidRPr="006E0614" w14:paraId="3D1CF70A" w14:textId="77777777" w:rsidTr="009511D9">
        <w:tc>
          <w:tcPr>
            <w:tcW w:w="1058" w:type="pct"/>
            <w:tcBorders>
              <w:right w:val="nil"/>
            </w:tcBorders>
            <w:hideMark/>
          </w:tcPr>
          <w:p w14:paraId="7B7943DB"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762D2623"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Bolja kvaliteta života, zadržavanje postojećeg i privlačenje novog stanovništva.</w:t>
            </w:r>
          </w:p>
        </w:tc>
      </w:tr>
    </w:tbl>
    <w:p w14:paraId="1B3E0AE2" w14:textId="77777777" w:rsidR="009511D9" w:rsidRPr="006E0614" w:rsidRDefault="009511D9" w:rsidP="00202FE5">
      <w:pPr>
        <w:jc w:val="both"/>
        <w:rPr>
          <w:rFonts w:ascii="Times New Roman" w:hAnsi="Times New Roman" w:cs="Times New Roman"/>
          <w:lang w:val="hr-HR"/>
        </w:rPr>
      </w:pPr>
    </w:p>
    <w:p w14:paraId="3634482F"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8.2 Povećanje dostupnosti i kvalitete usluga u sustavu socijalne skrbi</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B740541" w14:textId="77777777" w:rsidTr="009511D9">
        <w:tc>
          <w:tcPr>
            <w:tcW w:w="1058" w:type="pct"/>
            <w:tcBorders>
              <w:right w:val="nil"/>
            </w:tcBorders>
            <w:hideMark/>
          </w:tcPr>
          <w:p w14:paraId="0EC202E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43F51002"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sigurnosti socijalno ugroženih skupina.</w:t>
            </w:r>
          </w:p>
        </w:tc>
      </w:tr>
      <w:tr w:rsidR="009511D9" w:rsidRPr="006E0614" w14:paraId="087C7A5C" w14:textId="77777777" w:rsidTr="009511D9">
        <w:tc>
          <w:tcPr>
            <w:tcW w:w="1058" w:type="pct"/>
            <w:tcBorders>
              <w:right w:val="nil"/>
            </w:tcBorders>
            <w:hideMark/>
          </w:tcPr>
          <w:p w14:paraId="1CFA510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4A02444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w:t>
            </w:r>
            <w:r w:rsidRPr="006E0614">
              <w:rPr>
                <w:rFonts w:ascii="Times New Roman" w:hAnsi="Times New Roman" w:cs="Times New Roman"/>
                <w:color w:val="000000" w:themeColor="text1"/>
                <w:lang w:val="hr-HR"/>
              </w:rPr>
              <w:t xml:space="preserve">Ublažavanje socijalne ugroženosti dodjelom jednokratnih pomoći obiteljima i samcima, koji nisu u mogućnosti svojim radom osigurati podmirenje osnovnih životnih troškova, </w:t>
            </w:r>
          </w:p>
          <w:p w14:paraId="5402BC2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 xml:space="preserve">Podmirenje troškova liječenja koje iziskuje povećane troškove,  </w:t>
            </w:r>
          </w:p>
          <w:p w14:paraId="07F9D667"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 xml:space="preserve">Pomoć u adaptaciji stambenog prostora u izrazito lošim stambenim uvjetima, </w:t>
            </w:r>
          </w:p>
          <w:p w14:paraId="16A2EEE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 xml:space="preserve">Pomoć u sanaciji štete uzrokovane višom silom ili nesretnim slučajem, </w:t>
            </w:r>
          </w:p>
          <w:p w14:paraId="03B40AA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 xml:space="preserve">Pomoć u školovanju djeci smrtno stradalih hrvatskih branitelja, </w:t>
            </w:r>
          </w:p>
          <w:p w14:paraId="2D0A8B3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Dodjela novčane pomoći za troškove ogrjeva,</w:t>
            </w:r>
          </w:p>
          <w:p w14:paraId="088C1DF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 xml:space="preserve">Financiranje materijalnih rashoda centara za socijalnu skrb,  </w:t>
            </w:r>
          </w:p>
          <w:p w14:paraId="02675EA9" w14:textId="5EDD24D9"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Jačanje oblika socijalno-zdravstvene skrbi za starije i nemoćne osobe, hospicijskog smještaja palijativnih bolesnika,</w:t>
            </w:r>
            <w:r w:rsidRPr="006E0614">
              <w:rPr>
                <w:rFonts w:ascii="Times New Roman" w:hAnsi="Times New Roman" w:cs="Times New Roman"/>
                <w:color w:val="000000" w:themeColor="text1"/>
                <w:lang w:val="hr-HR" w:eastAsia="zh-CN"/>
              </w:rPr>
              <w:t xml:space="preserve"> pružanje usluge pomoći u kući staračkim samačkim domaćinstvima naročito u dislociranim, ruralnim područjima, </w:t>
            </w:r>
          </w:p>
          <w:p w14:paraId="64DB82EE" w14:textId="1ABBA44C" w:rsidR="00AE3A8F" w:rsidRPr="006E0614" w:rsidRDefault="00AE3A8F"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lastRenderedPageBreak/>
              <w:t>Izgradnja i opremanje objekata za smještaj i pružanje usluga osobama u nepovoljnom položaju, npr. žrtava obiteljskog nasilja, beskućnika, alkoholičara, korisnika pučke kuhinje i sl.</w:t>
            </w:r>
          </w:p>
          <w:p w14:paraId="52A7348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 xml:space="preserve">Dodjela jednokratnih novčanih pomoći za novorođeno dijete uz razvijanje dodatnih programa povećanja nataliteta, </w:t>
            </w:r>
          </w:p>
          <w:p w14:paraId="73966B7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 xml:space="preserve">Obilježavanje događaja od važnosti za hrvatske branitelje na području županije, </w:t>
            </w:r>
          </w:p>
          <w:p w14:paraId="6CA6B2D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 xml:space="preserve">Priznavanje prava hrvatskih branitelja iz Domovinskog rata i članova njihovih obitelji, </w:t>
            </w:r>
          </w:p>
          <w:p w14:paraId="5226C11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 xml:space="preserve">Obavljanje ostalih poslova državne uprave povjerenih županiji u dijelu rješavanja  prava,  pravnog položaja i statusa branitelja, </w:t>
            </w:r>
          </w:p>
          <w:p w14:paraId="33CA35A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 xml:space="preserve">Odobravanje korištenja i pružanja besplatne pravne pomoći, </w:t>
            </w:r>
          </w:p>
          <w:p w14:paraId="6F78CDC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Priznavanje prava na obvezno zdravstveno osiguranje osoba nesposobnih za samostalan život i rad koje nemaju sredstava za uzdržavanje i zdravstvenu zaštitu ne mogu ostvariti po drugoj osnovi</w:t>
            </w:r>
          </w:p>
        </w:tc>
      </w:tr>
      <w:tr w:rsidR="009511D9" w:rsidRPr="006E0614" w14:paraId="267E4BC4" w14:textId="77777777" w:rsidTr="009511D9">
        <w:tc>
          <w:tcPr>
            <w:tcW w:w="1058" w:type="pct"/>
            <w:tcBorders>
              <w:right w:val="nil"/>
            </w:tcBorders>
            <w:hideMark/>
          </w:tcPr>
          <w:p w14:paraId="2A6ECE26"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77E76084" w14:textId="48A5B700"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Podizanje socio-zdravstvene i ekonomske kvalitete života  obitelji i osoba u potrebi</w:t>
            </w:r>
            <w:r w:rsidR="00AE3A8F" w:rsidRPr="006E0614">
              <w:rPr>
                <w:rFonts w:ascii="Times New Roman" w:hAnsi="Times New Roman" w:cs="Times New Roman"/>
                <w:color w:val="000000" w:themeColor="text1"/>
                <w:lang w:val="hr-HR" w:eastAsia="zh-CN"/>
              </w:rPr>
              <w:t xml:space="preserve"> i nepovoljnom položaju</w:t>
            </w:r>
            <w:r w:rsidRPr="006E0614">
              <w:rPr>
                <w:rFonts w:ascii="Times New Roman" w:hAnsi="Times New Roman" w:cs="Times New Roman"/>
                <w:color w:val="000000" w:themeColor="text1"/>
                <w:lang w:val="hr-HR" w:eastAsia="zh-CN"/>
              </w:rPr>
              <w:t xml:space="preserve">, </w:t>
            </w:r>
          </w:p>
          <w:p w14:paraId="026EAA8F"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 xml:space="preserve">Podizanje kvalitete života  starijih i nemoćnih osoba </w:t>
            </w:r>
            <w:r w:rsidRPr="006E0614">
              <w:rPr>
                <w:rFonts w:ascii="Times New Roman" w:hAnsi="Times New Roman" w:cs="Times New Roman"/>
                <w:color w:val="000000" w:themeColor="text1"/>
                <w:lang w:val="hr-HR"/>
              </w:rPr>
              <w:t xml:space="preserve">te palijativnih bolesnika, </w:t>
            </w:r>
          </w:p>
          <w:p w14:paraId="6A91D423"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rPr>
              <w:t>P</w:t>
            </w:r>
            <w:r w:rsidRPr="006E0614">
              <w:rPr>
                <w:rFonts w:ascii="Times New Roman" w:hAnsi="Times New Roman" w:cs="Times New Roman"/>
                <w:color w:val="000000" w:themeColor="text1"/>
                <w:lang w:val="hr-HR" w:eastAsia="zh-CN"/>
              </w:rPr>
              <w:t xml:space="preserve">ovećanje nataliteta, </w:t>
            </w:r>
          </w:p>
          <w:p w14:paraId="778438A7" w14:textId="77777777" w:rsidR="009511D9" w:rsidRPr="006E0614" w:rsidRDefault="009511D9" w:rsidP="008451CF">
            <w:pPr>
              <w:numPr>
                <w:ilvl w:val="0"/>
                <w:numId w:val="10"/>
              </w:numPr>
              <w:spacing w:after="0" w:line="240" w:lineRule="auto"/>
              <w:ind w:left="315"/>
              <w:contextualSpacing/>
              <w:jc w:val="both"/>
              <w:rPr>
                <w:rFonts w:ascii="Times New Roman" w:eastAsia="SimSun" w:hAnsi="Times New Roman" w:cs="Times New Roman"/>
                <w:lang w:val="hr-HR" w:eastAsia="zh-CN"/>
              </w:rPr>
            </w:pPr>
            <w:r w:rsidRPr="006E0614">
              <w:rPr>
                <w:rFonts w:ascii="Times New Roman" w:hAnsi="Times New Roman" w:cs="Times New Roman"/>
                <w:color w:val="000000" w:themeColor="text1"/>
                <w:lang w:val="hr-HR" w:eastAsia="zh-CN"/>
              </w:rPr>
              <w:t>Jačanje digniteta hrvatskih branitelja osiguravanjem priznavanja njihovih prava i obilježavanjem njihovog ratnog puta</w:t>
            </w:r>
          </w:p>
        </w:tc>
      </w:tr>
      <w:tr w:rsidR="009511D9" w:rsidRPr="006E0614" w14:paraId="2D8C6A40" w14:textId="77777777" w:rsidTr="009511D9">
        <w:tc>
          <w:tcPr>
            <w:tcW w:w="1058" w:type="pct"/>
            <w:tcBorders>
              <w:right w:val="nil"/>
            </w:tcBorders>
            <w:hideMark/>
          </w:tcPr>
          <w:p w14:paraId="562D63A9"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265532D9"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Bolja kvaliteta života, zadržavanje postojećeg i privlačenje novog stanovništva.</w:t>
            </w:r>
          </w:p>
        </w:tc>
      </w:tr>
    </w:tbl>
    <w:p w14:paraId="7ED4F4A9" w14:textId="77777777" w:rsidR="009511D9" w:rsidRPr="006E0614" w:rsidRDefault="009511D9" w:rsidP="00202FE5">
      <w:pPr>
        <w:jc w:val="both"/>
        <w:rPr>
          <w:rFonts w:ascii="Times New Roman" w:hAnsi="Times New Roman" w:cs="Times New Roman"/>
          <w:lang w:val="hr-HR"/>
        </w:rPr>
      </w:pPr>
    </w:p>
    <w:p w14:paraId="4ABAE85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8.3 Povećanje dostupnosti i kvalitete usluga civilne zaštite i drugih službi u sustavu sigurnosti (GSS)</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69D51A43" w14:textId="77777777" w:rsidTr="009511D9">
        <w:tc>
          <w:tcPr>
            <w:tcW w:w="1058" w:type="pct"/>
            <w:tcBorders>
              <w:right w:val="nil"/>
            </w:tcBorders>
            <w:hideMark/>
          </w:tcPr>
          <w:p w14:paraId="7F6F14B5"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37A672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Ojačati  kapacitete i opremljenost svih operativnih snaga u sustavu civilne zaštite   županije te provedbu preventivnih aktivnosti i mjera civilne zaštite na području županije</w:t>
            </w:r>
          </w:p>
        </w:tc>
      </w:tr>
      <w:tr w:rsidR="009511D9" w:rsidRPr="006E0614" w14:paraId="151383C2" w14:textId="77777777" w:rsidTr="009511D9">
        <w:tc>
          <w:tcPr>
            <w:tcW w:w="1058" w:type="pct"/>
            <w:tcBorders>
              <w:right w:val="nil"/>
            </w:tcBorders>
            <w:hideMark/>
          </w:tcPr>
          <w:p w14:paraId="2F5D724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EF5E3E3" w14:textId="2563D645" w:rsidR="009511D9" w:rsidRPr="006E0614" w:rsidRDefault="009511D9" w:rsidP="008451CF">
            <w:pPr>
              <w:numPr>
                <w:ilvl w:val="0"/>
                <w:numId w:val="9"/>
              </w:numPr>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w:t>
            </w:r>
            <w:r w:rsidR="00DA0A01" w:rsidRPr="006E0614">
              <w:rPr>
                <w:rFonts w:ascii="Times New Roman" w:eastAsia="SimSun" w:hAnsi="Times New Roman" w:cs="Times New Roman"/>
                <w:lang w:val="hr-HR" w:eastAsia="zh-CN"/>
              </w:rPr>
              <w:t>P</w:t>
            </w:r>
            <w:r w:rsidRPr="006E0614">
              <w:rPr>
                <w:rFonts w:ascii="Times New Roman" w:eastAsia="SimSun" w:hAnsi="Times New Roman" w:cs="Times New Roman"/>
                <w:lang w:val="hr-HR" w:eastAsia="zh-CN"/>
              </w:rPr>
              <w:t>oticanje projekata upravljanja rizicima (zaštita od poplava, sanacija klizišta, unaprjeđenje civilne zaštite i vatrogastva i dr.</w:t>
            </w:r>
          </w:p>
          <w:p w14:paraId="021FCD0B" w14:textId="0B706577" w:rsidR="00DA0A01" w:rsidRPr="006E0614" w:rsidRDefault="00DA0A01" w:rsidP="008451CF">
            <w:pPr>
              <w:numPr>
                <w:ilvl w:val="0"/>
                <w:numId w:val="9"/>
              </w:numPr>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i opremanje Centra za zaštitu i spašavanje, heliodrom i ostale infrastrukture u području zaštite i spašavanja.</w:t>
            </w:r>
          </w:p>
          <w:p w14:paraId="71F12BB1" w14:textId="1F83D472" w:rsidR="00DA0A01" w:rsidRPr="006E0614" w:rsidRDefault="00DA0A01" w:rsidP="008451CF">
            <w:pPr>
              <w:numPr>
                <w:ilvl w:val="0"/>
                <w:numId w:val="9"/>
              </w:numPr>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Korištenje modernih tehnologija u lociranju i ranoj dojavi požara, poplava te drugih životno ugroznih situacija</w:t>
            </w:r>
          </w:p>
          <w:p w14:paraId="1F79CEEA" w14:textId="3EB1BEA3" w:rsidR="00DA0A01" w:rsidRPr="006E0614" w:rsidRDefault="00DA0A01" w:rsidP="008451CF">
            <w:pPr>
              <w:numPr>
                <w:ilvl w:val="0"/>
                <w:numId w:val="9"/>
              </w:numPr>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Održavanje skloništa i spremišta za izvanredne situacije (npr. poplave, požari, potresi, </w:t>
            </w:r>
            <w:r w:rsidR="001E49F1" w:rsidRPr="006E0614">
              <w:rPr>
                <w:rFonts w:ascii="Times New Roman" w:eastAsia="SimSun" w:hAnsi="Times New Roman" w:cs="Times New Roman"/>
                <w:lang w:val="hr-HR" w:eastAsia="zh-CN"/>
              </w:rPr>
              <w:t xml:space="preserve">radiološke i </w:t>
            </w:r>
            <w:r w:rsidRPr="006E0614">
              <w:rPr>
                <w:rFonts w:ascii="Times New Roman" w:eastAsia="SimSun" w:hAnsi="Times New Roman" w:cs="Times New Roman"/>
                <w:lang w:val="hr-HR" w:eastAsia="zh-CN"/>
              </w:rPr>
              <w:t>nuklearne ugroze i sl.).</w:t>
            </w:r>
          </w:p>
          <w:p w14:paraId="2A3449FE" w14:textId="66A6BB14"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 xml:space="preserve">Izraditi centralnu bazu podataka sustava civilne zaštite </w:t>
            </w:r>
            <w:r w:rsidR="00DA0A01" w:rsidRPr="006E0614">
              <w:rPr>
                <w:rFonts w:ascii="Times New Roman" w:eastAsia="Times New Roman" w:hAnsi="Times New Roman" w:cs="Times New Roman"/>
                <w:lang w:val="hr-HR" w:eastAsia="hr-HR"/>
              </w:rPr>
              <w:t xml:space="preserve">Ličko-senjske </w:t>
            </w:r>
            <w:r w:rsidRPr="006E0614">
              <w:rPr>
                <w:rFonts w:ascii="Times New Roman" w:eastAsia="Times New Roman" w:hAnsi="Times New Roman" w:cs="Times New Roman"/>
                <w:lang w:val="hr-HR" w:eastAsia="hr-HR"/>
              </w:rPr>
              <w:t xml:space="preserve"> županije</w:t>
            </w:r>
          </w:p>
          <w:p w14:paraId="33075689" w14:textId="77777777"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Izraditi, provoditi i vrednovati programe za poboljšavanje stručnih kvalifikacija službenika operativnih snaga sustava civilne zaštite kroz  edukaciju, stalno  stručno osposobljavanje i usavršavanje putem doškolovanja, seminara, tečajeva, vježbi i stručnih putovanja u Hrvatskoj i inozemstvu</w:t>
            </w:r>
          </w:p>
          <w:p w14:paraId="3B8FA7A0" w14:textId="77777777"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Uspostaviti i provoditi sustav civilne zaštite sukladno propisanim normama</w:t>
            </w:r>
          </w:p>
          <w:p w14:paraId="111E8782" w14:textId="77777777"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Provoditi načelo Smanjenje rizika od katastrofe i osiguranje kontinuiteta poslovanja</w:t>
            </w:r>
          </w:p>
          <w:p w14:paraId="5B414CA8" w14:textId="77777777"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Izraditi plan lociranja i uspostave sustava alternativnih veza, centralnih skladišta opreme i jedinstvenog operativno - komunikacijsko- zapovjednog centra civilne zaštite</w:t>
            </w:r>
          </w:p>
          <w:p w14:paraId="7326BF57" w14:textId="77777777"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Izraditi i revidirati procjene i planove zaštite i spašavanja</w:t>
            </w:r>
          </w:p>
          <w:p w14:paraId="3087658A" w14:textId="77777777" w:rsidR="009511D9" w:rsidRPr="006E0614" w:rsidRDefault="009511D9" w:rsidP="008451CF">
            <w:pPr>
              <w:numPr>
                <w:ilvl w:val="0"/>
                <w:numId w:val="9"/>
              </w:numPr>
              <w:spacing w:after="0" w:line="240" w:lineRule="auto"/>
              <w:contextualSpacing/>
              <w:jc w:val="both"/>
              <w:rPr>
                <w:rFonts w:ascii="Times New Roman" w:eastAsia="Times New Roman" w:hAnsi="Times New Roman" w:cs="Times New Roman"/>
                <w:lang w:val="hr-HR" w:eastAsia="hr-HR"/>
              </w:rPr>
            </w:pPr>
            <w:r w:rsidRPr="006E0614">
              <w:rPr>
                <w:rFonts w:ascii="Times New Roman" w:eastAsia="Times New Roman" w:hAnsi="Times New Roman" w:cs="Times New Roman"/>
                <w:lang w:val="hr-HR" w:eastAsia="hr-HR"/>
              </w:rPr>
              <w:t>Izraditi plan nabave nove i obnavljanja postojeće opreme civilne zaštite</w:t>
            </w:r>
          </w:p>
          <w:p w14:paraId="554F3F91" w14:textId="77777777" w:rsidR="009511D9" w:rsidRPr="006E0614" w:rsidRDefault="009511D9" w:rsidP="008451CF">
            <w:pPr>
              <w:numPr>
                <w:ilvl w:val="0"/>
                <w:numId w:val="9"/>
              </w:numPr>
              <w:contextualSpacing/>
              <w:jc w:val="both"/>
              <w:rPr>
                <w:rFonts w:ascii="Times New Roman" w:eastAsia="SimSun" w:hAnsi="Times New Roman" w:cs="Times New Roman"/>
                <w:lang w:val="hr-HR" w:eastAsia="zh-CN"/>
              </w:rPr>
            </w:pPr>
            <w:r w:rsidRPr="006E0614">
              <w:rPr>
                <w:rFonts w:ascii="Times New Roman" w:eastAsia="Times New Roman" w:hAnsi="Times New Roman" w:cs="Times New Roman"/>
                <w:lang w:val="hr-HR" w:eastAsia="hr-HR"/>
              </w:rPr>
              <w:lastRenderedPageBreak/>
              <w:t>Osigurati Informiranje stanovništva putem javnih medija, organiziranjem pokaznih vježbi, štampanjem i distribucijom edukacijskih materijala</w:t>
            </w:r>
          </w:p>
          <w:p w14:paraId="5C466EBF" w14:textId="59FADA6D" w:rsidR="009511D9" w:rsidRPr="006E0614" w:rsidRDefault="009511D9" w:rsidP="008451CF">
            <w:pPr>
              <w:numPr>
                <w:ilvl w:val="0"/>
                <w:numId w:val="9"/>
              </w:numPr>
              <w:contextualSpacing/>
              <w:jc w:val="both"/>
              <w:rPr>
                <w:rFonts w:ascii="Times New Roman" w:eastAsia="SimSun" w:hAnsi="Times New Roman" w:cs="Times New Roman"/>
                <w:lang w:val="hr-HR" w:eastAsia="zh-CN"/>
              </w:rPr>
            </w:pPr>
            <w:r w:rsidRPr="006E0614">
              <w:rPr>
                <w:rFonts w:ascii="Times New Roman" w:eastAsia="Times New Roman" w:hAnsi="Times New Roman" w:cs="Times New Roman"/>
                <w:lang w:val="hr-HR" w:eastAsia="hr-HR"/>
              </w:rPr>
              <w:t>Potpora radu GSS</w:t>
            </w:r>
            <w:r w:rsidR="001E49F1" w:rsidRPr="006E0614">
              <w:rPr>
                <w:rFonts w:ascii="Times New Roman" w:eastAsia="Times New Roman" w:hAnsi="Times New Roman" w:cs="Times New Roman"/>
                <w:lang w:val="hr-HR" w:eastAsia="hr-HR"/>
              </w:rPr>
              <w:t xml:space="preserve">, Vatrogasne zajednice i Crvenog križa </w:t>
            </w:r>
          </w:p>
        </w:tc>
      </w:tr>
      <w:tr w:rsidR="009511D9" w:rsidRPr="006E0614" w14:paraId="6F2B5826" w14:textId="77777777" w:rsidTr="009511D9">
        <w:tc>
          <w:tcPr>
            <w:tcW w:w="1058" w:type="pct"/>
            <w:tcBorders>
              <w:right w:val="nil"/>
            </w:tcBorders>
            <w:hideMark/>
          </w:tcPr>
          <w:p w14:paraId="28B2724F"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60D80974" w14:textId="7836AA8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w:t>
            </w:r>
            <w:r w:rsidR="001E49F1" w:rsidRPr="006E0614">
              <w:rPr>
                <w:rFonts w:ascii="Times New Roman" w:eastAsia="SimSun" w:hAnsi="Times New Roman" w:cs="Times New Roman"/>
                <w:lang w:val="hr-HR" w:eastAsia="zh-CN"/>
              </w:rPr>
              <w:t>a infrastruktura i</w:t>
            </w:r>
            <w:r w:rsidRPr="006E0614">
              <w:rPr>
                <w:rFonts w:ascii="Times New Roman" w:eastAsia="SimSun" w:hAnsi="Times New Roman" w:cs="Times New Roman"/>
                <w:lang w:val="hr-HR" w:eastAsia="zh-CN"/>
              </w:rPr>
              <w:t xml:space="preserve"> kapaciteti operativnih snaga u sustavu civilne zaštite županije osposobljenih da pružaju   efikasno, brzo i stručno provođenje aktivnosti i mjera civilne zaštite.</w:t>
            </w:r>
          </w:p>
          <w:p w14:paraId="5AEF8F4A" w14:textId="7777777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Motivirani službenici i pripadnici operativnih snaga u sustavu civilne zaštite obrazovani za provođenje mjera zaštite i spašavanja</w:t>
            </w:r>
          </w:p>
          <w:p w14:paraId="3358F628" w14:textId="7777777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opremljenost pripadnika operativnih snaga u sustavu civilne zaštite suvremenom opremom potrebnom za provođenje aktivnosti i mjera</w:t>
            </w:r>
          </w:p>
          <w:p w14:paraId="76E82210" w14:textId="7777777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Poboljšana  opremljenost pripadnika GSS suvremenom opremom potrebnom za provođenje aktivnosti i mjera </w:t>
            </w:r>
          </w:p>
          <w:p w14:paraId="426FAF3B" w14:textId="7777777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Poboljšana suradnja i koordinacija s lokalnim operativnim snagama u sustavu civilne zaštite</w:t>
            </w:r>
          </w:p>
          <w:p w14:paraId="51A2482B" w14:textId="7777777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Informirano stanovništvo</w:t>
            </w:r>
          </w:p>
          <w:p w14:paraId="59B77C60" w14:textId="77777777" w:rsidR="009511D9" w:rsidRPr="006E0614" w:rsidRDefault="009511D9" w:rsidP="008451CF">
            <w:pPr>
              <w:numPr>
                <w:ilvl w:val="0"/>
                <w:numId w:val="10"/>
              </w:numPr>
              <w:spacing w:after="0" w:line="240" w:lineRule="auto"/>
              <w:ind w:left="100" w:hanging="141"/>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Osigurana neovisna i neometana komunikacija svih operativnih snaga u sustavu civilne zaštite prije, u vrijeme i nakon kriznih situacija</w:t>
            </w:r>
          </w:p>
        </w:tc>
      </w:tr>
      <w:tr w:rsidR="009511D9" w:rsidRPr="006E0614" w14:paraId="7D122904" w14:textId="77777777" w:rsidTr="009511D9">
        <w:tc>
          <w:tcPr>
            <w:tcW w:w="1058" w:type="pct"/>
            <w:tcBorders>
              <w:right w:val="nil"/>
            </w:tcBorders>
            <w:hideMark/>
          </w:tcPr>
          <w:p w14:paraId="6CE18B82"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23B1F509"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Bolja sigurnost i kvaliteta života, zadržavanje postojećeg i privlačenje novog stanovništva.</w:t>
            </w:r>
          </w:p>
        </w:tc>
      </w:tr>
    </w:tbl>
    <w:p w14:paraId="3CBC7AFC" w14:textId="7EE8AE29" w:rsidR="009511D9" w:rsidRDefault="009511D9" w:rsidP="00202FE5">
      <w:pPr>
        <w:jc w:val="both"/>
        <w:rPr>
          <w:rFonts w:ascii="Times New Roman" w:hAnsi="Times New Roman" w:cs="Times New Roman"/>
          <w:lang w:val="hr-HR"/>
        </w:rPr>
      </w:pPr>
    </w:p>
    <w:p w14:paraId="3F6E60F1" w14:textId="77777777" w:rsidR="006E0614" w:rsidRPr="006E0614" w:rsidRDefault="006E0614" w:rsidP="00202FE5">
      <w:pPr>
        <w:jc w:val="both"/>
        <w:rPr>
          <w:rFonts w:ascii="Times New Roman" w:hAnsi="Times New Roman" w:cs="Times New Roman"/>
          <w:lang w:val="hr-HR"/>
        </w:rPr>
      </w:pPr>
    </w:p>
    <w:tbl>
      <w:tblPr>
        <w:tblStyle w:val="Reetkatablice"/>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5B3981E1" w14:textId="77777777" w:rsidTr="009511D9">
        <w:tc>
          <w:tcPr>
            <w:tcW w:w="9016" w:type="dxa"/>
            <w:shd w:val="clear" w:color="auto" w:fill="2E74B5" w:themeFill="accent1" w:themeFillShade="BF"/>
          </w:tcPr>
          <w:p w14:paraId="25C6EB31"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PC9 – Očuvanje kulturne i prirodne baštine</w:t>
            </w:r>
          </w:p>
        </w:tc>
      </w:tr>
      <w:tr w:rsidR="009511D9" w:rsidRPr="006E0614" w14:paraId="37FCB52E" w14:textId="77777777" w:rsidTr="009511D9">
        <w:tc>
          <w:tcPr>
            <w:tcW w:w="9016" w:type="dxa"/>
            <w:shd w:val="clear" w:color="auto" w:fill="9CC2E5" w:themeFill="accent1" w:themeFillTint="99"/>
          </w:tcPr>
          <w:p w14:paraId="48386EB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s NRS</w:t>
            </w:r>
          </w:p>
        </w:tc>
      </w:tr>
      <w:tr w:rsidR="009511D9" w:rsidRPr="006E0614" w14:paraId="142E372D" w14:textId="77777777" w:rsidTr="009511D9">
        <w:tc>
          <w:tcPr>
            <w:tcW w:w="9016" w:type="dxa"/>
          </w:tcPr>
          <w:p w14:paraId="74BF76DB"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RS 2. Jačanje otpornosti na krize</w:t>
            </w:r>
          </w:p>
          <w:p w14:paraId="703FA4E5"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5. Zdrav, aktivan i kvalitetan život</w:t>
            </w:r>
          </w:p>
          <w:p w14:paraId="54A5D06A" w14:textId="77777777" w:rsidR="009511D9" w:rsidRPr="006E0614" w:rsidRDefault="009511D9" w:rsidP="00202FE5">
            <w:pPr>
              <w:jc w:val="both"/>
              <w:rPr>
                <w:rFonts w:ascii="Times New Roman" w:hAnsi="Times New Roman" w:cs="Times New Roman"/>
                <w:lang w:val="hr-HR"/>
              </w:rPr>
            </w:pPr>
          </w:p>
          <w:p w14:paraId="783949A5"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 xml:space="preserve">RS 3. – Zelena i digitalna tranzicija </w:t>
            </w:r>
          </w:p>
          <w:p w14:paraId="48CB48A9"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8.  Ekološka i energetska tranzicija za klimatsku neutralnost)</w:t>
            </w:r>
          </w:p>
          <w:p w14:paraId="39AF4FD7" w14:textId="77777777" w:rsidR="009511D9" w:rsidRPr="006E0614" w:rsidRDefault="009511D9" w:rsidP="00202FE5">
            <w:pPr>
              <w:jc w:val="both"/>
              <w:rPr>
                <w:rFonts w:ascii="Times New Roman" w:hAnsi="Times New Roman" w:cs="Times New Roman"/>
                <w:lang w:val="hr-HR"/>
              </w:rPr>
            </w:pPr>
          </w:p>
          <w:p w14:paraId="1596B9C8"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 xml:space="preserve">RS 4. – Ravnomjeran regionalni razvoj </w:t>
            </w:r>
          </w:p>
          <w:p w14:paraId="5261FCDB"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SC 13. Jačanje regionalne konkurentnosti</w:t>
            </w:r>
          </w:p>
        </w:tc>
      </w:tr>
      <w:tr w:rsidR="009511D9" w:rsidRPr="006E0614" w14:paraId="554B1C49" w14:textId="77777777" w:rsidTr="009511D9">
        <w:tc>
          <w:tcPr>
            <w:tcW w:w="9016" w:type="dxa"/>
            <w:shd w:val="clear" w:color="auto" w:fill="9CC2E5" w:themeFill="accent1" w:themeFillTint="99"/>
          </w:tcPr>
          <w:p w14:paraId="4C07761D"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Opis Posebnog cilja</w:t>
            </w:r>
          </w:p>
        </w:tc>
      </w:tr>
      <w:tr w:rsidR="009511D9" w:rsidRPr="006E0614" w14:paraId="31E28C0E" w14:textId="77777777" w:rsidTr="009511D9">
        <w:tc>
          <w:tcPr>
            <w:tcW w:w="9016" w:type="dxa"/>
          </w:tcPr>
          <w:p w14:paraId="3D890FFC"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Cilj PC je poboljšati kvalitetu života stanovnika LSŽ potporom kulturnim događanjima te revitalizaciji kulturne i prirodne baštine.</w:t>
            </w:r>
          </w:p>
          <w:p w14:paraId="4E370CD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Također, cilj je očuvanje i poboljšanje bioraznolikosti i povećanje prirodnog kapitala koji će rezultirati uspostavom cjelovitog funkcionalnog okvira za očuvanje prirode te unaprjeđenjem upravljanja zaštićenim dijelovima prirode i područjima ekološke mreže NATURA2000 izradom integralnih planova upravljanja te njihovom implementacijom. Stavljanje zaštićenih područja prirode u LSŽ u funkciju održivog regionalnog razvoja i jačanje regionalne konkurentnosti temelji se na valorizaciji prirodne i kulturne baštine, uređenju infrastrukture za posjetitelje  te uspostavi adekvatnog sustava upravljanja posjetima u zaštićena područja prirode.</w:t>
            </w:r>
          </w:p>
          <w:p w14:paraId="30F55DB7" w14:textId="77777777" w:rsidR="009511D9" w:rsidRPr="006E0614" w:rsidRDefault="009511D9" w:rsidP="00202FE5">
            <w:pPr>
              <w:jc w:val="both"/>
              <w:rPr>
                <w:rFonts w:ascii="Times New Roman" w:hAnsi="Times New Roman" w:cs="Times New Roman"/>
                <w:lang w:val="hr-HR"/>
              </w:rPr>
            </w:pPr>
          </w:p>
          <w:p w14:paraId="501910BE"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Očekuju se sinergijski učinci s:</w:t>
            </w:r>
          </w:p>
          <w:p w14:paraId="6CA42C00"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PC5 – Pametni gradovi i sela – širokopojasni internet, digitalne usluge​</w:t>
            </w:r>
          </w:p>
          <w:p w14:paraId="7138FA2D"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PC7 – Demografski oporavak – novčane potpore i naknade, infrastruktura za mlade i obitelji, socijalna stanogradnja i sl.​</w:t>
            </w:r>
          </w:p>
        </w:tc>
      </w:tr>
      <w:tr w:rsidR="009511D9" w:rsidRPr="006E0614" w14:paraId="07253304" w14:textId="77777777" w:rsidTr="009511D9">
        <w:tc>
          <w:tcPr>
            <w:tcW w:w="9016" w:type="dxa"/>
            <w:shd w:val="clear" w:color="auto" w:fill="9CC2E5" w:themeFill="accent1" w:themeFillTint="99"/>
          </w:tcPr>
          <w:p w14:paraId="5B23CABA"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tc>
      </w:tr>
      <w:tr w:rsidR="009511D9" w:rsidRPr="006E0614" w14:paraId="052FEFA8" w14:textId="77777777" w:rsidTr="009511D9">
        <w:tc>
          <w:tcPr>
            <w:tcW w:w="9016" w:type="dxa"/>
          </w:tcPr>
          <w:p w14:paraId="3922D414" w14:textId="35CA9CFB"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9.1</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kulturnim događanjima i očuvanju kulturne baštine</w:t>
            </w:r>
          </w:p>
          <w:p w14:paraId="082EE2E1" w14:textId="38F50773"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9.2</w:t>
            </w:r>
            <w:r w:rsidR="00847EE7" w:rsidRPr="006E0614">
              <w:rPr>
                <w:rFonts w:ascii="Times New Roman" w:hAnsi="Times New Roman" w:cs="Times New Roman"/>
                <w:lang w:val="hr-HR"/>
              </w:rPr>
              <w:t>.</w:t>
            </w:r>
            <w:r w:rsidRPr="006E0614">
              <w:rPr>
                <w:rFonts w:ascii="Times New Roman" w:hAnsi="Times New Roman" w:cs="Times New Roman"/>
                <w:lang w:val="hr-HR"/>
              </w:rPr>
              <w:t xml:space="preserve"> Potpora očuvanju prirodne baštine</w:t>
            </w:r>
          </w:p>
          <w:p w14:paraId="09C27C87" w14:textId="18F25F4A"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9.3. Zaštita prirodnih resursa</w:t>
            </w:r>
            <w:r w:rsidR="00971DF7" w:rsidRPr="006E0614">
              <w:rPr>
                <w:rFonts w:ascii="Times New Roman" w:hAnsi="Times New Roman" w:cs="Times New Roman"/>
                <w:lang w:val="hr-HR"/>
              </w:rPr>
              <w:t xml:space="preserve"> i očuvanje okoliša</w:t>
            </w:r>
            <w:r w:rsidRPr="006E0614">
              <w:rPr>
                <w:rFonts w:ascii="Times New Roman" w:hAnsi="Times New Roman" w:cs="Times New Roman"/>
                <w:lang w:val="hr-HR"/>
              </w:rPr>
              <w:t xml:space="preserve"> </w:t>
            </w:r>
          </w:p>
        </w:tc>
      </w:tr>
      <w:tr w:rsidR="009511D9" w:rsidRPr="006E0614" w14:paraId="60CD7627" w14:textId="77777777" w:rsidTr="009511D9">
        <w:tc>
          <w:tcPr>
            <w:tcW w:w="9016" w:type="dxa"/>
            <w:shd w:val="clear" w:color="auto" w:fill="9CC2E5" w:themeFill="accent1" w:themeFillTint="99"/>
          </w:tcPr>
          <w:p w14:paraId="1B09C4BE"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Poveznica na pokazatelje ishoda NRS</w:t>
            </w:r>
          </w:p>
        </w:tc>
      </w:tr>
      <w:tr w:rsidR="009511D9" w:rsidRPr="006E0614" w14:paraId="19D588C7" w14:textId="77777777" w:rsidTr="009511D9">
        <w:tc>
          <w:tcPr>
            <w:tcW w:w="9016" w:type="dxa"/>
          </w:tcPr>
          <w:p w14:paraId="703AA8B2" w14:textId="54072F2C" w:rsidR="009511D9" w:rsidRPr="006E0614" w:rsidRDefault="009511D9" w:rsidP="00847EE7">
            <w:pPr>
              <w:jc w:val="both"/>
              <w:rPr>
                <w:rFonts w:ascii="Times New Roman" w:hAnsi="Times New Roman" w:cs="Times New Roman"/>
                <w:lang w:val="hr-HR"/>
              </w:rPr>
            </w:pPr>
            <w:r w:rsidRPr="006E0614">
              <w:rPr>
                <w:rFonts w:ascii="Times New Roman" w:hAnsi="Times New Roman" w:cs="Times New Roman"/>
                <w:lang w:val="hr-HR"/>
              </w:rPr>
              <w:t>OI.02.6.62</w:t>
            </w:r>
            <w:r w:rsidRPr="006E0614">
              <w:rPr>
                <w:rFonts w:ascii="Times New Roman" w:hAnsi="Times New Roman" w:cs="Times New Roman"/>
                <w:lang w:val="hr-HR"/>
              </w:rPr>
              <w:tab/>
            </w:r>
            <w:r w:rsidR="00847EE7" w:rsidRPr="006E0614">
              <w:rPr>
                <w:rFonts w:ascii="Times New Roman" w:hAnsi="Times New Roman" w:cs="Times New Roman"/>
                <w:lang w:val="hr-HR"/>
              </w:rPr>
              <w:t xml:space="preserve">   </w:t>
            </w:r>
            <w:r w:rsidRPr="006E0614">
              <w:rPr>
                <w:rFonts w:ascii="Times New Roman" w:hAnsi="Times New Roman" w:cs="Times New Roman"/>
                <w:lang w:val="hr-HR"/>
              </w:rPr>
              <w:t>Rashodi za zaštitu okoliša na području županije, po stanovniku</w:t>
            </w:r>
          </w:p>
          <w:p w14:paraId="20D0B36A" w14:textId="77777777" w:rsidR="009511D9" w:rsidRPr="006E0614" w:rsidRDefault="009511D9" w:rsidP="00202FE5">
            <w:pPr>
              <w:ind w:left="1593" w:hanging="1593"/>
              <w:jc w:val="both"/>
              <w:rPr>
                <w:rFonts w:ascii="Times New Roman" w:hAnsi="Times New Roman" w:cs="Times New Roman"/>
                <w:lang w:val="hr-HR"/>
              </w:rPr>
            </w:pPr>
            <w:r w:rsidRPr="006E0614">
              <w:rPr>
                <w:rFonts w:ascii="Times New Roman" w:hAnsi="Times New Roman" w:cs="Times New Roman"/>
                <w:lang w:val="hr-HR"/>
              </w:rPr>
              <w:lastRenderedPageBreak/>
              <w:t>OI.02.8.48</w:t>
            </w:r>
            <w:r w:rsidRPr="006E0614">
              <w:rPr>
                <w:rFonts w:ascii="Times New Roman" w:hAnsi="Times New Roman" w:cs="Times New Roman"/>
                <w:lang w:val="hr-HR"/>
              </w:rPr>
              <w:tab/>
              <w:t>Rashodi za kulturu JLP(R)S, po stanovniku</w:t>
            </w:r>
          </w:p>
          <w:p w14:paraId="017FAB26" w14:textId="77777777" w:rsidR="009511D9" w:rsidRPr="006E0614" w:rsidRDefault="009511D9" w:rsidP="00202FE5">
            <w:pPr>
              <w:ind w:left="1593" w:hanging="1593"/>
              <w:jc w:val="both"/>
              <w:rPr>
                <w:rFonts w:ascii="Times New Roman" w:hAnsi="Times New Roman" w:cs="Times New Roman"/>
                <w:lang w:val="hr-HR"/>
              </w:rPr>
            </w:pPr>
            <w:r w:rsidRPr="006E0614">
              <w:rPr>
                <w:rFonts w:ascii="Times New Roman" w:hAnsi="Times New Roman" w:cs="Times New Roman"/>
                <w:lang w:val="hr-HR"/>
              </w:rPr>
              <w:t>OI.02.8.49</w:t>
            </w:r>
            <w:r w:rsidRPr="006E0614">
              <w:rPr>
                <w:rFonts w:ascii="Times New Roman" w:hAnsi="Times New Roman" w:cs="Times New Roman"/>
                <w:lang w:val="hr-HR"/>
              </w:rPr>
              <w:tab/>
              <w:t>Broj posjetitelja ustanova u kulturi i kulturnih manifestacija na području županije</w:t>
            </w:r>
          </w:p>
        </w:tc>
      </w:tr>
      <w:tr w:rsidR="009511D9" w:rsidRPr="006E0614" w14:paraId="335B6E59" w14:textId="77777777" w:rsidTr="009511D9">
        <w:tc>
          <w:tcPr>
            <w:tcW w:w="9016" w:type="dxa"/>
            <w:shd w:val="clear" w:color="auto" w:fill="9CC2E5" w:themeFill="accent1" w:themeFillTint="99"/>
          </w:tcPr>
          <w:p w14:paraId="2FED081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lastRenderedPageBreak/>
              <w:t>Planirani financijski okvir</w:t>
            </w:r>
          </w:p>
        </w:tc>
      </w:tr>
    </w:tbl>
    <w:tbl>
      <w:tblPr>
        <w:tblStyle w:val="TableGrid1"/>
        <w:tblW w:w="0" w:type="auto"/>
        <w:tblBorders>
          <w:left w:val="none" w:sz="0" w:space="0" w:color="auto"/>
          <w:right w:val="none" w:sz="0" w:space="0" w:color="auto"/>
        </w:tblBorders>
        <w:tblLook w:val="04A0" w:firstRow="1" w:lastRow="0" w:firstColumn="1" w:lastColumn="0" w:noHBand="0" w:noVBand="1"/>
      </w:tblPr>
      <w:tblGrid>
        <w:gridCol w:w="9016"/>
      </w:tblGrid>
      <w:tr w:rsidR="009511D9" w:rsidRPr="006E0614" w14:paraId="39C93DD6" w14:textId="77777777" w:rsidTr="009511D9">
        <w:tc>
          <w:tcPr>
            <w:tcW w:w="9016" w:type="dxa"/>
          </w:tcPr>
          <w:p w14:paraId="55A51952" w14:textId="77777777" w:rsidR="009511D9" w:rsidRPr="006E0614" w:rsidRDefault="009511D9" w:rsidP="00202FE5">
            <w:pPr>
              <w:jc w:val="both"/>
              <w:rPr>
                <w:rFonts w:ascii="Times New Roman" w:hAnsi="Times New Roman" w:cs="Times New Roman"/>
                <w:lang w:val="hr-HR"/>
              </w:rPr>
            </w:pPr>
          </w:p>
        </w:tc>
      </w:tr>
    </w:tbl>
    <w:p w14:paraId="78561135" w14:textId="77777777" w:rsidR="009511D9" w:rsidRPr="006E0614" w:rsidRDefault="009511D9" w:rsidP="00202FE5">
      <w:pPr>
        <w:jc w:val="both"/>
        <w:rPr>
          <w:rFonts w:ascii="Times New Roman" w:hAnsi="Times New Roman" w:cs="Times New Roman"/>
          <w:lang w:val="hr-HR"/>
        </w:rPr>
      </w:pPr>
    </w:p>
    <w:p w14:paraId="18DF0FA0"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Mjere Posebnog cilja</w:t>
      </w:r>
    </w:p>
    <w:p w14:paraId="4E57D142"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9.1 Potpora kulturnim događanjima i očuvanju kulturne baštine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2E582B37" w14:textId="77777777" w:rsidTr="009511D9">
        <w:tc>
          <w:tcPr>
            <w:tcW w:w="1058" w:type="pct"/>
            <w:tcBorders>
              <w:right w:val="nil"/>
            </w:tcBorders>
            <w:hideMark/>
          </w:tcPr>
          <w:p w14:paraId="1A039DA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17C2FC5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Očuvanje tradicije LSŽ i razvoj kulturnih događanja</w:t>
            </w:r>
          </w:p>
        </w:tc>
      </w:tr>
      <w:tr w:rsidR="009511D9" w:rsidRPr="006E0614" w14:paraId="54CA01E5" w14:textId="77777777" w:rsidTr="009511D9">
        <w:tc>
          <w:tcPr>
            <w:tcW w:w="1058" w:type="pct"/>
            <w:tcBorders>
              <w:right w:val="nil"/>
            </w:tcBorders>
            <w:hideMark/>
          </w:tcPr>
          <w:p w14:paraId="077EB600"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2318C96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U ruralnom i ostalim područjima poticati unapređivanje postojećih programa, izrada,  uspostava i primjena programa za povećanje specijalizacije/diverzifikacije turističkih proizvoda i usluga, daljnja identifikacija i valorizacija resursa; </w:t>
            </w:r>
          </w:p>
          <w:p w14:paraId="08F294F7" w14:textId="32257934"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Razvoj selektivnih i prepoznatljivih oblika turizma: ruralni turizam (gastroturizam i obilazak vinskih cesta</w:t>
            </w:r>
            <w:r w:rsidR="00D032D1">
              <w:rPr>
                <w:rFonts w:ascii="Times New Roman" w:eastAsia="SimSun" w:hAnsi="Times New Roman" w:cs="Times New Roman"/>
                <w:lang w:val="hr-HR" w:eastAsia="zh-CN"/>
              </w:rPr>
              <w:t xml:space="preserve"> i cest</w:t>
            </w:r>
            <w:r w:rsidR="00C448E4">
              <w:rPr>
                <w:rFonts w:ascii="Times New Roman" w:eastAsia="SimSun" w:hAnsi="Times New Roman" w:cs="Times New Roman"/>
                <w:lang w:val="hr-HR" w:eastAsia="zh-CN"/>
              </w:rPr>
              <w:t>a</w:t>
            </w:r>
            <w:r w:rsidR="00D032D1">
              <w:rPr>
                <w:rFonts w:ascii="Times New Roman" w:eastAsia="SimSun" w:hAnsi="Times New Roman" w:cs="Times New Roman"/>
                <w:lang w:val="hr-HR" w:eastAsia="zh-CN"/>
              </w:rPr>
              <w:t xml:space="preserve"> sira</w:t>
            </w:r>
            <w:r w:rsidRPr="006E0614">
              <w:rPr>
                <w:rFonts w:ascii="Times New Roman" w:eastAsia="SimSun" w:hAnsi="Times New Roman" w:cs="Times New Roman"/>
                <w:lang w:val="hr-HR" w:eastAsia="zh-CN"/>
              </w:rPr>
              <w:t>), izletnički, rekreativni, toplički, zdravstveni turizam, kulturni, vjerski i poslovni turizam, lovni i ribolovni, pustolovni turizam (rafting, climbing, paragliding, boravak u prirodi i sl.), cikloturizam i drugi oblici turizma</w:t>
            </w:r>
          </w:p>
          <w:p w14:paraId="5D496B7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Kreiranje novih turističkih proizvoda i razvoj turističkih destinacija; </w:t>
            </w:r>
          </w:p>
          <w:p w14:paraId="64ACCD15"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Podizanje kvalitete postojeće i izgradnja nedostajuće turističke infrastrukture u skladu sa standardima suvremene potražnje;</w:t>
            </w:r>
          </w:p>
          <w:p w14:paraId="54448D72"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Certifikacija turističkih proizvoda (dodjela specijalnih oznaka);</w:t>
            </w:r>
          </w:p>
          <w:p w14:paraId="64F3410D"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Povećanje smještajnih kapaciteta i porast kvalitete ponude; </w:t>
            </w:r>
          </w:p>
          <w:p w14:paraId="63138C7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i provedba programa edukacije i osposobljavanja poduzetnika i svih zaposlenika u turizmu; </w:t>
            </w:r>
          </w:p>
          <w:p w14:paraId="00010EB9" w14:textId="3E8AC9E4"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Obnova </w:t>
            </w:r>
            <w:r w:rsidR="00762549">
              <w:rPr>
                <w:rFonts w:ascii="Times New Roman" w:eastAsia="SimSun" w:hAnsi="Times New Roman" w:cs="Times New Roman"/>
                <w:lang w:val="hr-HR" w:eastAsia="zh-CN"/>
              </w:rPr>
              <w:t xml:space="preserve">i aktiviranje </w:t>
            </w:r>
            <w:r w:rsidRPr="006E0614">
              <w:rPr>
                <w:rFonts w:ascii="Times New Roman" w:eastAsia="SimSun" w:hAnsi="Times New Roman" w:cs="Times New Roman"/>
                <w:lang w:val="hr-HR" w:eastAsia="zh-CN"/>
              </w:rPr>
              <w:t xml:space="preserve">atraktivnih kulturno-povijesnih sadržaja u gradovima i općinama i poticanje inovativnih oblika njihove prezentacije (npr. digitalizacija građe, upotreba virtualne stvarnosti, umjetne inteligencije i sl.); </w:t>
            </w:r>
          </w:p>
          <w:p w14:paraId="439E7FFC"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Osnaživanje povezanosti i sa sektorom kulture, zdravstva, poljoprivrede, ekologije, obrazovanja, IKT; </w:t>
            </w:r>
          </w:p>
          <w:p w14:paraId="32A0C9E8"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gradova na kapitalna ulaganja u obnovu muzeja, galerija i starih gradskih jezgri, dvoraca, sportsko rekreacijskih sadržaja i drugih turističkih objekata</w:t>
            </w:r>
          </w:p>
          <w:p w14:paraId="5D6E851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Vodoopskrbni i sustav javne odvodnje razvijati sukladno planiranom razvoju turizma i turističkih smještajnih kapaciteta</w:t>
            </w:r>
          </w:p>
          <w:p w14:paraId="73F401C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Projekte turističkog razvoja planirati integracijom i povezivanjem više turističkih proizvoda na jednom području (npr. cikloturizam razvijati uz kulturni turizam) u svrhu revitalizacije postojeće kulturne baštine</w:t>
            </w:r>
          </w:p>
          <w:p w14:paraId="72F5A50E"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Poticati digitalizaciju turističke ponude, umrežavanje lokalnih turističkih zajednica sa županijskom u kreiranju zajedničke ponude</w:t>
            </w:r>
          </w:p>
        </w:tc>
      </w:tr>
      <w:tr w:rsidR="009511D9" w:rsidRPr="006E0614" w14:paraId="6C8FA7E5" w14:textId="77777777" w:rsidTr="009511D9">
        <w:tc>
          <w:tcPr>
            <w:tcW w:w="1058" w:type="pct"/>
            <w:tcBorders>
              <w:right w:val="nil"/>
            </w:tcBorders>
            <w:hideMark/>
          </w:tcPr>
          <w:p w14:paraId="64B7991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7279CF17"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dolazaka posjetitelja (izletnika, turista) i noćenja, stvaranje novih turističkih proizvoda LSŽ i dodatnih sadržaja;</w:t>
            </w:r>
          </w:p>
          <w:p w14:paraId="460A923A"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Povezivanje turističkih djelatnika koji će promovirati zajednički brend LSŽ; </w:t>
            </w:r>
          </w:p>
          <w:p w14:paraId="1E989210"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Povećanje smještajnih kapaciteta  u funkciji turističke potrošnje;</w:t>
            </w:r>
          </w:p>
          <w:p w14:paraId="5E28453B"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Porast kvalitete usluge, rast broja novootvorenih izletišta, smještajnih objekata, seoskih domaćinstava, manifestacija;</w:t>
            </w:r>
          </w:p>
          <w:p w14:paraId="49F4C4F8"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Povećan broj programa / projekata revitalizacije kulturno – povijesne i tradicijske baštine u svrhu razvoja turizma.</w:t>
            </w:r>
          </w:p>
          <w:p w14:paraId="4E354472"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Izgrađena izletnička turistička infrastruktura</w:t>
            </w:r>
          </w:p>
        </w:tc>
      </w:tr>
      <w:tr w:rsidR="009511D9" w:rsidRPr="006E0614" w14:paraId="47DBE6A4" w14:textId="77777777" w:rsidTr="009511D9">
        <w:tc>
          <w:tcPr>
            <w:tcW w:w="1058" w:type="pct"/>
            <w:tcBorders>
              <w:right w:val="nil"/>
            </w:tcBorders>
            <w:hideMark/>
          </w:tcPr>
          <w:p w14:paraId="5E28FE44"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65AF5D21"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Optimalno korištenje svih županijskih resursa i uvjeta za postojeće, nove ili nedovoljno razvijene oblike turizma i turističke proizvode.</w:t>
            </w:r>
          </w:p>
          <w:p w14:paraId="1394A072"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Doprinos razvoju županije kroz pokretanje novih gospodarskih aktivnosti vezanih za kulturni turizam.</w:t>
            </w:r>
          </w:p>
        </w:tc>
      </w:tr>
    </w:tbl>
    <w:p w14:paraId="5A2C0861" w14:textId="77777777" w:rsidR="009511D9" w:rsidRPr="006E0614" w:rsidRDefault="009511D9" w:rsidP="00202FE5">
      <w:pPr>
        <w:jc w:val="both"/>
        <w:rPr>
          <w:rFonts w:ascii="Times New Roman" w:hAnsi="Times New Roman" w:cs="Times New Roman"/>
          <w:lang w:val="hr-HR"/>
        </w:rPr>
      </w:pPr>
    </w:p>
    <w:p w14:paraId="664A532B" w14:textId="77777777"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9.2 Potpora očuvanju prirodne baštine</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15F628E4" w14:textId="77777777" w:rsidTr="009511D9">
        <w:tc>
          <w:tcPr>
            <w:tcW w:w="1058" w:type="pct"/>
            <w:tcBorders>
              <w:right w:val="nil"/>
            </w:tcBorders>
            <w:hideMark/>
          </w:tcPr>
          <w:p w14:paraId="4C6581F8"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6D37EFC4"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Očuvanje prirodnih bogatstava LSŽ</w:t>
            </w:r>
          </w:p>
        </w:tc>
      </w:tr>
      <w:tr w:rsidR="009511D9" w:rsidRPr="006E0614" w14:paraId="674B1776" w14:textId="77777777" w:rsidTr="009511D9">
        <w:tc>
          <w:tcPr>
            <w:tcW w:w="1058" w:type="pct"/>
            <w:tcBorders>
              <w:right w:val="nil"/>
            </w:tcBorders>
            <w:hideMark/>
          </w:tcPr>
          <w:p w14:paraId="1F8B81E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4602606A"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 Sudjelovanje u izradi Državnog plana prostornog razvoja i drugih planova državne razine, pripremom podataka i planskih rješenja za područje županije.</w:t>
            </w:r>
          </w:p>
          <w:p w14:paraId="6439ADE1"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Donošenje novog Prostornog plana županije, sukladno odredbama Zakona o prostornom uređenju. Međusobno usklađenje planskih rješenja između LSŽ i drugih susjednih županija. </w:t>
            </w:r>
          </w:p>
          <w:p w14:paraId="13D075BF"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Donošenje izmjena i dopuna važećeg Prostornog plana županije.</w:t>
            </w:r>
          </w:p>
          <w:p w14:paraId="3F41CE2B"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Donošenje Urbanističkih planova uređenja županijskog značaja, sukladno odredbama  Zakona o prostornom uređenju</w:t>
            </w:r>
          </w:p>
          <w:p w14:paraId="5A8F20C9"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Donošenje novih prostornih planova uređenja gradova i općina, sukladno odredbama  Zakona o prostornom uređenju </w:t>
            </w:r>
          </w:p>
          <w:p w14:paraId="3FE99EB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Donošenje izmjena i dopuna važećih prostornih planova uređenja gradova i općina.</w:t>
            </w:r>
          </w:p>
          <w:p w14:paraId="007A3783"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Donošenje generalnih urbanističkih planova i urbanističkih planova uređenja</w:t>
            </w:r>
          </w:p>
          <w:p w14:paraId="6BB04114"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Vođenje Informacijskog sustava prostornog uređenja.</w:t>
            </w:r>
          </w:p>
          <w:p w14:paraId="63BD87B6"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Izrada Izvješća o stanju u prostoru, studija i stručnih podloga za područje Županije i JLS</w:t>
            </w:r>
          </w:p>
          <w:p w14:paraId="790C48A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Uspostava stalne koordinacije sustava prostornog, regionalnog i ruralnog razvoja.</w:t>
            </w:r>
          </w:p>
        </w:tc>
      </w:tr>
      <w:tr w:rsidR="009511D9" w:rsidRPr="006E0614" w14:paraId="4705ED9F" w14:textId="77777777" w:rsidTr="009511D9">
        <w:tc>
          <w:tcPr>
            <w:tcW w:w="1058" w:type="pct"/>
            <w:tcBorders>
              <w:right w:val="nil"/>
            </w:tcBorders>
            <w:hideMark/>
          </w:tcPr>
          <w:p w14:paraId="46CFF517"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REZULTAT</w:t>
            </w:r>
          </w:p>
        </w:tc>
        <w:tc>
          <w:tcPr>
            <w:tcW w:w="3942" w:type="pct"/>
            <w:tcBorders>
              <w:left w:val="nil"/>
            </w:tcBorders>
            <w:hideMark/>
          </w:tcPr>
          <w:p w14:paraId="32FA4A6C" w14:textId="77777777" w:rsidR="009511D9" w:rsidRPr="006E0614" w:rsidRDefault="009511D9" w:rsidP="008451CF">
            <w:pPr>
              <w:numPr>
                <w:ilvl w:val="0"/>
                <w:numId w:val="11"/>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Stvoreni prostorno planski uvjeti za realizaciju projekata iz područja gospodarstva, poljoprivrede, komunalne i prometne infrastrukture, društvenih djelatnosti, zaštite okoliša te zaštite prirodne i kulturne baštine</w:t>
            </w:r>
          </w:p>
        </w:tc>
      </w:tr>
      <w:tr w:rsidR="009511D9" w:rsidRPr="006E0614" w14:paraId="6DBD51DD" w14:textId="77777777" w:rsidTr="009511D9">
        <w:tc>
          <w:tcPr>
            <w:tcW w:w="1058" w:type="pct"/>
            <w:tcBorders>
              <w:right w:val="nil"/>
            </w:tcBorders>
            <w:hideMark/>
          </w:tcPr>
          <w:p w14:paraId="4979C52D"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5F8E3613"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Kvalitetno i racionalno planiranje prostora ima učinak na ukupnu kvalitetu života građana koji u tom prostoru žive, rade ili ga povremeno koriste.</w:t>
            </w:r>
          </w:p>
        </w:tc>
      </w:tr>
    </w:tbl>
    <w:p w14:paraId="12FA78C2" w14:textId="77777777" w:rsidR="009511D9" w:rsidRPr="006E0614" w:rsidRDefault="009511D9" w:rsidP="00202FE5">
      <w:pPr>
        <w:jc w:val="both"/>
        <w:rPr>
          <w:rFonts w:ascii="Times New Roman" w:hAnsi="Times New Roman" w:cs="Times New Roman"/>
          <w:lang w:val="hr-HR"/>
        </w:rPr>
      </w:pPr>
    </w:p>
    <w:p w14:paraId="25A10D99" w14:textId="77777777" w:rsidR="00971DF7" w:rsidRPr="006E0614" w:rsidRDefault="00971DF7" w:rsidP="00202FE5">
      <w:pPr>
        <w:jc w:val="both"/>
        <w:rPr>
          <w:rFonts w:ascii="Times New Roman" w:hAnsi="Times New Roman" w:cs="Times New Roman"/>
          <w:b/>
          <w:lang w:val="hr-HR"/>
        </w:rPr>
      </w:pPr>
    </w:p>
    <w:p w14:paraId="2DF76C7D" w14:textId="0EB089BF" w:rsidR="009511D9" w:rsidRPr="006E0614" w:rsidRDefault="009511D9" w:rsidP="00202FE5">
      <w:pPr>
        <w:jc w:val="both"/>
        <w:rPr>
          <w:rFonts w:ascii="Times New Roman" w:hAnsi="Times New Roman" w:cs="Times New Roman"/>
          <w:b/>
          <w:lang w:val="hr-HR"/>
        </w:rPr>
      </w:pPr>
      <w:r w:rsidRPr="006E0614">
        <w:rPr>
          <w:rFonts w:ascii="Times New Roman" w:hAnsi="Times New Roman" w:cs="Times New Roman"/>
          <w:b/>
          <w:lang w:val="hr-HR"/>
        </w:rPr>
        <w:t xml:space="preserve">9.3. Zaštita prirodnih resursa </w:t>
      </w:r>
      <w:r w:rsidR="00971DF7" w:rsidRPr="006E0614">
        <w:rPr>
          <w:rFonts w:ascii="Times New Roman" w:hAnsi="Times New Roman" w:cs="Times New Roman"/>
          <w:b/>
          <w:lang w:val="hr-HR"/>
        </w:rPr>
        <w:t>i očuvanje okoliša</w:t>
      </w:r>
    </w:p>
    <w:tbl>
      <w:tblPr>
        <w:tblW w:w="5110" w:type="pct"/>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2"/>
        <w:gridCol w:w="7273"/>
      </w:tblGrid>
      <w:tr w:rsidR="009511D9" w:rsidRPr="006E0614" w14:paraId="5D5978B3" w14:textId="77777777" w:rsidTr="009511D9">
        <w:tc>
          <w:tcPr>
            <w:tcW w:w="1058" w:type="pct"/>
            <w:tcBorders>
              <w:right w:val="nil"/>
            </w:tcBorders>
            <w:hideMark/>
          </w:tcPr>
          <w:p w14:paraId="0809D23A"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CILJ MJERE</w:t>
            </w:r>
          </w:p>
        </w:tc>
        <w:tc>
          <w:tcPr>
            <w:tcW w:w="3942" w:type="pct"/>
            <w:tcBorders>
              <w:left w:val="nil"/>
            </w:tcBorders>
            <w:hideMark/>
          </w:tcPr>
          <w:p w14:paraId="7BD2B43D" w14:textId="77777777"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Očuvanje prirodnih bogatstava LSŽ</w:t>
            </w:r>
          </w:p>
        </w:tc>
      </w:tr>
      <w:tr w:rsidR="009511D9" w:rsidRPr="006E0614" w14:paraId="7A4B26E6" w14:textId="77777777" w:rsidTr="009511D9">
        <w:tc>
          <w:tcPr>
            <w:tcW w:w="1058" w:type="pct"/>
            <w:tcBorders>
              <w:right w:val="nil"/>
            </w:tcBorders>
            <w:hideMark/>
          </w:tcPr>
          <w:p w14:paraId="4C7864A3"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POTENCIJALNA PODRUČJA ULAGANJA</w:t>
            </w:r>
          </w:p>
        </w:tc>
        <w:tc>
          <w:tcPr>
            <w:tcW w:w="3942" w:type="pct"/>
            <w:tcBorders>
              <w:left w:val="nil"/>
            </w:tcBorders>
            <w:hideMark/>
          </w:tcPr>
          <w:p w14:paraId="6B22C75F" w14:textId="4E8942A8" w:rsidR="00971DF7" w:rsidRPr="006E0614" w:rsidRDefault="00971DF7"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Izgradnja i unapređenje infrastrukture za održivo gospodarenje otpadom (npr. sortirnica, kompostana, pretovarna stanica, reciklažna dvorišta i sl.).</w:t>
            </w:r>
          </w:p>
          <w:p w14:paraId="02CEF8B5" w14:textId="6079B16D" w:rsidR="00971DF7" w:rsidRPr="006E0614" w:rsidRDefault="00971DF7"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Poticanje korištenja modernih tehnologija u gospodarenju otpadom.</w:t>
            </w:r>
          </w:p>
          <w:p w14:paraId="41B9937D" w14:textId="2E937CAD"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Izrada planova upravljanja, uspostava informacijskih sustava te osiguravanje savjetodavne i financijske pomoći u osmišljavanju i provedbi razvojnih projekata. </w:t>
            </w:r>
          </w:p>
          <w:p w14:paraId="075BE6D3" w14:textId="2CA65B7C"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raznim oblicima aktivnosti svih zainteresiranih sudionika u zaštiti i održivom korištenju prirode i prirodnih vrijednosti</w:t>
            </w:r>
            <w:r w:rsidR="00A6314C" w:rsidRPr="006E0614">
              <w:rPr>
                <w:rFonts w:ascii="Times New Roman" w:eastAsia="SimSun" w:hAnsi="Times New Roman" w:cs="Times New Roman"/>
                <w:lang w:val="hr-HR" w:eastAsia="zh-CN"/>
              </w:rPr>
              <w:t>.</w:t>
            </w:r>
          </w:p>
          <w:p w14:paraId="71C7D0E3" w14:textId="051071E7" w:rsidR="00971DF7" w:rsidRPr="006E0614" w:rsidRDefault="00971DF7"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Sanacija postojećih divljih odlagališta i deponija</w:t>
            </w:r>
            <w:r w:rsidR="00A6314C" w:rsidRPr="006E0614">
              <w:rPr>
                <w:rFonts w:ascii="Times New Roman" w:eastAsia="SimSun" w:hAnsi="Times New Roman" w:cs="Times New Roman"/>
                <w:lang w:val="hr-HR" w:eastAsia="zh-CN"/>
              </w:rPr>
              <w:t>.</w:t>
            </w:r>
          </w:p>
          <w:p w14:paraId="295D0079" w14:textId="4C7E844D" w:rsidR="00971DF7" w:rsidRPr="006E0614" w:rsidRDefault="00971DF7"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Sanacija i zatvaranje</w:t>
            </w:r>
            <w:r w:rsidR="00A6314C" w:rsidRPr="006E0614">
              <w:rPr>
                <w:rFonts w:ascii="Times New Roman" w:eastAsia="SimSun" w:hAnsi="Times New Roman" w:cs="Times New Roman"/>
                <w:lang w:val="hr-HR" w:eastAsia="zh-CN"/>
              </w:rPr>
              <w:t xml:space="preserve"> postojećih odlagališta komunalnog otpada.</w:t>
            </w:r>
          </w:p>
          <w:p w14:paraId="6C12CC99" w14:textId="77777777" w:rsidR="00A6314C"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Poboljšanje identifikacije, valorizacije i interpretacije postojeće prirode i prirodnih vrijednosti u svrhu zaštite i održivog razvoja</w:t>
            </w:r>
          </w:p>
          <w:p w14:paraId="66B9C339" w14:textId="77777777" w:rsidR="00A6314C" w:rsidRPr="006E0614" w:rsidRDefault="00A6314C"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Potpora ulaganjima u nabavu opreme za odvojeno prikupljanje otpada.</w:t>
            </w:r>
          </w:p>
          <w:p w14:paraId="6BB2D9E8" w14:textId="3406DF4A" w:rsidR="009511D9" w:rsidRPr="006E0614" w:rsidRDefault="00A6314C"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Educiranje stanovništva svih životnih dobi o važnosti zaštite okoliša i odvajanja otpada.</w:t>
            </w:r>
            <w:r w:rsidR="009511D9" w:rsidRPr="006E0614">
              <w:rPr>
                <w:rFonts w:ascii="Times New Roman" w:eastAsia="SimSun" w:hAnsi="Times New Roman" w:cs="Times New Roman"/>
                <w:lang w:val="hr-HR" w:eastAsia="zh-CN"/>
              </w:rPr>
              <w:t xml:space="preserve"> </w:t>
            </w:r>
          </w:p>
          <w:p w14:paraId="475E8E65" w14:textId="4BFEC356"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Suradnja Javne ustanove za upravljanje zaštićenim dijelovima prirode LSŽ s drugim institucijama, JLS, udrugama i korisnicima prostora</w:t>
            </w:r>
            <w:r w:rsidR="00A6314C" w:rsidRPr="006E0614">
              <w:rPr>
                <w:rFonts w:ascii="Times New Roman" w:eastAsia="SimSun" w:hAnsi="Times New Roman" w:cs="Times New Roman"/>
                <w:lang w:val="hr-HR" w:eastAsia="zh-CN"/>
              </w:rPr>
              <w:t>.</w:t>
            </w:r>
          </w:p>
          <w:p w14:paraId="11898EF0" w14:textId="77777777" w:rsidR="009511D9" w:rsidRPr="006E0614" w:rsidRDefault="009511D9" w:rsidP="008451CF">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lastRenderedPageBreak/>
              <w:t>Izrada posebnih stručnih podloga, studija nosivih kapaciteta i dr.</w:t>
            </w:r>
          </w:p>
          <w:p w14:paraId="653D4349" w14:textId="640772B0" w:rsidR="00A6314C" w:rsidRPr="006E0614" w:rsidRDefault="009511D9" w:rsidP="00A6314C">
            <w:pPr>
              <w:numPr>
                <w:ilvl w:val="0"/>
                <w:numId w:val="9"/>
              </w:num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Poticati inovativne oblike prezentacije prirode i prirodnih vrijednosti (npr. korištenje IKT u prezentaciji, interpretaciji, edukaciji i sl.)</w:t>
            </w:r>
          </w:p>
        </w:tc>
      </w:tr>
      <w:tr w:rsidR="009511D9" w:rsidRPr="006E0614" w14:paraId="3D960807" w14:textId="77777777" w:rsidTr="009511D9">
        <w:tc>
          <w:tcPr>
            <w:tcW w:w="1058" w:type="pct"/>
            <w:tcBorders>
              <w:right w:val="nil"/>
            </w:tcBorders>
            <w:hideMark/>
          </w:tcPr>
          <w:p w14:paraId="30204E86"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lastRenderedPageBreak/>
              <w:t>REZULTAT</w:t>
            </w:r>
          </w:p>
        </w:tc>
        <w:tc>
          <w:tcPr>
            <w:tcW w:w="3942" w:type="pct"/>
            <w:tcBorders>
              <w:left w:val="nil"/>
            </w:tcBorders>
            <w:hideMark/>
          </w:tcPr>
          <w:p w14:paraId="62714604" w14:textId="7E52B0A4"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Kvalitetnija promocija, korištenje i upravljanje </w:t>
            </w:r>
            <w:r w:rsidR="00A6314C" w:rsidRPr="006E0614">
              <w:rPr>
                <w:rFonts w:ascii="Times New Roman" w:eastAsia="SimSun" w:hAnsi="Times New Roman" w:cs="Times New Roman"/>
                <w:lang w:val="hr-HR" w:eastAsia="zh-CN"/>
              </w:rPr>
              <w:t xml:space="preserve">nezaštićenim i </w:t>
            </w:r>
            <w:r w:rsidRPr="006E0614">
              <w:rPr>
                <w:rFonts w:ascii="Times New Roman" w:eastAsia="SimSun" w:hAnsi="Times New Roman" w:cs="Times New Roman"/>
                <w:lang w:val="hr-HR" w:eastAsia="zh-CN"/>
              </w:rPr>
              <w:t>zaštićenim prirodnim vrijednostima</w:t>
            </w:r>
          </w:p>
          <w:p w14:paraId="2E97F167" w14:textId="28FB82BB"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Izrađeni planovi upravljanja </w:t>
            </w:r>
            <w:r w:rsidR="00A6314C" w:rsidRPr="006E0614">
              <w:rPr>
                <w:rFonts w:ascii="Times New Roman" w:eastAsia="SimSun" w:hAnsi="Times New Roman" w:cs="Times New Roman"/>
                <w:lang w:val="hr-HR" w:eastAsia="zh-CN"/>
              </w:rPr>
              <w:t xml:space="preserve">nezaštićenim i </w:t>
            </w:r>
            <w:r w:rsidRPr="006E0614">
              <w:rPr>
                <w:rFonts w:ascii="Times New Roman" w:eastAsia="SimSun" w:hAnsi="Times New Roman" w:cs="Times New Roman"/>
                <w:lang w:val="hr-HR" w:eastAsia="zh-CN"/>
              </w:rPr>
              <w:t>zaštićenim područjima</w:t>
            </w:r>
          </w:p>
          <w:p w14:paraId="1614D01E" w14:textId="1C74A8E3"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Izrađeni projekti poboljšanja i izgradnje infrastrukture i infrastrukturnih objekata važnih za učinkovito upravljanje </w:t>
            </w:r>
            <w:r w:rsidR="00A6314C" w:rsidRPr="006E0614">
              <w:rPr>
                <w:rFonts w:ascii="Times New Roman" w:eastAsia="SimSun" w:hAnsi="Times New Roman" w:cs="Times New Roman"/>
                <w:lang w:val="hr-HR" w:eastAsia="zh-CN"/>
              </w:rPr>
              <w:t xml:space="preserve">nezaštićenim i </w:t>
            </w:r>
            <w:r w:rsidRPr="006E0614">
              <w:rPr>
                <w:rFonts w:ascii="Times New Roman" w:eastAsia="SimSun" w:hAnsi="Times New Roman" w:cs="Times New Roman"/>
                <w:lang w:val="hr-HR" w:eastAsia="zh-CN"/>
              </w:rPr>
              <w:t>zaštićenim dijelovima prirode</w:t>
            </w:r>
          </w:p>
          <w:p w14:paraId="3780BE41"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Očuvanje i poticanje korištenja tradicionalnih i udomaćenih sorti  flore i faune</w:t>
            </w:r>
          </w:p>
          <w:p w14:paraId="610F95A8"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Oformljena banka genetskog fonda tradicionalnih i udomaćenih sorti  flore i faune </w:t>
            </w:r>
          </w:p>
          <w:p w14:paraId="2DED4A44" w14:textId="7777777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Informiranje, educiranje i savjetovanje lokalnog stanovništva i drugih korisnika prostora</w:t>
            </w:r>
          </w:p>
          <w:p w14:paraId="0346CC54" w14:textId="2AEFA295"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Razvoj potrebne infrastrukture </w:t>
            </w:r>
            <w:r w:rsidR="00A6314C" w:rsidRPr="006E0614">
              <w:rPr>
                <w:rFonts w:ascii="Times New Roman" w:eastAsia="SimSun" w:hAnsi="Times New Roman" w:cs="Times New Roman"/>
                <w:lang w:val="hr-HR" w:eastAsia="zh-CN"/>
              </w:rPr>
              <w:t>i opreme za održivo gospodarenje otpadom</w:t>
            </w:r>
          </w:p>
          <w:p w14:paraId="4E1959C7" w14:textId="4E7A1797" w:rsidR="009511D9" w:rsidRPr="006E0614" w:rsidRDefault="009511D9" w:rsidP="008451CF">
            <w:pPr>
              <w:numPr>
                <w:ilvl w:val="0"/>
                <w:numId w:val="10"/>
              </w:numPr>
              <w:spacing w:after="0" w:line="240" w:lineRule="auto"/>
              <w:ind w:left="242" w:hanging="242"/>
              <w:contextualSpacing/>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 xml:space="preserve">Sanacija </w:t>
            </w:r>
            <w:r w:rsidR="00473538" w:rsidRPr="006E0614">
              <w:rPr>
                <w:rFonts w:ascii="Times New Roman" w:eastAsia="SimSun" w:hAnsi="Times New Roman" w:cs="Times New Roman"/>
                <w:lang w:val="hr-HR" w:eastAsia="zh-CN"/>
              </w:rPr>
              <w:t xml:space="preserve">divljih i postojećih </w:t>
            </w:r>
            <w:r w:rsidRPr="006E0614">
              <w:rPr>
                <w:rFonts w:ascii="Times New Roman" w:eastAsia="SimSun" w:hAnsi="Times New Roman" w:cs="Times New Roman"/>
                <w:lang w:val="hr-HR" w:eastAsia="zh-CN"/>
              </w:rPr>
              <w:t>odlagališta otpada</w:t>
            </w:r>
          </w:p>
        </w:tc>
      </w:tr>
      <w:tr w:rsidR="009511D9" w:rsidRPr="006E0614" w14:paraId="2FE1A05B" w14:textId="77777777" w:rsidTr="009511D9">
        <w:tc>
          <w:tcPr>
            <w:tcW w:w="1058" w:type="pct"/>
            <w:tcBorders>
              <w:right w:val="nil"/>
            </w:tcBorders>
            <w:hideMark/>
          </w:tcPr>
          <w:p w14:paraId="3FBED221" w14:textId="77777777" w:rsidR="009511D9" w:rsidRPr="006E0614" w:rsidRDefault="009511D9" w:rsidP="00202FE5">
            <w:pPr>
              <w:spacing w:after="0" w:line="240" w:lineRule="auto"/>
              <w:jc w:val="both"/>
              <w:rPr>
                <w:rFonts w:ascii="Times New Roman" w:eastAsia="SimSun" w:hAnsi="Times New Roman" w:cs="Times New Roman"/>
                <w:b/>
                <w:lang w:val="hr-HR" w:eastAsia="zh-CN"/>
              </w:rPr>
            </w:pPr>
            <w:r w:rsidRPr="006E0614">
              <w:rPr>
                <w:rFonts w:ascii="Times New Roman" w:eastAsia="SimSun" w:hAnsi="Times New Roman" w:cs="Times New Roman"/>
                <w:b/>
                <w:lang w:val="hr-HR" w:eastAsia="zh-CN"/>
              </w:rPr>
              <w:t>RAZVOJNI UČINAK</w:t>
            </w:r>
          </w:p>
        </w:tc>
        <w:tc>
          <w:tcPr>
            <w:tcW w:w="3942" w:type="pct"/>
            <w:tcBorders>
              <w:left w:val="nil"/>
            </w:tcBorders>
            <w:hideMark/>
          </w:tcPr>
          <w:p w14:paraId="169010CF" w14:textId="7C8DC109" w:rsidR="009511D9" w:rsidRPr="006E0614" w:rsidRDefault="009511D9" w:rsidP="00202FE5">
            <w:pPr>
              <w:spacing w:after="0" w:line="240" w:lineRule="auto"/>
              <w:jc w:val="both"/>
              <w:rPr>
                <w:rFonts w:ascii="Times New Roman" w:eastAsia="SimSun" w:hAnsi="Times New Roman" w:cs="Times New Roman"/>
                <w:lang w:val="hr-HR" w:eastAsia="zh-CN"/>
              </w:rPr>
            </w:pPr>
            <w:r w:rsidRPr="006E0614">
              <w:rPr>
                <w:rFonts w:ascii="Times New Roman" w:eastAsia="SimSun" w:hAnsi="Times New Roman" w:cs="Times New Roman"/>
                <w:lang w:val="hr-HR" w:eastAsia="zh-CN"/>
              </w:rPr>
              <w:t>Planirane aktivnosti povećat će održivo korištenje prirode i prirodnih vrijednosti uz povećanje prihoda od održivog korištenja prirodne baštine te pridonijeti održivom razvoju županije na</w:t>
            </w:r>
            <w:r w:rsidR="00473538" w:rsidRPr="006E0614">
              <w:rPr>
                <w:rFonts w:ascii="Times New Roman" w:eastAsia="SimSun" w:hAnsi="Times New Roman" w:cs="Times New Roman"/>
                <w:lang w:val="hr-HR" w:eastAsia="zh-CN"/>
              </w:rPr>
              <w:t xml:space="preserve"> nezaštićenim područjima i </w:t>
            </w:r>
            <w:r w:rsidRPr="006E0614">
              <w:rPr>
                <w:rFonts w:ascii="Times New Roman" w:eastAsia="SimSun" w:hAnsi="Times New Roman" w:cs="Times New Roman"/>
                <w:lang w:val="hr-HR" w:eastAsia="zh-CN"/>
              </w:rPr>
              <w:t>područjima Natura 2000.</w:t>
            </w:r>
          </w:p>
        </w:tc>
      </w:tr>
    </w:tbl>
    <w:p w14:paraId="7DD17DA6"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br w:type="page"/>
      </w:r>
    </w:p>
    <w:p w14:paraId="1ACDAE60" w14:textId="77777777" w:rsidR="00FE42C1" w:rsidRPr="006E0614" w:rsidRDefault="00FE42C1" w:rsidP="00244876">
      <w:pPr>
        <w:pStyle w:val="Naslov1"/>
        <w:rPr>
          <w:rFonts w:cs="Times New Roman"/>
          <w:lang w:val="hr-HR"/>
        </w:rPr>
        <w:sectPr w:rsidR="00FE42C1" w:rsidRPr="006E0614" w:rsidSect="00727112">
          <w:headerReference w:type="default" r:id="rId42"/>
          <w:pgSz w:w="11906" w:h="16838"/>
          <w:pgMar w:top="1440" w:right="1440" w:bottom="1440" w:left="1440" w:header="709" w:footer="709" w:gutter="0"/>
          <w:cols w:space="708"/>
          <w:docGrid w:linePitch="360"/>
        </w:sectPr>
      </w:pPr>
    </w:p>
    <w:p w14:paraId="4763CE66" w14:textId="78E05F0C" w:rsidR="00244876" w:rsidRPr="006E0614" w:rsidRDefault="00244876" w:rsidP="00A77415">
      <w:pPr>
        <w:pStyle w:val="Naslov1"/>
        <w:numPr>
          <w:ilvl w:val="0"/>
          <w:numId w:val="0"/>
        </w:numPr>
        <w:rPr>
          <w:lang w:val="hr-HR"/>
        </w:rPr>
      </w:pPr>
      <w:bookmarkStart w:id="293" w:name="_Toc114477527"/>
      <w:r w:rsidRPr="006E0614">
        <w:rPr>
          <w:lang w:val="hr-HR"/>
        </w:rPr>
        <w:lastRenderedPageBreak/>
        <w:t>IV</w:t>
      </w:r>
      <w:r w:rsidR="007D74D6" w:rsidRPr="006E0614">
        <w:rPr>
          <w:lang w:val="hr-HR"/>
        </w:rPr>
        <w:t>.</w:t>
      </w:r>
      <w:r w:rsidRPr="006E0614">
        <w:rPr>
          <w:lang w:val="hr-HR"/>
        </w:rPr>
        <w:t xml:space="preserve"> </w:t>
      </w:r>
      <w:r w:rsidR="00ED79DF">
        <w:rPr>
          <w:lang w:val="hr-HR"/>
        </w:rPr>
        <w:tab/>
      </w:r>
      <w:r w:rsidRPr="006E0614">
        <w:rPr>
          <w:lang w:val="hr-HR"/>
        </w:rPr>
        <w:t>STRATEŠKI PROJEKTI</w:t>
      </w:r>
      <w:bookmarkEnd w:id="293"/>
    </w:p>
    <w:p w14:paraId="1B0276E6" w14:textId="77777777" w:rsidR="00FE42C1" w:rsidRPr="006E0614" w:rsidRDefault="00FE42C1" w:rsidP="001F32AD">
      <w:pPr>
        <w:spacing w:after="0"/>
        <w:jc w:val="both"/>
        <w:rPr>
          <w:rFonts w:ascii="Times New Roman" w:hAnsi="Times New Roman" w:cs="Times New Roman"/>
          <w:lang w:val="hr-HR"/>
        </w:rPr>
      </w:pPr>
    </w:p>
    <w:p w14:paraId="37B9686A" w14:textId="77777777" w:rsidR="00FE42C1" w:rsidRPr="006E0614" w:rsidRDefault="00FE42C1" w:rsidP="001F32AD">
      <w:pPr>
        <w:spacing w:after="0"/>
        <w:jc w:val="both"/>
        <w:rPr>
          <w:rFonts w:ascii="Times New Roman" w:hAnsi="Times New Roman" w:cs="Times New Roman"/>
          <w:lang w:val="hr-HR"/>
        </w:rPr>
      </w:pPr>
      <w:r w:rsidRPr="006E0614">
        <w:rPr>
          <w:rFonts w:ascii="Times New Roman" w:hAnsi="Times New Roman" w:cs="Times New Roman"/>
          <w:lang w:val="hr-HR"/>
        </w:rPr>
        <w:t>U nastavku slijedi popis strateških projekata uz njihov kratak opis.</w:t>
      </w:r>
    </w:p>
    <w:tbl>
      <w:tblPr>
        <w:tblW w:w="0" w:type="auto"/>
        <w:tblLayout w:type="fixed"/>
        <w:tblLook w:val="04A0" w:firstRow="1" w:lastRow="0" w:firstColumn="1" w:lastColumn="0" w:noHBand="0" w:noVBand="1"/>
      </w:tblPr>
      <w:tblGrid>
        <w:gridCol w:w="421"/>
        <w:gridCol w:w="1275"/>
        <w:gridCol w:w="1134"/>
        <w:gridCol w:w="1276"/>
        <w:gridCol w:w="4111"/>
        <w:gridCol w:w="1417"/>
        <w:gridCol w:w="1276"/>
        <w:gridCol w:w="1985"/>
        <w:gridCol w:w="1053"/>
      </w:tblGrid>
      <w:tr w:rsidR="00FE42C1" w:rsidRPr="006E0614" w14:paraId="49CD6885" w14:textId="77777777" w:rsidTr="00FE42C1">
        <w:tc>
          <w:tcPr>
            <w:tcW w:w="42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10D0DC7" w14:textId="34FECC56"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BR:</w:t>
            </w:r>
          </w:p>
        </w:tc>
        <w:tc>
          <w:tcPr>
            <w:tcW w:w="1275" w:type="dxa"/>
            <w:tcBorders>
              <w:top w:val="single" w:sz="4" w:space="0" w:color="auto"/>
              <w:left w:val="nil"/>
              <w:bottom w:val="single" w:sz="4" w:space="0" w:color="auto"/>
              <w:right w:val="single" w:sz="4" w:space="0" w:color="auto"/>
            </w:tcBorders>
            <w:shd w:val="clear" w:color="000000" w:fill="B4C6E7"/>
            <w:noWrap/>
            <w:vAlign w:val="center"/>
            <w:hideMark/>
          </w:tcPr>
          <w:p w14:paraId="1CD685BA"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NAZIV PROJEKTA</w:t>
            </w:r>
          </w:p>
        </w:tc>
        <w:tc>
          <w:tcPr>
            <w:tcW w:w="1134" w:type="dxa"/>
            <w:tcBorders>
              <w:top w:val="single" w:sz="4" w:space="0" w:color="auto"/>
              <w:left w:val="nil"/>
              <w:bottom w:val="single" w:sz="4" w:space="0" w:color="auto"/>
              <w:right w:val="single" w:sz="4" w:space="0" w:color="auto"/>
            </w:tcBorders>
            <w:shd w:val="clear" w:color="000000" w:fill="B4C6E7"/>
            <w:noWrap/>
            <w:vAlign w:val="center"/>
            <w:hideMark/>
          </w:tcPr>
          <w:p w14:paraId="6CD502EA"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NOSITELJ</w:t>
            </w:r>
          </w:p>
        </w:tc>
        <w:tc>
          <w:tcPr>
            <w:tcW w:w="1276" w:type="dxa"/>
            <w:tcBorders>
              <w:top w:val="single" w:sz="4" w:space="0" w:color="auto"/>
              <w:left w:val="nil"/>
              <w:bottom w:val="single" w:sz="4" w:space="0" w:color="auto"/>
              <w:right w:val="single" w:sz="4" w:space="0" w:color="auto"/>
            </w:tcBorders>
            <w:shd w:val="clear" w:color="000000" w:fill="B4C6E7"/>
            <w:vAlign w:val="center"/>
            <w:hideMark/>
          </w:tcPr>
          <w:p w14:paraId="42DDBCC0"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LOKACIJA PROVEDBE PROJEKTA</w:t>
            </w:r>
          </w:p>
        </w:tc>
        <w:tc>
          <w:tcPr>
            <w:tcW w:w="4111" w:type="dxa"/>
            <w:tcBorders>
              <w:top w:val="single" w:sz="4" w:space="0" w:color="auto"/>
              <w:left w:val="nil"/>
              <w:bottom w:val="single" w:sz="4" w:space="0" w:color="auto"/>
              <w:right w:val="single" w:sz="4" w:space="0" w:color="auto"/>
            </w:tcBorders>
            <w:shd w:val="clear" w:color="000000" w:fill="B4C6E7"/>
            <w:noWrap/>
            <w:vAlign w:val="center"/>
            <w:hideMark/>
          </w:tcPr>
          <w:p w14:paraId="4F9EE166"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OPIS PROJEKTA</w:t>
            </w:r>
          </w:p>
        </w:tc>
        <w:tc>
          <w:tcPr>
            <w:tcW w:w="1417" w:type="dxa"/>
            <w:tcBorders>
              <w:top w:val="single" w:sz="4" w:space="0" w:color="auto"/>
              <w:left w:val="nil"/>
              <w:bottom w:val="single" w:sz="4" w:space="0" w:color="auto"/>
              <w:right w:val="single" w:sz="4" w:space="0" w:color="auto"/>
            </w:tcBorders>
            <w:shd w:val="clear" w:color="000000" w:fill="B4C6E7"/>
            <w:noWrap/>
            <w:vAlign w:val="center"/>
            <w:hideMark/>
          </w:tcPr>
          <w:p w14:paraId="1D39E31E"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RAZINA PRIPREMLJENOSTI</w:t>
            </w:r>
          </w:p>
        </w:tc>
        <w:tc>
          <w:tcPr>
            <w:tcW w:w="1276" w:type="dxa"/>
            <w:tcBorders>
              <w:top w:val="single" w:sz="4" w:space="0" w:color="auto"/>
              <w:left w:val="nil"/>
              <w:bottom w:val="single" w:sz="4" w:space="0" w:color="auto"/>
              <w:right w:val="single" w:sz="4" w:space="0" w:color="auto"/>
            </w:tcBorders>
            <w:shd w:val="clear" w:color="000000" w:fill="B4C6E7"/>
            <w:noWrap/>
            <w:vAlign w:val="center"/>
            <w:hideMark/>
          </w:tcPr>
          <w:p w14:paraId="50CAC04D"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PROCIJENJENA VRIJEDNOST</w:t>
            </w:r>
          </w:p>
        </w:tc>
        <w:tc>
          <w:tcPr>
            <w:tcW w:w="1985" w:type="dxa"/>
            <w:tcBorders>
              <w:top w:val="single" w:sz="4" w:space="0" w:color="auto"/>
              <w:left w:val="nil"/>
              <w:bottom w:val="single" w:sz="4" w:space="0" w:color="auto"/>
              <w:right w:val="single" w:sz="4" w:space="0" w:color="auto"/>
            </w:tcBorders>
            <w:shd w:val="clear" w:color="000000" w:fill="B4C6E7"/>
            <w:noWrap/>
            <w:vAlign w:val="center"/>
            <w:hideMark/>
          </w:tcPr>
          <w:p w14:paraId="0D4031FA"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AKTIVNOSTI</w:t>
            </w:r>
          </w:p>
        </w:tc>
        <w:tc>
          <w:tcPr>
            <w:tcW w:w="1053" w:type="dxa"/>
            <w:tcBorders>
              <w:top w:val="single" w:sz="4" w:space="0" w:color="auto"/>
              <w:left w:val="nil"/>
              <w:bottom w:val="single" w:sz="4" w:space="0" w:color="auto"/>
              <w:right w:val="single" w:sz="4" w:space="0" w:color="auto"/>
            </w:tcBorders>
            <w:shd w:val="clear" w:color="000000" w:fill="B4C6E7"/>
            <w:noWrap/>
            <w:vAlign w:val="center"/>
            <w:hideMark/>
          </w:tcPr>
          <w:p w14:paraId="72C9FBCA" w14:textId="77777777" w:rsidR="00FE42C1" w:rsidRPr="006E0614" w:rsidRDefault="00FE42C1" w:rsidP="00FE42C1">
            <w:pPr>
              <w:spacing w:after="0" w:line="240" w:lineRule="auto"/>
              <w:jc w:val="center"/>
              <w:rPr>
                <w:rFonts w:ascii="Times New Roman" w:eastAsia="Times New Roman" w:hAnsi="Times New Roman" w:cs="Times New Roman"/>
                <w:color w:val="000000"/>
                <w:sz w:val="14"/>
                <w:szCs w:val="18"/>
                <w:lang w:val="hr-HR" w:eastAsia="en-GB"/>
              </w:rPr>
            </w:pPr>
            <w:r w:rsidRPr="006E0614">
              <w:rPr>
                <w:rFonts w:ascii="Times New Roman" w:eastAsia="Times New Roman" w:hAnsi="Times New Roman" w:cs="Times New Roman"/>
                <w:color w:val="000000"/>
                <w:sz w:val="14"/>
                <w:szCs w:val="18"/>
                <w:lang w:val="hr-HR" w:eastAsia="en-GB"/>
              </w:rPr>
              <w:t>ROK PROVEDBE</w:t>
            </w:r>
          </w:p>
        </w:tc>
      </w:tr>
      <w:tr w:rsidR="00FE42C1" w:rsidRPr="006E0614" w14:paraId="41A7BDBA" w14:textId="77777777" w:rsidTr="00FE42C1">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2FA522"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1</w:t>
            </w:r>
          </w:p>
        </w:tc>
        <w:tc>
          <w:tcPr>
            <w:tcW w:w="1275" w:type="dxa"/>
            <w:tcBorders>
              <w:top w:val="nil"/>
              <w:left w:val="nil"/>
              <w:bottom w:val="single" w:sz="4" w:space="0" w:color="auto"/>
              <w:right w:val="single" w:sz="4" w:space="0" w:color="auto"/>
            </w:tcBorders>
            <w:shd w:val="clear" w:color="auto" w:fill="auto"/>
            <w:vAlign w:val="center"/>
            <w:hideMark/>
          </w:tcPr>
          <w:p w14:paraId="06DEFBFF" w14:textId="4B91A0AF"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Centar za brdsko planinsku poljoprivredu i stočarstvo</w:t>
            </w:r>
          </w:p>
        </w:tc>
        <w:tc>
          <w:tcPr>
            <w:tcW w:w="1134" w:type="dxa"/>
            <w:tcBorders>
              <w:top w:val="nil"/>
              <w:left w:val="nil"/>
              <w:bottom w:val="single" w:sz="4" w:space="0" w:color="auto"/>
              <w:right w:val="single" w:sz="4" w:space="0" w:color="auto"/>
            </w:tcBorders>
            <w:shd w:val="clear" w:color="auto" w:fill="auto"/>
            <w:vAlign w:val="center"/>
            <w:hideMark/>
          </w:tcPr>
          <w:p w14:paraId="337615AB"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Ličko-senjska županija</w:t>
            </w:r>
          </w:p>
        </w:tc>
        <w:tc>
          <w:tcPr>
            <w:tcW w:w="1276" w:type="dxa"/>
            <w:tcBorders>
              <w:top w:val="nil"/>
              <w:left w:val="nil"/>
              <w:bottom w:val="single" w:sz="4" w:space="0" w:color="auto"/>
              <w:right w:val="single" w:sz="4" w:space="0" w:color="auto"/>
            </w:tcBorders>
            <w:shd w:val="clear" w:color="auto" w:fill="auto"/>
            <w:noWrap/>
            <w:vAlign w:val="center"/>
            <w:hideMark/>
          </w:tcPr>
          <w:p w14:paraId="542A0528"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Gospić</w:t>
            </w:r>
          </w:p>
        </w:tc>
        <w:tc>
          <w:tcPr>
            <w:tcW w:w="4111" w:type="dxa"/>
            <w:tcBorders>
              <w:top w:val="nil"/>
              <w:left w:val="nil"/>
              <w:bottom w:val="single" w:sz="4" w:space="0" w:color="auto"/>
              <w:right w:val="single" w:sz="4" w:space="0" w:color="auto"/>
            </w:tcBorders>
            <w:shd w:val="clear" w:color="auto" w:fill="auto"/>
            <w:vAlign w:val="center"/>
            <w:hideMark/>
          </w:tcPr>
          <w:p w14:paraId="6B14A6AC" w14:textId="77777777" w:rsidR="00FE42C1" w:rsidRPr="006E0614" w:rsidRDefault="00FE42C1" w:rsidP="00FE42C1">
            <w:pPr>
              <w:spacing w:after="0" w:line="240" w:lineRule="auto"/>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 xml:space="preserve">Centar za brdsko planinsku poljoprivredu i stočarstvo  ima za cilj kreirati javnu infrastrukturu kojom se pruža podrška za transformaciju poljoprivrede, stočarstva, ali neizravno i drugih sektora poput turizma i sl. na brdsko planinskim područjima. Usmjeren na sektor “digitalne transformacije” ovaj Centar ima u planu osigurati digitalne usluge i sadržaje za poljoprivrede i druge dionike na ruralnom prostoru, unaprijediti proizvodne procese u poljoprivredi i stočarstvu u brdsko-planinskim područjima, potaknuti poduzetnike na kreiranje proizvoda s dodanom vrijednošću te unaprijediti tržišni plasman i komercijalizaciju proizvoda. S tom idejom Centar je osmišljen kao jedinstvena infrastruktura posvećena digitalnoj transformaciji i razvoju sljedećih područja (1) brdsko-planinske poljoprivrede, (2) izvornih i ugroženih pasmina, (3) pametnih sela te (4) kulinarstva i gastronomije. Sukladno osnovnim područjima djelovanja budući Centar bi imao i četiri organizacijske cjeline (odjela) ili dr. model ovisno o konačnom formalno-pravnom i organizacijskom modelu koji bude odabran kao optimalno rješenje Centra od kojih bi svaka bila specijalizirana za održivi, otporni i pametni razvoj područja za koji je uspostavljena, kreirajući prilagođene i specijalizirane oblike poslovne i dr. podrške. Iako osmišljene kao samostalne i specijalizirane cjeline važno je napomenuti kako bi one u osnovi djelovale jedinstveno i povezano kreirajući sadržaje, usluge, proizvode i programe usmjerene istom cilju odnosno digitalnoj transformaciji i intenzivnoj primjeni digitalnih rješenja i tehnologije u poslovanju, ali i svakodnevnom životu lokalnog stanovništva u općinama i gradovima na brdsko-planskim područjima. Na taj način bi postigla specijalizacija i </w:t>
            </w:r>
            <w:r w:rsidRPr="006E0614">
              <w:rPr>
                <w:rFonts w:ascii="Times New Roman" w:eastAsia="Times New Roman" w:hAnsi="Times New Roman" w:cs="Times New Roman"/>
                <w:color w:val="000000"/>
                <w:sz w:val="18"/>
                <w:szCs w:val="18"/>
                <w:lang w:val="hr-HR" w:eastAsia="en-GB"/>
              </w:rPr>
              <w:lastRenderedPageBreak/>
              <w:t xml:space="preserve">dubinsko razumijevanje problema i potreba u okviru svaka od četiri osnovna smjera (cjeline) djelovanja Centra te ujedno postigla i sinergija nužna za pozitivne i strukturne promjene. Djelovanjem Centra se želi kreirati infrastruktura kojom će izravno djelovati na trenutno nepovoljne demografske i gospodarske trendove specifične za brdsko-planinska područja povezujući trenutno izolirane i dislocirane sredine sa urbanim područjima i globalnim tržištima i izravno ih uključujući u globalne lance vrijednosti. Središnju ulogu u postizanju navedene promjene ima upravo primjena IKT rješenja u poljoprivredi i stočarstvu. Stoga će djelovanje Centra obuhvatiti primjenu i usvajanje novih znanja i tehnologija u području robotike, senzora, big data, Internet of things (Internet stvari) precizne poljoprivrede, bespilotnih letjelica, javnih e-usluga i servisa, umjetne inteligencije, strojnog učenja, geoinformacijskih sustava i dr. srodnih područja. </w:t>
            </w:r>
          </w:p>
        </w:tc>
        <w:tc>
          <w:tcPr>
            <w:tcW w:w="1417" w:type="dxa"/>
            <w:tcBorders>
              <w:top w:val="nil"/>
              <w:left w:val="nil"/>
              <w:bottom w:val="single" w:sz="4" w:space="0" w:color="auto"/>
              <w:right w:val="single" w:sz="4" w:space="0" w:color="auto"/>
            </w:tcBorders>
            <w:shd w:val="clear" w:color="auto" w:fill="auto"/>
            <w:vAlign w:val="center"/>
            <w:hideMark/>
          </w:tcPr>
          <w:p w14:paraId="124AF7D8"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lastRenderedPageBreak/>
              <w:t>U tijeku je izrada projektne dokumentacije čija vrijednost se procjenjuje na 2.553.300,00 kn/339.534 EUR</w:t>
            </w:r>
          </w:p>
        </w:tc>
        <w:tc>
          <w:tcPr>
            <w:tcW w:w="1276" w:type="dxa"/>
            <w:tcBorders>
              <w:top w:val="nil"/>
              <w:left w:val="nil"/>
              <w:bottom w:val="single" w:sz="4" w:space="0" w:color="auto"/>
              <w:right w:val="single" w:sz="4" w:space="0" w:color="auto"/>
            </w:tcBorders>
            <w:shd w:val="clear" w:color="auto" w:fill="auto"/>
            <w:noWrap/>
            <w:vAlign w:val="center"/>
            <w:hideMark/>
          </w:tcPr>
          <w:p w14:paraId="6112C78C"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15.000.000,00 EUR</w:t>
            </w:r>
          </w:p>
        </w:tc>
        <w:tc>
          <w:tcPr>
            <w:tcW w:w="1985" w:type="dxa"/>
            <w:tcBorders>
              <w:top w:val="nil"/>
              <w:left w:val="nil"/>
              <w:bottom w:val="single" w:sz="4" w:space="0" w:color="auto"/>
              <w:right w:val="single" w:sz="4" w:space="0" w:color="auto"/>
            </w:tcBorders>
            <w:shd w:val="clear" w:color="auto" w:fill="auto"/>
            <w:vAlign w:val="center"/>
            <w:hideMark/>
          </w:tcPr>
          <w:p w14:paraId="287E3AE6" w14:textId="77777777" w:rsidR="00FE42C1" w:rsidRPr="006E0614" w:rsidRDefault="00FE42C1" w:rsidP="00FE42C1">
            <w:pPr>
              <w:spacing w:after="0" w:line="240" w:lineRule="auto"/>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 xml:space="preserve">1. Pripreme aktivnosti što uključuje rješenje imovinsko-pravnih odnosa, pripremu stručnih ekonomskih i tehničkih podloga, ishodovanje dozvola i provedba svih drugih administrativnih radnji                                                                 2. Građenje gdje bi se pristupilo  izradi sve potrebne dokumentacije, ishodovanju dozvola i financiranja. Trajanje ove faze je procijenjeno na 2 godine te bi se također organiziralo odvojeno za svaki pod-centar zasebno                                                                                                                 3. Opremanje i priprema za operativni rad što bi uključivalo ishodovanje dozvola (uporabna), zapošljavanje, odabir operatera i dr. srodne aktivnosti. Po uzoru na prethodne dvije faze također bi se organizirala odvojeno po cjelinama Projekta </w:t>
            </w:r>
          </w:p>
        </w:tc>
        <w:tc>
          <w:tcPr>
            <w:tcW w:w="1053" w:type="dxa"/>
            <w:tcBorders>
              <w:top w:val="nil"/>
              <w:left w:val="nil"/>
              <w:bottom w:val="single" w:sz="4" w:space="0" w:color="auto"/>
              <w:right w:val="single" w:sz="4" w:space="0" w:color="auto"/>
            </w:tcBorders>
            <w:shd w:val="clear" w:color="auto" w:fill="auto"/>
            <w:vAlign w:val="center"/>
            <w:hideMark/>
          </w:tcPr>
          <w:p w14:paraId="0DA658C2" w14:textId="5B862A80"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03/2024 (izrada svih potrebnih dokumenat I pribavljanje dozvola)</w:t>
            </w:r>
          </w:p>
        </w:tc>
      </w:tr>
      <w:tr w:rsidR="00FE42C1" w:rsidRPr="006E0614" w14:paraId="1AA658D6" w14:textId="77777777" w:rsidTr="00FE42C1">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266BB3"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 xml:space="preserve">2. </w:t>
            </w:r>
          </w:p>
        </w:tc>
        <w:tc>
          <w:tcPr>
            <w:tcW w:w="1275" w:type="dxa"/>
            <w:tcBorders>
              <w:top w:val="nil"/>
              <w:left w:val="nil"/>
              <w:bottom w:val="single" w:sz="4" w:space="0" w:color="auto"/>
              <w:right w:val="single" w:sz="4" w:space="0" w:color="auto"/>
            </w:tcBorders>
            <w:shd w:val="clear" w:color="auto" w:fill="auto"/>
            <w:vAlign w:val="center"/>
            <w:hideMark/>
          </w:tcPr>
          <w:p w14:paraId="6BFE97C7"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Digitalna županija za poslovne subjekte-otklanjanje administrativnih prepreka u poslovanju</w:t>
            </w:r>
          </w:p>
        </w:tc>
        <w:tc>
          <w:tcPr>
            <w:tcW w:w="1134" w:type="dxa"/>
            <w:tcBorders>
              <w:top w:val="nil"/>
              <w:left w:val="nil"/>
              <w:bottom w:val="single" w:sz="4" w:space="0" w:color="auto"/>
              <w:right w:val="single" w:sz="4" w:space="0" w:color="auto"/>
            </w:tcBorders>
            <w:shd w:val="clear" w:color="auto" w:fill="auto"/>
            <w:vAlign w:val="center"/>
            <w:hideMark/>
          </w:tcPr>
          <w:p w14:paraId="2111A0C2"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Ličko-senjska županija</w:t>
            </w:r>
          </w:p>
        </w:tc>
        <w:tc>
          <w:tcPr>
            <w:tcW w:w="1276" w:type="dxa"/>
            <w:tcBorders>
              <w:top w:val="nil"/>
              <w:left w:val="nil"/>
              <w:bottom w:val="single" w:sz="4" w:space="0" w:color="auto"/>
              <w:right w:val="single" w:sz="4" w:space="0" w:color="auto"/>
            </w:tcBorders>
            <w:shd w:val="clear" w:color="auto" w:fill="auto"/>
            <w:vAlign w:val="center"/>
            <w:hideMark/>
          </w:tcPr>
          <w:p w14:paraId="3C5108DF"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Ličko-senjska županija/Gospić</w:t>
            </w:r>
          </w:p>
        </w:tc>
        <w:tc>
          <w:tcPr>
            <w:tcW w:w="4111" w:type="dxa"/>
            <w:tcBorders>
              <w:top w:val="nil"/>
              <w:left w:val="nil"/>
              <w:bottom w:val="single" w:sz="4" w:space="0" w:color="auto"/>
              <w:right w:val="single" w:sz="4" w:space="0" w:color="auto"/>
            </w:tcBorders>
            <w:shd w:val="clear" w:color="auto" w:fill="auto"/>
            <w:vAlign w:val="center"/>
            <w:hideMark/>
          </w:tcPr>
          <w:p w14:paraId="0BCE170D" w14:textId="77777777" w:rsidR="00FE42C1" w:rsidRPr="006E0614" w:rsidRDefault="00FE42C1" w:rsidP="00FE42C1">
            <w:pPr>
              <w:spacing w:after="0" w:line="240" w:lineRule="auto"/>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 xml:space="preserve">Analiza, uspostava, puštanje u rad i održavanje potpuno digitalnog sustava poslovanja Ličko-senjske županije s gospodarskim subjektima uz digitalizaciju svih postupaka i procesa upravnog odjela za graditeljstvo, zaštite okoliša i prirode te komunalnog gospodarstva županije s kraja na kraj. Sustav uključuje cjelovito rješenje uključivo softversku uslugu u oblaku, konfiguriranje procesa izdavanja lokacijskih, građevinskih, uporabnih i srodnih dozvola, tipskih predložaka evidencije imovine, te registra poslovnih subjekata. Podizanje elektroničke javne usluge za gospodarstvo u županiji, omogućuje poslovnim subjektima prijavu putem sustava e-poslovanje, te praćenje cijelog procesa od predaje zahtjeva do obrade i rješenja u digitalnom obliku. Opći cilj projekta je digitalizacija poslovnih procesa upravnih odjela Ličko-senjske županije kako bi se na što bolji način iskoristili potencijali novih komunikacijsko-informacijskih tehnologija i izradili inovativni modeli pružanja e-usluga u svrhu olakšavanja dostupnosti informacija i komunikacije javne uprave kako interno tako i prema vanjskim korisnicima, gospodarskim subjektima i građanima. </w:t>
            </w:r>
          </w:p>
        </w:tc>
        <w:tc>
          <w:tcPr>
            <w:tcW w:w="1417" w:type="dxa"/>
            <w:tcBorders>
              <w:top w:val="nil"/>
              <w:left w:val="nil"/>
              <w:bottom w:val="single" w:sz="4" w:space="0" w:color="auto"/>
              <w:right w:val="single" w:sz="4" w:space="0" w:color="auto"/>
            </w:tcBorders>
            <w:shd w:val="clear" w:color="auto" w:fill="auto"/>
            <w:vAlign w:val="center"/>
            <w:hideMark/>
          </w:tcPr>
          <w:p w14:paraId="7C56FE7F"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Izrada projektne dokumentacije</w:t>
            </w:r>
          </w:p>
        </w:tc>
        <w:tc>
          <w:tcPr>
            <w:tcW w:w="1276" w:type="dxa"/>
            <w:tcBorders>
              <w:top w:val="nil"/>
              <w:left w:val="nil"/>
              <w:bottom w:val="single" w:sz="4" w:space="0" w:color="auto"/>
              <w:right w:val="single" w:sz="4" w:space="0" w:color="auto"/>
            </w:tcBorders>
            <w:shd w:val="clear" w:color="auto" w:fill="auto"/>
            <w:noWrap/>
            <w:vAlign w:val="center"/>
            <w:hideMark/>
          </w:tcPr>
          <w:p w14:paraId="306E57DB"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691.800,00 kn/91.995,00 EUR</w:t>
            </w:r>
          </w:p>
        </w:tc>
        <w:tc>
          <w:tcPr>
            <w:tcW w:w="1985" w:type="dxa"/>
            <w:tcBorders>
              <w:top w:val="nil"/>
              <w:left w:val="nil"/>
              <w:bottom w:val="single" w:sz="4" w:space="0" w:color="auto"/>
              <w:right w:val="single" w:sz="4" w:space="0" w:color="auto"/>
            </w:tcBorders>
            <w:shd w:val="clear" w:color="auto" w:fill="auto"/>
            <w:vAlign w:val="center"/>
            <w:hideMark/>
          </w:tcPr>
          <w:p w14:paraId="142D4101" w14:textId="77777777" w:rsidR="00FE42C1" w:rsidRPr="006E0614" w:rsidRDefault="00FE42C1" w:rsidP="00FE42C1">
            <w:pPr>
              <w:spacing w:after="0" w:line="240" w:lineRule="auto"/>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1. Studija izvedivosti I analiza troškova I koristi implementacije rješenja                                                               2. Izrada tehničkih specifikacija aplikativnih rješenja             3. Izrada dokumentacije o nabavi idejnog  rješenja                 4. Izrada snimke i ocjene postojećeg stanja na podatkovnoj i servisnoj razini Ličko-senjske županije</w:t>
            </w:r>
          </w:p>
        </w:tc>
        <w:tc>
          <w:tcPr>
            <w:tcW w:w="1053" w:type="dxa"/>
            <w:tcBorders>
              <w:top w:val="nil"/>
              <w:left w:val="nil"/>
              <w:bottom w:val="single" w:sz="4" w:space="0" w:color="auto"/>
              <w:right w:val="single" w:sz="4" w:space="0" w:color="auto"/>
            </w:tcBorders>
            <w:shd w:val="clear" w:color="auto" w:fill="auto"/>
            <w:vAlign w:val="center"/>
            <w:hideMark/>
          </w:tcPr>
          <w:p w14:paraId="2723920A"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n/p</w:t>
            </w:r>
          </w:p>
        </w:tc>
      </w:tr>
      <w:tr w:rsidR="00FE42C1" w:rsidRPr="006E0614" w14:paraId="295C7CCC" w14:textId="77777777" w:rsidTr="00FE42C1">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AABCFD"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lastRenderedPageBreak/>
              <w:t xml:space="preserve">3. </w:t>
            </w:r>
          </w:p>
        </w:tc>
        <w:tc>
          <w:tcPr>
            <w:tcW w:w="1275" w:type="dxa"/>
            <w:tcBorders>
              <w:top w:val="nil"/>
              <w:left w:val="nil"/>
              <w:bottom w:val="single" w:sz="4" w:space="0" w:color="auto"/>
              <w:right w:val="single" w:sz="4" w:space="0" w:color="auto"/>
            </w:tcBorders>
            <w:shd w:val="clear" w:color="auto" w:fill="auto"/>
            <w:vAlign w:val="center"/>
            <w:hideMark/>
          </w:tcPr>
          <w:p w14:paraId="03213F68"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Razvoj širokopojasnog pristupa na području Grada Senja te Općina Brinje, Donji Lapac, Karlobag, Lovinac, Perušić, Udbina i Vrhovine</w:t>
            </w:r>
          </w:p>
        </w:tc>
        <w:tc>
          <w:tcPr>
            <w:tcW w:w="1134" w:type="dxa"/>
            <w:tcBorders>
              <w:top w:val="nil"/>
              <w:left w:val="nil"/>
              <w:bottom w:val="single" w:sz="4" w:space="0" w:color="auto"/>
              <w:right w:val="single" w:sz="4" w:space="0" w:color="auto"/>
            </w:tcBorders>
            <w:shd w:val="clear" w:color="auto" w:fill="auto"/>
            <w:vAlign w:val="center"/>
            <w:hideMark/>
          </w:tcPr>
          <w:p w14:paraId="2D8A383F"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Ličko-senjska županija</w:t>
            </w:r>
          </w:p>
        </w:tc>
        <w:tc>
          <w:tcPr>
            <w:tcW w:w="1276" w:type="dxa"/>
            <w:tcBorders>
              <w:top w:val="nil"/>
              <w:left w:val="nil"/>
              <w:bottom w:val="single" w:sz="4" w:space="0" w:color="auto"/>
              <w:right w:val="single" w:sz="4" w:space="0" w:color="auto"/>
            </w:tcBorders>
            <w:shd w:val="clear" w:color="auto" w:fill="auto"/>
            <w:vAlign w:val="center"/>
            <w:hideMark/>
          </w:tcPr>
          <w:p w14:paraId="2A9C9CF6"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Senj, Brinje, Donji Lapac, Karlobag, Lovinac, Perušić, Udbina I Vrhovine</w:t>
            </w:r>
          </w:p>
        </w:tc>
        <w:tc>
          <w:tcPr>
            <w:tcW w:w="4111" w:type="dxa"/>
            <w:tcBorders>
              <w:top w:val="nil"/>
              <w:left w:val="nil"/>
              <w:bottom w:val="single" w:sz="4" w:space="0" w:color="auto"/>
              <w:right w:val="single" w:sz="4" w:space="0" w:color="auto"/>
            </w:tcBorders>
            <w:shd w:val="clear" w:color="auto" w:fill="auto"/>
            <w:vAlign w:val="center"/>
            <w:hideMark/>
          </w:tcPr>
          <w:p w14:paraId="553E4C34" w14:textId="77777777" w:rsidR="00FE42C1" w:rsidRPr="006E0614" w:rsidRDefault="00FE42C1" w:rsidP="00FE42C1">
            <w:pPr>
              <w:spacing w:after="0" w:line="240" w:lineRule="auto"/>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Implementacija nepokretne pristupne širokopojasne mreže sljedeće generacije (NGA) koja će u što većoj mjeri imati i obilježja mreže vrlo velikog kapaciteta (VHCN), na ciljanim (bijelim) područjima Grada Senja te Općina Brinje, Donji Lapac, Karlobag, Lovinac, Perušić, Udbina i Vrhovine, tj. u područjima u kojima ne postoji NGA mreža i u kojima operatori tijekom javne rasprave projekta nisu najavili planove za izgradnju NGA mreža. U pogledu brzina, cilj je da NGA mreža, odnosno mreža vrlo velikog kapaciteta, u što većoj mjeri podržava brzine širokopojasnog pristupa koje su veće od 100 Mbit/s, s mogućnošću nadogradnje na brzine do 1 Gbit/s i više.</w:t>
            </w:r>
          </w:p>
        </w:tc>
        <w:tc>
          <w:tcPr>
            <w:tcW w:w="1417" w:type="dxa"/>
            <w:tcBorders>
              <w:top w:val="nil"/>
              <w:left w:val="nil"/>
              <w:bottom w:val="single" w:sz="4" w:space="0" w:color="auto"/>
              <w:right w:val="single" w:sz="4" w:space="0" w:color="auto"/>
            </w:tcBorders>
            <w:shd w:val="clear" w:color="auto" w:fill="auto"/>
            <w:vAlign w:val="center"/>
            <w:hideMark/>
          </w:tcPr>
          <w:p w14:paraId="51FE41A1"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Studija izvodljivosti I Plan razvoja širokopojasne infrastrukture  poslana je u HAKOM i čeka se odobrenje za isto.</w:t>
            </w:r>
          </w:p>
        </w:tc>
        <w:tc>
          <w:tcPr>
            <w:tcW w:w="1276" w:type="dxa"/>
            <w:tcBorders>
              <w:top w:val="nil"/>
              <w:left w:val="nil"/>
              <w:bottom w:val="single" w:sz="4" w:space="0" w:color="auto"/>
              <w:right w:val="single" w:sz="4" w:space="0" w:color="auto"/>
            </w:tcBorders>
            <w:shd w:val="clear" w:color="auto" w:fill="auto"/>
            <w:vAlign w:val="center"/>
            <w:hideMark/>
          </w:tcPr>
          <w:p w14:paraId="2228960E"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106.800.000,00 kn/14.202.127,00 EUR</w:t>
            </w:r>
          </w:p>
        </w:tc>
        <w:tc>
          <w:tcPr>
            <w:tcW w:w="1985" w:type="dxa"/>
            <w:tcBorders>
              <w:top w:val="nil"/>
              <w:left w:val="nil"/>
              <w:bottom w:val="single" w:sz="4" w:space="0" w:color="auto"/>
              <w:right w:val="single" w:sz="4" w:space="0" w:color="auto"/>
            </w:tcBorders>
            <w:shd w:val="clear" w:color="auto" w:fill="auto"/>
            <w:vAlign w:val="center"/>
            <w:hideMark/>
          </w:tcPr>
          <w:p w14:paraId="0A116564"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 xml:space="preserve">Pripremne aktivnosti vezane uz projektiranje mreže i postupke pribavljanja svih potrebnih dozvola i suglasnosti iz djelokruga propisa o gradnji, kao i samu izgradnju te implementaciju mreže, osim same implementacije nepokretne pristupne širokopojasne mreže sljedeće generacije, projekt treba obuhvatiti i sve aktivnosti vezane uz operativni rad i održavanje </w:t>
            </w:r>
            <w:r w:rsidRPr="006E0614">
              <w:rPr>
                <w:rFonts w:ascii="Times New Roman" w:eastAsia="Times New Roman" w:hAnsi="Times New Roman" w:cs="Times New Roman"/>
                <w:color w:val="000000"/>
                <w:sz w:val="18"/>
                <w:szCs w:val="18"/>
                <w:lang w:val="hr-HR" w:eastAsia="en-GB"/>
              </w:rPr>
              <w:br/>
              <w:t xml:space="preserve">mreže te pružanje usluga svim kategorijama krajnjih korisnika na ciljanom području provedbe </w:t>
            </w:r>
            <w:r w:rsidRPr="006E0614">
              <w:rPr>
                <w:rFonts w:ascii="Times New Roman" w:eastAsia="Times New Roman" w:hAnsi="Times New Roman" w:cs="Times New Roman"/>
                <w:color w:val="000000"/>
                <w:sz w:val="18"/>
                <w:szCs w:val="18"/>
                <w:lang w:val="hr-HR" w:eastAsia="en-GB"/>
              </w:rPr>
              <w:br/>
              <w:t>projekta.</w:t>
            </w:r>
          </w:p>
        </w:tc>
        <w:tc>
          <w:tcPr>
            <w:tcW w:w="1053" w:type="dxa"/>
            <w:tcBorders>
              <w:top w:val="nil"/>
              <w:left w:val="nil"/>
              <w:bottom w:val="single" w:sz="4" w:space="0" w:color="auto"/>
              <w:right w:val="single" w:sz="4" w:space="0" w:color="auto"/>
            </w:tcBorders>
            <w:shd w:val="clear" w:color="auto" w:fill="auto"/>
            <w:vAlign w:val="center"/>
            <w:hideMark/>
          </w:tcPr>
          <w:p w14:paraId="586B59AF"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n/p</w:t>
            </w:r>
          </w:p>
        </w:tc>
      </w:tr>
      <w:tr w:rsidR="00FE42C1" w:rsidRPr="006E0614" w14:paraId="76254E21" w14:textId="77777777" w:rsidTr="00FE42C1">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2C5900"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2C5F4C5D"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Memorijalni centar Domovinskog rata Ličko-senjske županije</w:t>
            </w:r>
          </w:p>
        </w:tc>
        <w:tc>
          <w:tcPr>
            <w:tcW w:w="1134" w:type="dxa"/>
            <w:tcBorders>
              <w:top w:val="nil"/>
              <w:left w:val="nil"/>
              <w:bottom w:val="single" w:sz="4" w:space="0" w:color="auto"/>
              <w:right w:val="single" w:sz="4" w:space="0" w:color="auto"/>
            </w:tcBorders>
            <w:shd w:val="clear" w:color="auto" w:fill="auto"/>
            <w:vAlign w:val="center"/>
            <w:hideMark/>
          </w:tcPr>
          <w:p w14:paraId="5F014CD2"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Ličko-senjska županija</w:t>
            </w:r>
          </w:p>
        </w:tc>
        <w:tc>
          <w:tcPr>
            <w:tcW w:w="1276" w:type="dxa"/>
            <w:tcBorders>
              <w:top w:val="nil"/>
              <w:left w:val="nil"/>
              <w:bottom w:val="single" w:sz="4" w:space="0" w:color="auto"/>
              <w:right w:val="single" w:sz="4" w:space="0" w:color="auto"/>
            </w:tcBorders>
            <w:shd w:val="clear" w:color="auto" w:fill="auto"/>
            <w:vAlign w:val="center"/>
            <w:hideMark/>
          </w:tcPr>
          <w:p w14:paraId="4FED079A"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 xml:space="preserve">Gospić </w:t>
            </w:r>
          </w:p>
        </w:tc>
        <w:tc>
          <w:tcPr>
            <w:tcW w:w="4111" w:type="dxa"/>
            <w:tcBorders>
              <w:top w:val="nil"/>
              <w:left w:val="nil"/>
              <w:bottom w:val="single" w:sz="4" w:space="0" w:color="auto"/>
              <w:right w:val="single" w:sz="4" w:space="0" w:color="auto"/>
            </w:tcBorders>
            <w:shd w:val="clear" w:color="auto" w:fill="auto"/>
            <w:vAlign w:val="center"/>
            <w:hideMark/>
          </w:tcPr>
          <w:p w14:paraId="53498DB0" w14:textId="74EE22D6" w:rsidR="00FE42C1" w:rsidRPr="006E0614" w:rsidRDefault="00FE42C1" w:rsidP="00FE42C1">
            <w:pPr>
              <w:spacing w:after="0" w:line="240" w:lineRule="auto"/>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Izgradnja i stavljanje u funkciju Memorijalnog centra Domovinskog rata Ličko-senjske županije te o</w:t>
            </w:r>
            <w:r w:rsidR="00D629D2">
              <w:rPr>
                <w:rFonts w:ascii="Times New Roman" w:eastAsia="Times New Roman" w:hAnsi="Times New Roman" w:cs="Times New Roman"/>
                <w:color w:val="000000"/>
                <w:sz w:val="18"/>
                <w:szCs w:val="18"/>
                <w:lang w:val="hr-HR" w:eastAsia="en-GB"/>
              </w:rPr>
              <w:t>b</w:t>
            </w:r>
            <w:r w:rsidRPr="006E0614">
              <w:rPr>
                <w:rFonts w:ascii="Times New Roman" w:eastAsia="Times New Roman" w:hAnsi="Times New Roman" w:cs="Times New Roman"/>
                <w:color w:val="000000"/>
                <w:sz w:val="18"/>
                <w:szCs w:val="18"/>
                <w:lang w:val="hr-HR" w:eastAsia="en-GB"/>
              </w:rPr>
              <w:t>likovanje prostora, objekata I sadržaja koji će svojim suvremenim oblikovanjem I funkcijom, temeljeno na multimedijskim prezentacijskim komponentama I interdisciplinarnom pristupu povijesti Domovinskog rata u Ličko-senjskoj županiji stvoriti okruženje interaktivne prezentacije tog dijela povijesti ove županije</w:t>
            </w:r>
          </w:p>
        </w:tc>
        <w:tc>
          <w:tcPr>
            <w:tcW w:w="1417" w:type="dxa"/>
            <w:tcBorders>
              <w:top w:val="nil"/>
              <w:left w:val="nil"/>
              <w:bottom w:val="single" w:sz="4" w:space="0" w:color="auto"/>
              <w:right w:val="single" w:sz="4" w:space="0" w:color="auto"/>
            </w:tcBorders>
            <w:shd w:val="clear" w:color="auto" w:fill="auto"/>
            <w:vAlign w:val="center"/>
            <w:hideMark/>
          </w:tcPr>
          <w:p w14:paraId="47CD849C"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Pripremljen I predan projekt za sufinanciranje izrade dokumentacije za idejno rješenje projekta-čeka se odobrenje</w:t>
            </w:r>
          </w:p>
        </w:tc>
        <w:tc>
          <w:tcPr>
            <w:tcW w:w="1276" w:type="dxa"/>
            <w:tcBorders>
              <w:top w:val="nil"/>
              <w:left w:val="nil"/>
              <w:bottom w:val="single" w:sz="4" w:space="0" w:color="auto"/>
              <w:right w:val="single" w:sz="4" w:space="0" w:color="auto"/>
            </w:tcBorders>
            <w:shd w:val="clear" w:color="auto" w:fill="auto"/>
            <w:vAlign w:val="center"/>
            <w:hideMark/>
          </w:tcPr>
          <w:p w14:paraId="32652F30" w14:textId="0610C289"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120.000,00 kn/ 15.957,00 EU</w:t>
            </w:r>
            <w:r w:rsidR="00DD4C58">
              <w:rPr>
                <w:rFonts w:ascii="Times New Roman" w:eastAsia="Times New Roman" w:hAnsi="Times New Roman" w:cs="Times New Roman"/>
                <w:color w:val="000000"/>
                <w:sz w:val="18"/>
                <w:szCs w:val="18"/>
                <w:lang w:val="hr-HR" w:eastAsia="en-GB"/>
              </w:rPr>
              <w:t>R</w:t>
            </w:r>
          </w:p>
        </w:tc>
        <w:tc>
          <w:tcPr>
            <w:tcW w:w="1985" w:type="dxa"/>
            <w:tcBorders>
              <w:top w:val="nil"/>
              <w:left w:val="nil"/>
              <w:bottom w:val="single" w:sz="4" w:space="0" w:color="auto"/>
              <w:right w:val="single" w:sz="4" w:space="0" w:color="auto"/>
            </w:tcBorders>
            <w:shd w:val="clear" w:color="auto" w:fill="auto"/>
            <w:vAlign w:val="center"/>
            <w:hideMark/>
          </w:tcPr>
          <w:p w14:paraId="6ED00818"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Izgradnja zgrade Memorijalnog centra Domovinskog rata Ličko-senjske županije, cestovne prometnice, operativne površine I parkirališta te komunalne infrastrukture</w:t>
            </w:r>
          </w:p>
        </w:tc>
        <w:tc>
          <w:tcPr>
            <w:tcW w:w="1053" w:type="dxa"/>
            <w:tcBorders>
              <w:top w:val="nil"/>
              <w:left w:val="nil"/>
              <w:bottom w:val="single" w:sz="4" w:space="0" w:color="auto"/>
              <w:right w:val="single" w:sz="4" w:space="0" w:color="auto"/>
            </w:tcBorders>
            <w:shd w:val="clear" w:color="auto" w:fill="auto"/>
            <w:vAlign w:val="center"/>
            <w:hideMark/>
          </w:tcPr>
          <w:p w14:paraId="3DD381BF" w14:textId="77777777" w:rsidR="00FE42C1" w:rsidRPr="006E0614" w:rsidRDefault="00FE42C1" w:rsidP="00FE42C1">
            <w:pPr>
              <w:spacing w:after="0" w:line="240" w:lineRule="auto"/>
              <w:jc w:val="center"/>
              <w:rPr>
                <w:rFonts w:ascii="Times New Roman" w:eastAsia="Times New Roman" w:hAnsi="Times New Roman" w:cs="Times New Roman"/>
                <w:color w:val="000000"/>
                <w:sz w:val="18"/>
                <w:szCs w:val="18"/>
                <w:lang w:val="hr-HR" w:eastAsia="en-GB"/>
              </w:rPr>
            </w:pPr>
            <w:r w:rsidRPr="006E0614">
              <w:rPr>
                <w:rFonts w:ascii="Times New Roman" w:eastAsia="Times New Roman" w:hAnsi="Times New Roman" w:cs="Times New Roman"/>
                <w:color w:val="000000"/>
                <w:sz w:val="18"/>
                <w:szCs w:val="18"/>
                <w:lang w:val="hr-HR" w:eastAsia="en-GB"/>
              </w:rPr>
              <w:t>n/p</w:t>
            </w:r>
          </w:p>
        </w:tc>
      </w:tr>
    </w:tbl>
    <w:p w14:paraId="5AF1F1B3" w14:textId="5EE77A61" w:rsidR="001F32AD" w:rsidRPr="006E0614" w:rsidRDefault="001F32AD" w:rsidP="001F32AD">
      <w:pPr>
        <w:spacing w:after="0"/>
        <w:jc w:val="both"/>
        <w:rPr>
          <w:rFonts w:ascii="Times New Roman" w:hAnsi="Times New Roman" w:cs="Times New Roman"/>
          <w:lang w:val="hr-HR"/>
        </w:rPr>
      </w:pPr>
      <w:r w:rsidRPr="006E0614">
        <w:rPr>
          <w:rFonts w:ascii="Times New Roman" w:hAnsi="Times New Roman" w:cs="Times New Roman"/>
          <w:lang w:val="hr-HR"/>
        </w:rPr>
        <w:br w:type="page"/>
      </w:r>
    </w:p>
    <w:p w14:paraId="1B5F6660" w14:textId="77777777" w:rsidR="00FE42C1" w:rsidRPr="006E0614" w:rsidRDefault="00FE42C1" w:rsidP="001F32AD">
      <w:pPr>
        <w:pStyle w:val="Naslov1"/>
        <w:rPr>
          <w:rFonts w:cs="Times New Roman"/>
          <w:lang w:val="hr-HR"/>
        </w:rPr>
        <w:sectPr w:rsidR="00FE42C1" w:rsidRPr="006E0614" w:rsidSect="00FE42C1">
          <w:pgSz w:w="16838" w:h="11906" w:orient="landscape"/>
          <w:pgMar w:top="1440" w:right="1440" w:bottom="1440" w:left="1440" w:header="709" w:footer="709" w:gutter="0"/>
          <w:cols w:space="708"/>
          <w:docGrid w:linePitch="360"/>
        </w:sectPr>
      </w:pPr>
    </w:p>
    <w:p w14:paraId="1EDBC5E9" w14:textId="0264DBDE" w:rsidR="001F32AD" w:rsidRPr="006E0614" w:rsidRDefault="001F32AD" w:rsidP="00A77415">
      <w:pPr>
        <w:pStyle w:val="Naslov1"/>
        <w:numPr>
          <w:ilvl w:val="0"/>
          <w:numId w:val="0"/>
        </w:numPr>
        <w:rPr>
          <w:lang w:val="hr-HR"/>
        </w:rPr>
      </w:pPr>
      <w:bookmarkStart w:id="294" w:name="_Toc114477528"/>
      <w:r w:rsidRPr="006E0614">
        <w:rPr>
          <w:lang w:val="hr-HR"/>
        </w:rPr>
        <w:lastRenderedPageBreak/>
        <w:t>V</w:t>
      </w:r>
      <w:r w:rsidR="007D74D6" w:rsidRPr="006E0614">
        <w:rPr>
          <w:lang w:val="hr-HR"/>
        </w:rPr>
        <w:t>.</w:t>
      </w:r>
      <w:r w:rsidRPr="006E0614">
        <w:rPr>
          <w:lang w:val="hr-HR"/>
        </w:rPr>
        <w:t xml:space="preserve"> </w:t>
      </w:r>
      <w:r w:rsidR="00B83A9B">
        <w:rPr>
          <w:lang w:val="hr-HR"/>
        </w:rPr>
        <w:tab/>
      </w:r>
      <w:r w:rsidRPr="006E0614">
        <w:rPr>
          <w:lang w:val="hr-HR"/>
        </w:rPr>
        <w:t>HORIZONTALNE TEME</w:t>
      </w:r>
      <w:bookmarkEnd w:id="294"/>
    </w:p>
    <w:p w14:paraId="5292F29F" w14:textId="77777777" w:rsidR="001F32AD" w:rsidRPr="006E0614" w:rsidRDefault="001F32AD" w:rsidP="001F32AD">
      <w:pPr>
        <w:spacing w:after="0"/>
        <w:rPr>
          <w:rFonts w:ascii="Times New Roman" w:hAnsi="Times New Roman" w:cs="Times New Roman"/>
          <w:lang w:val="hr-HR"/>
        </w:rPr>
      </w:pPr>
    </w:p>
    <w:p w14:paraId="6D7C390B" w14:textId="3D9A3005" w:rsidR="001F32AD" w:rsidRPr="00EA655F" w:rsidRDefault="000A192B" w:rsidP="000A192B">
      <w:pPr>
        <w:pStyle w:val="Naslov2"/>
        <w:rPr>
          <w:lang w:val="hr-HR"/>
        </w:rPr>
      </w:pPr>
      <w:bookmarkStart w:id="295" w:name="_Toc114477529"/>
      <w:r w:rsidRPr="000A192B">
        <w:t xml:space="preserve">V.I. </w:t>
      </w:r>
      <w:r w:rsidR="001F32AD" w:rsidRPr="00EA655F">
        <w:rPr>
          <w:lang w:val="hr-HR"/>
        </w:rPr>
        <w:t>Ravnomjerni razvoj Županije</w:t>
      </w:r>
      <w:bookmarkEnd w:id="295"/>
    </w:p>
    <w:p w14:paraId="51A55295" w14:textId="77777777" w:rsidR="001F32AD" w:rsidRPr="006E0614" w:rsidRDefault="001F32AD" w:rsidP="001F32AD">
      <w:pPr>
        <w:spacing w:after="0"/>
        <w:rPr>
          <w:rFonts w:ascii="Times New Roman" w:hAnsi="Times New Roman" w:cs="Times New Roman"/>
          <w:lang w:val="hr-HR"/>
        </w:rPr>
      </w:pPr>
    </w:p>
    <w:p w14:paraId="4E5DF412" w14:textId="09A76E09" w:rsidR="001F32AD" w:rsidRPr="006E0614" w:rsidRDefault="001F32AD" w:rsidP="001F32AD">
      <w:pPr>
        <w:pStyle w:val="Bezproreda"/>
        <w:jc w:val="both"/>
        <w:rPr>
          <w:rFonts w:ascii="Times New Roman" w:hAnsi="Times New Roman" w:cs="Times New Roman"/>
          <w:lang w:val="hr-HR"/>
        </w:rPr>
      </w:pPr>
      <w:r w:rsidRPr="006E0614">
        <w:rPr>
          <w:rFonts w:ascii="Times New Roman" w:hAnsi="Times New Roman" w:cs="Times New Roman"/>
          <w:lang w:val="hr-HR"/>
        </w:rPr>
        <w:t>Županija je podijeljena u tri geografske podcjeline: zaobalje, priobalje i otoke. Zaobalje, u kontinentalnom dijelu Županije, ispresijecano je planinama koje se pružaju paralelno s obalom. Kraj je rijetko nastanjen i ekonomski siromašan</w:t>
      </w:r>
      <w:r w:rsidR="004513DD" w:rsidRPr="006E0614">
        <w:rPr>
          <w:rFonts w:ascii="Times New Roman" w:hAnsi="Times New Roman" w:cs="Times New Roman"/>
          <w:lang w:val="hr-HR"/>
        </w:rPr>
        <w:t xml:space="preserve"> uz dva veća središta, Gospić i Otočac</w:t>
      </w:r>
      <w:r w:rsidRPr="006E0614">
        <w:rPr>
          <w:rFonts w:ascii="Times New Roman" w:hAnsi="Times New Roman" w:cs="Times New Roman"/>
          <w:lang w:val="hr-HR"/>
        </w:rPr>
        <w:t xml:space="preserve">. Priobalje čini uski pojas uz more između planinskih lanaca i mora. </w:t>
      </w:r>
      <w:r w:rsidR="004513DD" w:rsidRPr="006E0614">
        <w:rPr>
          <w:rFonts w:ascii="Times New Roman" w:hAnsi="Times New Roman" w:cs="Times New Roman"/>
          <w:lang w:val="hr-HR"/>
        </w:rPr>
        <w:t>Vezano za otoke, dio LSŽ predstavlja samo Novalja na otoku Pagu</w:t>
      </w:r>
      <w:r w:rsidRPr="006E0614">
        <w:rPr>
          <w:rFonts w:ascii="Times New Roman" w:hAnsi="Times New Roman" w:cs="Times New Roman"/>
          <w:lang w:val="hr-HR"/>
        </w:rPr>
        <w:t xml:space="preserve">. </w:t>
      </w:r>
    </w:p>
    <w:p w14:paraId="05693D7F" w14:textId="77777777" w:rsidR="001F32AD" w:rsidRPr="006E0614" w:rsidRDefault="001F32AD" w:rsidP="001F32AD">
      <w:pPr>
        <w:pStyle w:val="Bezproreda"/>
        <w:jc w:val="both"/>
        <w:rPr>
          <w:rFonts w:ascii="Times New Roman" w:hAnsi="Times New Roman" w:cs="Times New Roman"/>
          <w:lang w:val="hr-HR"/>
        </w:rPr>
      </w:pPr>
    </w:p>
    <w:p w14:paraId="3168D448" w14:textId="7FAE935E" w:rsidR="001F32AD" w:rsidRPr="006E0614" w:rsidRDefault="001F32AD" w:rsidP="001F32AD">
      <w:pPr>
        <w:pStyle w:val="Bezproreda"/>
        <w:jc w:val="both"/>
        <w:rPr>
          <w:rFonts w:ascii="Times New Roman" w:hAnsi="Times New Roman" w:cs="Times New Roman"/>
          <w:lang w:val="hr-HR"/>
        </w:rPr>
      </w:pPr>
      <w:r w:rsidRPr="006E0614">
        <w:rPr>
          <w:rFonts w:ascii="Times New Roman" w:hAnsi="Times New Roman" w:cs="Times New Roman"/>
          <w:lang w:val="hr-HR"/>
        </w:rPr>
        <w:t>Iz perspektive razvojnih posebnosti, a sukladno nacionalnoj politici regionalnog razvoja te nacionalnim strateškim dokumentima, na području Županije razlikujemo otoke</w:t>
      </w:r>
      <w:r w:rsidR="004513DD" w:rsidRPr="006E0614">
        <w:rPr>
          <w:rFonts w:ascii="Times New Roman" w:hAnsi="Times New Roman" w:cs="Times New Roman"/>
          <w:lang w:val="hr-HR"/>
        </w:rPr>
        <w:t xml:space="preserve"> (Novalja)</w:t>
      </w:r>
      <w:r w:rsidRPr="006E0614">
        <w:rPr>
          <w:rFonts w:ascii="Times New Roman" w:hAnsi="Times New Roman" w:cs="Times New Roman"/>
          <w:lang w:val="hr-HR"/>
        </w:rPr>
        <w:t>, urban</w:t>
      </w:r>
      <w:r w:rsidR="004513DD" w:rsidRPr="006E0614">
        <w:rPr>
          <w:rFonts w:ascii="Times New Roman" w:hAnsi="Times New Roman" w:cs="Times New Roman"/>
          <w:lang w:val="hr-HR"/>
        </w:rPr>
        <w:t>a područja</w:t>
      </w:r>
      <w:r w:rsidRPr="006E0614">
        <w:rPr>
          <w:rFonts w:ascii="Times New Roman" w:hAnsi="Times New Roman" w:cs="Times New Roman"/>
          <w:lang w:val="hr-HR"/>
        </w:rPr>
        <w:t>, potpomognuta područja i brdsko planinska područja. Svako od tih područja ima specifične razvojne potrebe i potencijale koje Županija prepoznaje te će na njih odgovoriti kroz strateški okvir županijskog Plana razvoja na način da će se u svim posebnim ciljevima i pripadajućim mjerama posebna pozornost posvetiti upravo ovim područjima. Na taj se način omogućuje integrirani pristup razvoju svih područja Županije te sinergijski učinci ulaganja na cjelokupnom teritoriju Županije.</w:t>
      </w:r>
    </w:p>
    <w:p w14:paraId="1DA488E7" w14:textId="77777777" w:rsidR="001F32AD" w:rsidRPr="006E0614" w:rsidRDefault="001F32AD" w:rsidP="001F32AD">
      <w:pPr>
        <w:pStyle w:val="Bezproreda"/>
        <w:jc w:val="both"/>
        <w:rPr>
          <w:rFonts w:ascii="Times New Roman" w:hAnsi="Times New Roman" w:cs="Times New Roman"/>
          <w:lang w:val="hr-HR"/>
        </w:rPr>
      </w:pPr>
    </w:p>
    <w:p w14:paraId="4C24C8FA" w14:textId="77777777" w:rsidR="001F32AD" w:rsidRPr="006E0614" w:rsidRDefault="001F32AD" w:rsidP="001F32AD">
      <w:pPr>
        <w:pStyle w:val="Bezproreda"/>
        <w:jc w:val="both"/>
        <w:rPr>
          <w:rFonts w:ascii="Times New Roman" w:hAnsi="Times New Roman" w:cs="Times New Roman"/>
          <w:lang w:val="hr-HR"/>
        </w:rPr>
      </w:pPr>
      <w:r w:rsidRPr="006E0614">
        <w:rPr>
          <w:rFonts w:ascii="Times New Roman" w:hAnsi="Times New Roman" w:cs="Times New Roman"/>
          <w:lang w:val="hr-HR"/>
        </w:rPr>
        <w:t>U nastavku navodimo ključne razvojne probleme i potencijale za svako od navedenih područja.</w:t>
      </w:r>
    </w:p>
    <w:p w14:paraId="3A3F0E77" w14:textId="77777777" w:rsidR="001F32AD" w:rsidRPr="006E0614" w:rsidRDefault="001F32AD" w:rsidP="001F32AD">
      <w:pPr>
        <w:pStyle w:val="Bezproreda"/>
        <w:jc w:val="both"/>
        <w:rPr>
          <w:rFonts w:ascii="Times New Roman" w:hAnsi="Times New Roman" w:cs="Times New Roman"/>
          <w:lang w:val="hr-HR"/>
        </w:rPr>
      </w:pPr>
    </w:p>
    <w:p w14:paraId="201AB76F" w14:textId="397C7CAB" w:rsidR="001F32AD" w:rsidRPr="00E637A5" w:rsidRDefault="001F32AD" w:rsidP="008B5782">
      <w:pPr>
        <w:keepNext/>
        <w:keepLines/>
        <w:spacing w:after="0"/>
        <w:outlineLvl w:val="1"/>
        <w:rPr>
          <w:rFonts w:ascii="Times New Roman" w:eastAsiaTheme="majorEastAsia" w:hAnsi="Times New Roman" w:cstheme="majorBidi"/>
          <w:b/>
          <w:sz w:val="24"/>
          <w:szCs w:val="26"/>
          <w:lang w:val="hr-HR"/>
        </w:rPr>
      </w:pPr>
      <w:bookmarkStart w:id="296" w:name="_Toc114477530"/>
      <w:r w:rsidRPr="00E637A5">
        <w:rPr>
          <w:rFonts w:ascii="Times New Roman" w:eastAsiaTheme="majorEastAsia" w:hAnsi="Times New Roman" w:cstheme="majorBidi"/>
          <w:b/>
          <w:sz w:val="24"/>
          <w:szCs w:val="26"/>
          <w:lang w:val="hr-HR"/>
        </w:rPr>
        <w:t xml:space="preserve">Otoci </w:t>
      </w:r>
      <w:r w:rsidR="004513DD" w:rsidRPr="00E637A5">
        <w:rPr>
          <w:rFonts w:ascii="Times New Roman" w:eastAsiaTheme="majorEastAsia" w:hAnsi="Times New Roman" w:cstheme="majorBidi"/>
          <w:b/>
          <w:sz w:val="24"/>
          <w:szCs w:val="26"/>
          <w:lang w:val="hr-HR"/>
        </w:rPr>
        <w:t>Županije (Grad Novalja)</w:t>
      </w:r>
      <w:bookmarkEnd w:id="296"/>
    </w:p>
    <w:p w14:paraId="3BFBECC0" w14:textId="77777777" w:rsidR="001F32AD" w:rsidRPr="006E0614" w:rsidRDefault="001F32AD" w:rsidP="004513DD">
      <w:pPr>
        <w:spacing w:after="0"/>
        <w:jc w:val="both"/>
        <w:rPr>
          <w:rFonts w:ascii="Times New Roman" w:hAnsi="Times New Roman" w:cs="Times New Roman"/>
          <w:lang w:val="hr-HR"/>
        </w:rPr>
      </w:pPr>
    </w:p>
    <w:p w14:paraId="34DEF755" w14:textId="6860FCF5"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Otočno p</w:t>
      </w:r>
      <w:r w:rsidR="004513DD" w:rsidRPr="006E0614">
        <w:rPr>
          <w:rFonts w:ascii="Times New Roman" w:hAnsi="Times New Roman" w:cs="Times New Roman"/>
          <w:lang w:val="hr-HR"/>
        </w:rPr>
        <w:t xml:space="preserve">odručje Županije sastoji se od </w:t>
      </w:r>
      <w:r w:rsidRPr="006E0614">
        <w:rPr>
          <w:rFonts w:ascii="Times New Roman" w:hAnsi="Times New Roman" w:cs="Times New Roman"/>
          <w:lang w:val="hr-HR"/>
        </w:rPr>
        <w:t xml:space="preserve">1 </w:t>
      </w:r>
      <w:r w:rsidR="004513DD" w:rsidRPr="006E0614">
        <w:rPr>
          <w:rFonts w:ascii="Times New Roman" w:hAnsi="Times New Roman" w:cs="Times New Roman"/>
          <w:lang w:val="hr-HR"/>
        </w:rPr>
        <w:t>grada (Novalja) koje je smješteno na otoku Pagu.</w:t>
      </w:r>
    </w:p>
    <w:p w14:paraId="68C3516B" w14:textId="5D231E21"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Vodeći računa o otocima odnosno njihovoj posebnosti u kontekstu ravnomjernog regionalnog razvoja, Vlada RH je krajem 2018. usvojila novi Zakon o otocima (NN 116/18, 73/20, 70/21) te izradila dodatne nadopune tijekom 2021. kako bi se potakao njihov gospodarski rast i poboljšala kvaliteta života otočana osiguravajući im nove razvojne i gospodarske prilike kroz niz mehanizama i rješenja politika razvoja otoka. Sukladno zakonskom okviru, imenovani otočni koordinatori u okviru rada regionalnog koordinatora Javne ustanove </w:t>
      </w:r>
      <w:r w:rsidR="0000311D" w:rsidRPr="006E0614">
        <w:rPr>
          <w:rFonts w:ascii="Times New Roman" w:hAnsi="Times New Roman" w:cs="Times New Roman"/>
          <w:lang w:val="hr-HR"/>
        </w:rPr>
        <w:t>Razvojne agencije Ličko-senjske županije-</w:t>
      </w:r>
      <w:r w:rsidR="004513DD" w:rsidRPr="006E0614">
        <w:rPr>
          <w:rFonts w:ascii="Times New Roman" w:hAnsi="Times New Roman" w:cs="Times New Roman"/>
          <w:lang w:val="hr-HR"/>
        </w:rPr>
        <w:t>LIRA</w:t>
      </w:r>
      <w:r w:rsidR="0000311D" w:rsidRPr="006E0614">
        <w:rPr>
          <w:rFonts w:ascii="Times New Roman" w:hAnsi="Times New Roman" w:cs="Times New Roman"/>
          <w:lang w:val="hr-HR"/>
        </w:rPr>
        <w:t>-e</w:t>
      </w:r>
      <w:r w:rsidRPr="006E0614">
        <w:rPr>
          <w:rFonts w:ascii="Times New Roman" w:hAnsi="Times New Roman" w:cs="Times New Roman"/>
          <w:lang w:val="hr-HR"/>
        </w:rPr>
        <w:t xml:space="preserve"> za koordinaciju i razvoj </w:t>
      </w:r>
      <w:r w:rsidR="004513DD" w:rsidRPr="006E0614">
        <w:rPr>
          <w:rFonts w:ascii="Times New Roman" w:hAnsi="Times New Roman" w:cs="Times New Roman"/>
          <w:lang w:val="hr-HR"/>
        </w:rPr>
        <w:t>Županije</w:t>
      </w:r>
      <w:r w:rsidRPr="006E0614">
        <w:rPr>
          <w:rFonts w:ascii="Times New Roman" w:hAnsi="Times New Roman" w:cs="Times New Roman"/>
          <w:lang w:val="hr-HR"/>
        </w:rPr>
        <w:t xml:space="preserve"> nadležni su za koordinaciju otočkog razvoja u upravljanje otočkim politikama na području Županije.</w:t>
      </w:r>
    </w:p>
    <w:p w14:paraId="28175209" w14:textId="4B83A488"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Nacionalni plan razvoja otoka za razdoblje 2021.–2027. </w:t>
      </w:r>
      <w:r w:rsidR="00682811" w:rsidRPr="00682811">
        <w:rPr>
          <w:rFonts w:ascii="Times New Roman" w:hAnsi="Times New Roman" w:cs="Times New Roman"/>
          <w:lang w:val="hr-HR"/>
        </w:rPr>
        <w:t xml:space="preserve">(NPRO) </w:t>
      </w:r>
      <w:r w:rsidRPr="006E0614">
        <w:rPr>
          <w:rFonts w:ascii="Times New Roman" w:hAnsi="Times New Roman" w:cs="Times New Roman"/>
          <w:lang w:val="hr-HR"/>
        </w:rPr>
        <w:t>usvojen je krajem 2021. godine i predstavlja srednjoročni akt strateškog planiranja razvoja otoka od nacionalnog značaja te osnovni strateški okvir planiranja JL(R)S. Nacionalni plan sadržava 17 otočnih programskih područja definiranih Zakonom o otocima, koja predstavljaju sektorske teme ili skupine srodnih podsektorskih tema od posebne važnosti za razvoj otoka u okviru kojih će se planirati buduće aktivnosti na otocima, s posebnim naglaskom na uvažavanje odrednica „pametnog otoka“.</w:t>
      </w:r>
    </w:p>
    <w:p w14:paraId="21B2E6C8" w14:textId="77777777" w:rsidR="001F32AD" w:rsidRPr="006E0614" w:rsidRDefault="001F32AD" w:rsidP="004513DD">
      <w:pPr>
        <w:spacing w:after="0"/>
        <w:jc w:val="both"/>
        <w:rPr>
          <w:rFonts w:ascii="Times New Roman" w:hAnsi="Times New Roman" w:cs="Times New Roman"/>
          <w:lang w:val="hr-HR"/>
        </w:rPr>
      </w:pPr>
    </w:p>
    <w:p w14:paraId="674C5361" w14:textId="4F37FCE9"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Nacionalnim planom </w:t>
      </w:r>
      <w:r w:rsidR="00682811">
        <w:rPr>
          <w:rFonts w:ascii="Times New Roman" w:hAnsi="Times New Roman" w:cs="Times New Roman"/>
          <w:lang w:val="hr-HR"/>
        </w:rPr>
        <w:t xml:space="preserve">razvoja otoka </w:t>
      </w:r>
      <w:r w:rsidRPr="006E0614">
        <w:rPr>
          <w:rFonts w:ascii="Times New Roman" w:hAnsi="Times New Roman" w:cs="Times New Roman"/>
          <w:lang w:val="hr-HR"/>
        </w:rPr>
        <w:t>definirana su četiri razvojna prioriteta, čija je daljnja provedba razrađena putem 10 posebnih ciljeva, dok se uspješnost provedbe posebnih ciljeva mjeri 21 pokazateljem ishoda.</w:t>
      </w:r>
    </w:p>
    <w:p w14:paraId="7627B070" w14:textId="77777777" w:rsidR="001F32AD" w:rsidRPr="006E0614" w:rsidRDefault="001F32AD" w:rsidP="004513DD">
      <w:pPr>
        <w:spacing w:after="0"/>
        <w:jc w:val="both"/>
        <w:rPr>
          <w:rFonts w:ascii="Times New Roman" w:hAnsi="Times New Roman" w:cs="Times New Roman"/>
          <w:lang w:val="hr-HR"/>
        </w:rPr>
      </w:pPr>
    </w:p>
    <w:p w14:paraId="508E24EA" w14:textId="01B7C491"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NPRO odražava kontinuitet postojanja i provedbe politika razvoja otoka Republike Hrvatske koja se zasniva na Nacionalnom programu razvitka otoka još iz 1997. godine, a osnovna joj je misija bila izjednačavanje uvjeta i kvalitete života na otocima s onima na kopnu s ciljem zadržavanja otočkog stanovništva i revitalizacije otočkih područja. NPRO je definirao strateški okvir na temelju stvarnih analiziranih razvojnih problema (uz opsežnu bazu otočnih pokazatelja), potencijala</w:t>
      </w:r>
      <w:r w:rsidR="004513DD" w:rsidRPr="006E0614">
        <w:rPr>
          <w:rFonts w:ascii="Times New Roman" w:hAnsi="Times New Roman" w:cs="Times New Roman"/>
          <w:lang w:val="hr-HR"/>
        </w:rPr>
        <w:t xml:space="preserve"> i prilika na hrvatskim otocima</w:t>
      </w:r>
      <w:r w:rsidRPr="006E0614">
        <w:rPr>
          <w:rFonts w:ascii="Times New Roman" w:hAnsi="Times New Roman" w:cs="Times New Roman"/>
          <w:lang w:val="hr-HR"/>
        </w:rPr>
        <w:t>.</w:t>
      </w:r>
    </w:p>
    <w:p w14:paraId="782B1506" w14:textId="77777777" w:rsidR="001F32AD" w:rsidRPr="006E0614" w:rsidRDefault="001F32AD" w:rsidP="004513DD">
      <w:pPr>
        <w:spacing w:after="0"/>
        <w:jc w:val="both"/>
        <w:rPr>
          <w:rFonts w:ascii="Times New Roman" w:hAnsi="Times New Roman" w:cs="Times New Roman"/>
          <w:lang w:val="hr-HR"/>
        </w:rPr>
      </w:pPr>
    </w:p>
    <w:p w14:paraId="27D2763A" w14:textId="77777777"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NPRO također predstavlja osnovu za buduće financiranje ciljanih projekata na otocima iz proračuna RH te EU u financijskom razdoblju 2021.–2027. Uz navedeno, NPRO predstavlja i okvir za izradu </w:t>
      </w:r>
      <w:r w:rsidRPr="006E0614">
        <w:rPr>
          <w:rFonts w:ascii="Times New Roman" w:hAnsi="Times New Roman" w:cs="Times New Roman"/>
          <w:lang w:val="hr-HR"/>
        </w:rPr>
        <w:lastRenderedPageBreak/>
        <w:t xml:space="preserve">programa, mjera, aktivnosti te projekata vezanih za otoke u provedbenim tijelima državne uprave i drugih javnih tijela. </w:t>
      </w:r>
    </w:p>
    <w:p w14:paraId="4F3B3999" w14:textId="1507EF2C"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Integrirani teritorijalni program za otoke jedan je od programa koji su predviđeni za financiranje u programskom razdoblju EU 2021.–2027., i to unutar Integriranog teritorijalnog programa (ITP). ITP će se provoditi u okviru cilja Ulaganje za radna mjesta i rast u okviru Kohezijske politike EU. Posebnim programom za otoke koji se temelji na teritorijalnom pristupu odgovara se na te specifičnosti identificiranjem ključnih područja djelovanja te otvaranjem mogućnosti za provedbu ciljanih intervencija na otocima i rješavanje lokalnih potreba. Iz navedenog razloga predviđena je izrada zasebne teritorijalne strategije za područje otoka </w:t>
      </w:r>
      <w:r w:rsidR="004513DD" w:rsidRPr="006E0614">
        <w:rPr>
          <w:rFonts w:ascii="Times New Roman" w:hAnsi="Times New Roman" w:cs="Times New Roman"/>
          <w:lang w:val="hr-HR"/>
        </w:rPr>
        <w:t>LSŽ</w:t>
      </w:r>
      <w:r w:rsidRPr="006E0614">
        <w:rPr>
          <w:rFonts w:ascii="Times New Roman" w:hAnsi="Times New Roman" w:cs="Times New Roman"/>
          <w:lang w:val="hr-HR"/>
        </w:rPr>
        <w:t xml:space="preserve"> koja će ponuditi izravni set aktivnosti i pratećih pokazatelja koji se odnose na otoke te time doprinijeti kvalitetnijem praćenju provedbe NPRO-a.</w:t>
      </w:r>
    </w:p>
    <w:p w14:paraId="2E1D85DD" w14:textId="77777777" w:rsidR="001F32AD" w:rsidRPr="006E0614" w:rsidRDefault="001F32AD" w:rsidP="004513DD">
      <w:pPr>
        <w:spacing w:after="0"/>
        <w:jc w:val="both"/>
        <w:rPr>
          <w:rFonts w:ascii="Times New Roman" w:hAnsi="Times New Roman" w:cs="Times New Roman"/>
          <w:lang w:val="hr-HR"/>
        </w:rPr>
      </w:pPr>
    </w:p>
    <w:p w14:paraId="3DA53C9D" w14:textId="5E74F348"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Budući da postoji jasna poveznica između strateškog okvira, aktivnosti i pokazatelja NPRO-a i Nacionalne razvojne strategije do 2030. (NRS), strateški okvir NPRO može se direktno povezati sa strateškim okvirom Plana razvoja </w:t>
      </w:r>
      <w:r w:rsidR="004513DD" w:rsidRPr="006E0614">
        <w:rPr>
          <w:rFonts w:ascii="Times New Roman" w:hAnsi="Times New Roman" w:cs="Times New Roman"/>
          <w:lang w:val="hr-HR"/>
        </w:rPr>
        <w:t>LSŽ</w:t>
      </w:r>
      <w:r w:rsidRPr="006E0614">
        <w:rPr>
          <w:rFonts w:ascii="Times New Roman" w:hAnsi="Times New Roman" w:cs="Times New Roman"/>
          <w:lang w:val="hr-HR"/>
        </w:rPr>
        <w:t>. Županija putem svih razvojnim mjer</w:t>
      </w:r>
      <w:r w:rsidR="004513DD" w:rsidRPr="006E0614">
        <w:rPr>
          <w:rFonts w:ascii="Times New Roman" w:hAnsi="Times New Roman" w:cs="Times New Roman"/>
          <w:lang w:val="hr-HR"/>
        </w:rPr>
        <w:t>a planira i određena ulaganja u Novalji</w:t>
      </w:r>
      <w:r w:rsidRPr="006E0614">
        <w:rPr>
          <w:rFonts w:ascii="Times New Roman" w:hAnsi="Times New Roman" w:cs="Times New Roman"/>
          <w:lang w:val="hr-HR"/>
        </w:rPr>
        <w:t>, uvažavajući otočni identitet te prepoznajući specifične izazove.</w:t>
      </w:r>
    </w:p>
    <w:p w14:paraId="6935ABD0" w14:textId="77777777" w:rsidR="000E0CE8" w:rsidRDefault="000E0CE8" w:rsidP="004513DD">
      <w:pPr>
        <w:spacing w:after="0"/>
        <w:jc w:val="both"/>
        <w:rPr>
          <w:rFonts w:ascii="Times New Roman" w:hAnsi="Times New Roman" w:cs="Times New Roman"/>
          <w:lang w:val="hr-HR"/>
        </w:rPr>
      </w:pPr>
    </w:p>
    <w:p w14:paraId="7A702D4B" w14:textId="2C3CA34E" w:rsidR="000E0CE8" w:rsidRDefault="000E0CE8" w:rsidP="004513DD">
      <w:pPr>
        <w:spacing w:after="0"/>
        <w:jc w:val="both"/>
        <w:rPr>
          <w:rFonts w:ascii="Times New Roman" w:hAnsi="Times New Roman" w:cs="Times New Roman"/>
          <w:lang w:val="hr-HR"/>
        </w:rPr>
      </w:pPr>
      <w:r w:rsidRPr="000E0CE8">
        <w:rPr>
          <w:rFonts w:ascii="Times New Roman" w:hAnsi="Times New Roman" w:cs="Times New Roman"/>
          <w:lang w:val="hr-HR"/>
        </w:rPr>
        <w:t xml:space="preserve">Sukladno najavljenim budućim aktivnostima vezanim uz ITP za otoke i pripremu teritorijalnih strategija koje </w:t>
      </w:r>
      <w:r>
        <w:rPr>
          <w:rFonts w:ascii="Times New Roman" w:hAnsi="Times New Roman" w:cs="Times New Roman"/>
          <w:lang w:val="hr-HR"/>
        </w:rPr>
        <w:t>će se izrađivati</w:t>
      </w:r>
      <w:r w:rsidRPr="000E0CE8">
        <w:rPr>
          <w:rFonts w:ascii="Times New Roman" w:hAnsi="Times New Roman" w:cs="Times New Roman"/>
          <w:lang w:val="hr-HR"/>
        </w:rPr>
        <w:t xml:space="preserve">, </w:t>
      </w:r>
      <w:r>
        <w:rPr>
          <w:rFonts w:ascii="Times New Roman" w:hAnsi="Times New Roman" w:cs="Times New Roman"/>
          <w:lang w:val="hr-HR"/>
        </w:rPr>
        <w:t xml:space="preserve">važne su </w:t>
      </w:r>
      <w:r w:rsidRPr="000E0CE8">
        <w:rPr>
          <w:rFonts w:ascii="Times New Roman" w:hAnsi="Times New Roman" w:cs="Times New Roman"/>
          <w:lang w:val="hr-HR"/>
        </w:rPr>
        <w:t>teme koje su povezane s operacijama u ITP-u za otoke</w:t>
      </w:r>
      <w:r>
        <w:rPr>
          <w:rFonts w:ascii="Times New Roman" w:hAnsi="Times New Roman" w:cs="Times New Roman"/>
          <w:lang w:val="hr-HR"/>
        </w:rPr>
        <w:t>, a to su</w:t>
      </w:r>
      <w:r w:rsidRPr="000E0CE8">
        <w:rPr>
          <w:rFonts w:ascii="Times New Roman" w:hAnsi="Times New Roman" w:cs="Times New Roman"/>
          <w:lang w:val="hr-HR"/>
        </w:rPr>
        <w:t>:</w:t>
      </w:r>
    </w:p>
    <w:p w14:paraId="79F31D9E" w14:textId="77777777" w:rsidR="000E0CE8" w:rsidRPr="000E0CE8" w:rsidRDefault="000E0CE8" w:rsidP="000E0CE8">
      <w:pPr>
        <w:spacing w:after="0"/>
        <w:jc w:val="both"/>
        <w:rPr>
          <w:rFonts w:ascii="Times New Roman" w:hAnsi="Times New Roman" w:cs="Times New Roman"/>
          <w:lang w:val="hr-HR"/>
        </w:rPr>
      </w:pPr>
      <w:r w:rsidRPr="000E0CE8">
        <w:rPr>
          <w:rFonts w:ascii="Times New Roman" w:hAnsi="Times New Roman" w:cs="Times New Roman"/>
          <w:lang w:val="hr-HR"/>
        </w:rPr>
        <w:t>-</w:t>
      </w:r>
      <w:r w:rsidRPr="000E0CE8">
        <w:rPr>
          <w:rFonts w:ascii="Times New Roman" w:hAnsi="Times New Roman" w:cs="Times New Roman"/>
          <w:lang w:val="hr-HR"/>
        </w:rPr>
        <w:tab/>
        <w:t>Održivo upravljanje, očuvanje i korištenje otočnog prostora (utjecaj klimatskih promjena na otocima, sustav vatrogastva i civilne zaštite, zelena i plava infrastruktura)</w:t>
      </w:r>
    </w:p>
    <w:p w14:paraId="7EC43493" w14:textId="77777777" w:rsidR="000E0CE8" w:rsidRPr="000E0CE8" w:rsidRDefault="000E0CE8" w:rsidP="000E0CE8">
      <w:pPr>
        <w:spacing w:after="0"/>
        <w:jc w:val="both"/>
        <w:rPr>
          <w:rFonts w:ascii="Times New Roman" w:hAnsi="Times New Roman" w:cs="Times New Roman"/>
          <w:lang w:val="hr-HR"/>
        </w:rPr>
      </w:pPr>
      <w:r w:rsidRPr="000E0CE8">
        <w:rPr>
          <w:rFonts w:ascii="Times New Roman" w:hAnsi="Times New Roman" w:cs="Times New Roman"/>
          <w:lang w:val="hr-HR"/>
        </w:rPr>
        <w:t>-</w:t>
      </w:r>
      <w:r w:rsidRPr="000E0CE8">
        <w:rPr>
          <w:rFonts w:ascii="Times New Roman" w:hAnsi="Times New Roman" w:cs="Times New Roman"/>
          <w:lang w:val="hr-HR"/>
        </w:rPr>
        <w:tab/>
        <w:t>Unaprjeđenje poslovne i javne infrastrukture na otocima (poslovni inkubatori i poduzetničke zone na otocima, MSP-ovi)</w:t>
      </w:r>
    </w:p>
    <w:p w14:paraId="4821E71C" w14:textId="77777777" w:rsidR="000E0CE8" w:rsidRPr="000E0CE8" w:rsidRDefault="000E0CE8" w:rsidP="000E0CE8">
      <w:pPr>
        <w:spacing w:after="0"/>
        <w:jc w:val="both"/>
        <w:rPr>
          <w:rFonts w:ascii="Times New Roman" w:hAnsi="Times New Roman" w:cs="Times New Roman"/>
          <w:lang w:val="hr-HR"/>
        </w:rPr>
      </w:pPr>
      <w:r w:rsidRPr="000E0CE8">
        <w:rPr>
          <w:rFonts w:ascii="Times New Roman" w:hAnsi="Times New Roman" w:cs="Times New Roman"/>
          <w:lang w:val="hr-HR"/>
        </w:rPr>
        <w:t>-</w:t>
      </w:r>
      <w:r w:rsidRPr="000E0CE8">
        <w:rPr>
          <w:rFonts w:ascii="Times New Roman" w:hAnsi="Times New Roman" w:cs="Times New Roman"/>
          <w:lang w:val="hr-HR"/>
        </w:rPr>
        <w:tab/>
        <w:t>Valorizacija kulturne baštine i razvoj kulturnih usluga na otocima (kulturna baština na otocima, muzeji, interpretacijski centri i sl.)</w:t>
      </w:r>
    </w:p>
    <w:p w14:paraId="06C30A03" w14:textId="57ABF2D0" w:rsidR="000E0CE8" w:rsidRPr="000E0CE8" w:rsidRDefault="000E0CE8" w:rsidP="000E0CE8">
      <w:pPr>
        <w:spacing w:after="0"/>
        <w:jc w:val="both"/>
        <w:rPr>
          <w:rFonts w:ascii="Times New Roman" w:hAnsi="Times New Roman" w:cs="Times New Roman"/>
          <w:lang w:val="hr-HR"/>
        </w:rPr>
      </w:pPr>
      <w:r w:rsidRPr="000E0CE8">
        <w:rPr>
          <w:rFonts w:ascii="Times New Roman" w:hAnsi="Times New Roman" w:cs="Times New Roman"/>
          <w:lang w:val="hr-HR"/>
        </w:rPr>
        <w:t>-</w:t>
      </w:r>
      <w:r w:rsidRPr="000E0CE8">
        <w:rPr>
          <w:rFonts w:ascii="Times New Roman" w:hAnsi="Times New Roman" w:cs="Times New Roman"/>
          <w:lang w:val="hr-HR"/>
        </w:rPr>
        <w:tab/>
        <w:t>Poticanje energetske učinkovitosti na otocima (proizvodnja energije iz obnovljivih izvora na otocima, energetska obnova, energetski učinkovita rješenja).</w:t>
      </w:r>
    </w:p>
    <w:p w14:paraId="4241EFEA" w14:textId="77777777" w:rsidR="00FC08C6" w:rsidRDefault="00FC08C6" w:rsidP="004513DD">
      <w:pPr>
        <w:spacing w:after="0"/>
        <w:jc w:val="both"/>
        <w:rPr>
          <w:rFonts w:ascii="Times New Roman" w:hAnsi="Times New Roman" w:cs="Times New Roman"/>
          <w:lang w:val="hr-HR"/>
        </w:rPr>
      </w:pPr>
    </w:p>
    <w:p w14:paraId="28D89900" w14:textId="77552939" w:rsidR="00FC08C6" w:rsidRPr="00D661C7" w:rsidRDefault="00FC08C6" w:rsidP="00FC08C6">
      <w:pPr>
        <w:spacing w:after="0"/>
        <w:jc w:val="both"/>
        <w:rPr>
          <w:rFonts w:ascii="Times New Roman" w:hAnsi="Times New Roman" w:cs="Times New Roman"/>
          <w:b/>
          <w:bCs/>
          <w:i/>
          <w:iCs/>
          <w:lang w:val="hr-HR"/>
        </w:rPr>
      </w:pPr>
      <w:r w:rsidRPr="00D661C7">
        <w:rPr>
          <w:rFonts w:ascii="Times New Roman" w:hAnsi="Times New Roman" w:cs="Times New Roman"/>
          <w:b/>
          <w:bCs/>
          <w:i/>
          <w:iCs/>
          <w:lang w:val="hr-HR"/>
        </w:rPr>
        <w:t>Održivo upravljanje, očuvanje i korištenje otočnog prostora (utjecaj klimatskih promjena na otocima, sustav vatrogastva i civilne zaštite, zelena i plava infrastruktura)</w:t>
      </w:r>
    </w:p>
    <w:p w14:paraId="191B7708" w14:textId="77777777" w:rsidR="001E222B" w:rsidRPr="00D661C7" w:rsidRDefault="001E222B" w:rsidP="00FC08C6">
      <w:pPr>
        <w:spacing w:after="0"/>
        <w:jc w:val="both"/>
        <w:rPr>
          <w:rFonts w:ascii="Times New Roman" w:hAnsi="Times New Roman" w:cs="Times New Roman"/>
          <w:b/>
          <w:bCs/>
          <w:i/>
          <w:iCs/>
          <w:lang w:val="hr-HR"/>
        </w:rPr>
      </w:pPr>
    </w:p>
    <w:p w14:paraId="66842E90" w14:textId="77777777" w:rsidR="001E222B"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Stožer civilne zaštite Grada Novalje obavlja zadaće koje se odnose na prikupljanje i obradu informacija ranog upozoravanja o mogućnosti nastanka velike nesreće i katastrofe, za svaku veliku nesreću i katastrofu priprema detaljne i specifične radne operativne postupke od značaja za koordiniranje djelovanja operativnih snaga sustava civilne zaštite, obavlja poslove informiranja javnosti i predlaže donošenje odluke o prestanku mjera i aktivnosti u sustavu civilne zaštite u velikoj nesreći i katastrofi. </w:t>
      </w:r>
    </w:p>
    <w:p w14:paraId="7AA666D1" w14:textId="77777777" w:rsidR="001E222B" w:rsidRDefault="001E222B" w:rsidP="00FC08C6">
      <w:pPr>
        <w:spacing w:after="0"/>
        <w:jc w:val="both"/>
        <w:rPr>
          <w:rFonts w:ascii="Times New Roman" w:hAnsi="Times New Roman" w:cs="Times New Roman"/>
          <w:lang w:val="hr-HR"/>
        </w:rPr>
      </w:pPr>
    </w:p>
    <w:p w14:paraId="1E4C0059" w14:textId="77777777" w:rsidR="001E222B"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Stožer civilne zaštite grada Novalje ima 12 (dvanaest) članova i 3 (tri) pridružena člana. Vatrogasna zajednica Grada Novalje se sastoji od DVD-a Novalja, DVD-a Lun i DVD-a Barbati. DVD Novalja je opremljen sa četiri autocisterne koje imaju svu potrebnu opremu, tehničko vozilo opremljeno za tehničke intervencije i osvjetljenjem za noćni rad, autoljestve, autoplatformu, kombi vozilo za prijevoz vatrogasaca i opreme. DVD Lun posjeduje dva vozila, DVD Barbati jedno vozilo. </w:t>
      </w:r>
    </w:p>
    <w:p w14:paraId="18725837" w14:textId="7C212316"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Nakon dogradnje i rekonstrukcije zgrade DVD-a Novalja, sljedeći projekt koji se planira je izgradnja zgrade DVD-a Lun koji predstavlja prioritet na području sigurnosti. Također zbog izraženih suša u ljetnim mjesecima te velike opasnosti od požara, pristupiti će se izradi plana prevencije i zaštite od šumskih požara.</w:t>
      </w:r>
    </w:p>
    <w:p w14:paraId="75AEE6D5" w14:textId="77777777" w:rsidR="00FC08C6" w:rsidRPr="00FC08C6" w:rsidRDefault="00FC08C6" w:rsidP="00FC08C6">
      <w:pPr>
        <w:spacing w:after="0"/>
        <w:jc w:val="both"/>
        <w:rPr>
          <w:rFonts w:ascii="Times New Roman" w:hAnsi="Times New Roman" w:cs="Times New Roman"/>
          <w:lang w:val="hr-HR"/>
        </w:rPr>
      </w:pPr>
    </w:p>
    <w:p w14:paraId="51DA63B4" w14:textId="77777777"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Zbog izraženih klimatskih promjena te izraženih suša u ljetnom razdoblju Grad je, u suradnji s Ličko - senjskom županijom pristupio izradi projekta Sustav navodnjavanja Novljanskih polja, koji kao takav predstavlja prioritet.</w:t>
      </w:r>
    </w:p>
    <w:p w14:paraId="422FC0A4" w14:textId="77777777" w:rsidR="00FC08C6" w:rsidRPr="00FC08C6" w:rsidRDefault="00FC08C6" w:rsidP="00FC08C6">
      <w:pPr>
        <w:spacing w:after="0"/>
        <w:jc w:val="both"/>
        <w:rPr>
          <w:rFonts w:ascii="Times New Roman" w:hAnsi="Times New Roman" w:cs="Times New Roman"/>
          <w:lang w:val="hr-HR"/>
        </w:rPr>
      </w:pPr>
    </w:p>
    <w:p w14:paraId="3CFE1BA9" w14:textId="77777777"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lastRenderedPageBreak/>
        <w:t xml:space="preserve">U narednom razdoblju planira se izrada novog prostornog plana Grada Novalje koji bio usmjeren na održivo korištenje otočkog prostora, očuvanje krajolika, učinkovitije korištenje resursa s naglaskom na zelenu i plavu infrastrukturu. </w:t>
      </w:r>
    </w:p>
    <w:p w14:paraId="43932CCC" w14:textId="77777777" w:rsidR="00FC08C6" w:rsidRPr="00FC08C6" w:rsidRDefault="00FC08C6" w:rsidP="00FC08C6">
      <w:pPr>
        <w:spacing w:after="0"/>
        <w:jc w:val="both"/>
        <w:rPr>
          <w:rFonts w:ascii="Times New Roman" w:hAnsi="Times New Roman" w:cs="Times New Roman"/>
          <w:lang w:val="hr-HR"/>
        </w:rPr>
      </w:pPr>
    </w:p>
    <w:p w14:paraId="36FEA81F" w14:textId="77777777" w:rsidR="001E222B" w:rsidRPr="00D661C7" w:rsidRDefault="00FC08C6" w:rsidP="00FC08C6">
      <w:pPr>
        <w:spacing w:after="0"/>
        <w:jc w:val="both"/>
        <w:rPr>
          <w:rFonts w:ascii="Times New Roman" w:hAnsi="Times New Roman" w:cs="Times New Roman"/>
          <w:b/>
          <w:bCs/>
          <w:i/>
          <w:iCs/>
          <w:lang w:val="hr-HR"/>
        </w:rPr>
      </w:pPr>
      <w:r w:rsidRPr="00D661C7">
        <w:rPr>
          <w:rFonts w:ascii="Times New Roman" w:hAnsi="Times New Roman" w:cs="Times New Roman"/>
          <w:b/>
          <w:bCs/>
          <w:i/>
          <w:iCs/>
          <w:lang w:val="hr-HR"/>
        </w:rPr>
        <w:t>Unaprjeđenje poslovne i javne infrastrukture na otocima (poslovni inkubatori i poduzetničke zone na otocima, MSP-ovi)</w:t>
      </w:r>
    </w:p>
    <w:p w14:paraId="0E37A50A" w14:textId="77777777" w:rsidR="001E222B" w:rsidRDefault="001E222B" w:rsidP="00FC08C6">
      <w:pPr>
        <w:spacing w:after="0"/>
        <w:jc w:val="both"/>
        <w:rPr>
          <w:rFonts w:ascii="Times New Roman" w:hAnsi="Times New Roman" w:cs="Times New Roman"/>
          <w:b/>
          <w:bCs/>
          <w:lang w:val="hr-HR"/>
        </w:rPr>
      </w:pPr>
    </w:p>
    <w:p w14:paraId="002A76A3" w14:textId="056D2654" w:rsid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Poduzetnička zona Čiponjac 1 i 2 i poduzetnički inkubator Ragan najznačajnije su gospodarske infrastrukture na području Grada Novalja te su smještene oko kilometar jugoistočno od centra Grada Novalje. Ukupna površina PZ „Čiponjac 1“ iznosi 174.208 m2 , a PZ „Čiponjac 2“ iznosi 65.000 m2 . S obzirom da su turizam, građevinarstvo i trgovina na veliko i malo temeljne grane gospodarstva Novalje, prodaja parcela u zonama je bazirana na navedenim djelatnostima, ali s naglaskom da ne zagađuju okoliš. Prema važećem prostornom planu, njezina namjena je za trgovačke i komunalno - servisne djelatnosti. Način ulaska u posjed zemljišta moguć je kroz javni natječaj (kupnja zemljišta ili pravo građenja). Trenutno je prodano 47 od 55 parcela u PZ Čiponjac 1 i 7 parcela u PZ Čiponjac 2. </w:t>
      </w:r>
    </w:p>
    <w:p w14:paraId="47642ACC" w14:textId="77777777" w:rsidR="001E222B" w:rsidRPr="00FC08C6" w:rsidRDefault="001E222B" w:rsidP="00FC08C6">
      <w:pPr>
        <w:spacing w:after="0"/>
        <w:jc w:val="both"/>
        <w:rPr>
          <w:rFonts w:ascii="Times New Roman" w:hAnsi="Times New Roman" w:cs="Times New Roman"/>
          <w:b/>
          <w:bCs/>
          <w:lang w:val="hr-HR"/>
        </w:rPr>
      </w:pPr>
    </w:p>
    <w:p w14:paraId="78160D99" w14:textId="77777777"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Poduzetnički inkubator Ragan u Novalji prvi je hrvatski otočki inkubator, prvenstveno namijenjen poduzetnicima koji tek započinju poslovanje, kao i onima koji već posluju, ali žele širiti svoju djelatnost i traže prostor koji će im pružiti kvalitetnije i povoljnije uvjete rada. Smješten u industrijskoj zoni, u neposrednoj blizini autobusnog kolodvora i tek kilometar od centra grada, Poduzetnički inkubator Ragan raspolaže sa 770 m² iskoristivog prostora podijeljenog u 16 poslovnih jedinica, veličine od 18, 29 do 57,95 m². Poduzetnički inkubator Ragan ima za cilj generiranje ekonomskog razvoja lokalne zajednice kroz pružanje podrške mikro, malim i srednjim poduzećima. Osnovni cilj je proizvesti uspješna poduzeća, koja su nakon faze inkubacije i postinkubacije financijski samoodrživa i neovisna. Bez pružanja stručne, edukativne i tehničke pomoći poduzetnicima u ranoj i razvojnoj fazi, njihov daljnji opstanak često puta ne bi bio moguć. U skladu s daljnjim potrebama planirana je dogradnja Poduzetničkog inkubatora koji bi bio namijenjen proizvodnim djelatnostima te bi imao coworking prostor. </w:t>
      </w:r>
    </w:p>
    <w:p w14:paraId="0114A43E" w14:textId="77777777" w:rsidR="00FC08C6" w:rsidRPr="00FC08C6" w:rsidRDefault="00FC08C6" w:rsidP="00FC08C6">
      <w:pPr>
        <w:spacing w:after="0"/>
        <w:jc w:val="both"/>
        <w:rPr>
          <w:rFonts w:ascii="Times New Roman" w:hAnsi="Times New Roman" w:cs="Times New Roman"/>
          <w:lang w:val="hr-HR"/>
        </w:rPr>
      </w:pPr>
    </w:p>
    <w:p w14:paraId="0FED918E" w14:textId="77777777"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Pored navedene gospodarske infrastrukture Grad Novalja će, u skoroj budućnosti, zahvaljujući Odluci Vlade Republike Hrvatske o darovanju nekretnina (Ministarstvo prostornoga uređenja, graditeljstva i državne imovine), krenuti u realizaciju projekta izgradnje poduzetničke zone Zaglava – Prozor. Na navedenom se zemljištu, uz razvoj gospodarske aktivnosti i izgradnju Solarnog parka, planira i izgradnja postrojenja za biološku obradu odvojeno sakupljenog biootpada (kompostana) i reciklažnog dvorišta za građevinski otpad, čime će se riješiti problematika divljih deponija na širem području Grada Novalje. Grad Novalja nije u mogućnosti samostalno financirati izgradnju komunalne infrastrukture na području Zone Prozor – Zaglava, te je projekt aktivacije zone Prozor – Zaglava, ključan u ovoj kategoriji.</w:t>
      </w:r>
    </w:p>
    <w:p w14:paraId="27F59C73" w14:textId="77777777" w:rsidR="00FC08C6" w:rsidRPr="00FC08C6" w:rsidRDefault="00FC08C6" w:rsidP="00FC08C6">
      <w:pPr>
        <w:spacing w:after="0"/>
        <w:jc w:val="both"/>
        <w:rPr>
          <w:rFonts w:ascii="Times New Roman" w:hAnsi="Times New Roman" w:cs="Times New Roman"/>
          <w:lang w:val="hr-HR"/>
        </w:rPr>
      </w:pPr>
    </w:p>
    <w:p w14:paraId="147FBF09" w14:textId="0ED169BD"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Potencijal daljnjeg razvoja gospodarstva Grada Novalja je u daljnjem razvoju djelatnosti pružanja smještaja</w:t>
      </w:r>
      <w:r w:rsidR="00746E3F">
        <w:rPr>
          <w:rFonts w:ascii="Times New Roman" w:hAnsi="Times New Roman" w:cs="Times New Roman"/>
          <w:lang w:val="hr-HR"/>
        </w:rPr>
        <w:t>,</w:t>
      </w:r>
      <w:r w:rsidRPr="00FC08C6">
        <w:rPr>
          <w:rFonts w:ascii="Times New Roman" w:hAnsi="Times New Roman" w:cs="Times New Roman"/>
          <w:lang w:val="hr-HR"/>
        </w:rPr>
        <w:t xml:space="preserve"> pripreme i usluživanja hrane te u djelatnosti trgovine na veliko i malo. Od ukupnih prihoda poduzetnika sa područja Grada Novalje u 2019. godini sa iznosom od 590,5 mil HRK</w:t>
      </w:r>
      <w:r w:rsidR="00746E3F">
        <w:rPr>
          <w:rFonts w:ascii="Times New Roman" w:hAnsi="Times New Roman" w:cs="Times New Roman"/>
          <w:lang w:val="hr-HR"/>
        </w:rPr>
        <w:t xml:space="preserve"> (78,4 mil EUR)</w:t>
      </w:r>
      <w:r w:rsidRPr="00FC08C6">
        <w:rPr>
          <w:rFonts w:ascii="Times New Roman" w:hAnsi="Times New Roman" w:cs="Times New Roman"/>
          <w:lang w:val="hr-HR"/>
        </w:rPr>
        <w:t xml:space="preserve">, poduzetnici čija je primarna djelatnost pružanje smještaja te pripreme i usluživanja hrane su ostvarili 234,8 mil HRK </w:t>
      </w:r>
      <w:r w:rsidR="00746E3F">
        <w:rPr>
          <w:rFonts w:ascii="Times New Roman" w:hAnsi="Times New Roman" w:cs="Times New Roman"/>
          <w:lang w:val="hr-HR"/>
        </w:rPr>
        <w:t xml:space="preserve">(31,2 mil EUR) </w:t>
      </w:r>
      <w:r w:rsidRPr="00FC08C6">
        <w:rPr>
          <w:rFonts w:ascii="Times New Roman" w:hAnsi="Times New Roman" w:cs="Times New Roman"/>
          <w:lang w:val="hr-HR"/>
        </w:rPr>
        <w:t>ili 40%, a poduzetnici čija je primarna djelatnost trgovina na veliko i malo ostvarili su 23% od ukupnih prihoda. U istoj godini poduzetnici iz djelatnosti pružanja smještaja te pripreme i usluživanja hrane ostvarili su 73% ukupne dobiti te su zapošljavali 37% ukupno zaposlene radne snage u Gradu Novalji, dok su poduzetnici iz građevinskog sektora zapošljavali 16%, a iz trgovine na veliko i malo 11% zaposlene radne snage Grada Novalje u 2019. godini. Stoga su ove djelatnosti osnova daljnjeg razvoja gospodarstva Grada.</w:t>
      </w:r>
    </w:p>
    <w:p w14:paraId="03D07089" w14:textId="77777777" w:rsidR="00FC08C6" w:rsidRPr="00FC08C6" w:rsidRDefault="00FC08C6" w:rsidP="00FC08C6">
      <w:pPr>
        <w:spacing w:after="0"/>
        <w:jc w:val="both"/>
        <w:rPr>
          <w:rFonts w:ascii="Times New Roman" w:hAnsi="Times New Roman" w:cs="Times New Roman"/>
          <w:lang w:val="hr-HR"/>
        </w:rPr>
      </w:pPr>
    </w:p>
    <w:p w14:paraId="6E79F2B3" w14:textId="77777777" w:rsidR="00FC08C6" w:rsidRPr="00FC08C6" w:rsidRDefault="00FC08C6" w:rsidP="00FC08C6">
      <w:pPr>
        <w:spacing w:after="0"/>
        <w:jc w:val="both"/>
        <w:rPr>
          <w:rFonts w:ascii="Times New Roman" w:hAnsi="Times New Roman" w:cs="Times New Roman"/>
          <w:lang w:val="hr-HR"/>
        </w:rPr>
      </w:pPr>
    </w:p>
    <w:p w14:paraId="5760A4B1" w14:textId="77777777" w:rsidR="00FC08C6" w:rsidRPr="00D661C7" w:rsidRDefault="00FC08C6" w:rsidP="00746E3F">
      <w:pPr>
        <w:spacing w:after="0"/>
        <w:jc w:val="both"/>
        <w:rPr>
          <w:rFonts w:ascii="Times New Roman" w:hAnsi="Times New Roman" w:cs="Times New Roman"/>
          <w:b/>
          <w:bCs/>
          <w:i/>
          <w:iCs/>
          <w:lang w:val="hr-HR"/>
        </w:rPr>
      </w:pPr>
      <w:r w:rsidRPr="00D661C7">
        <w:rPr>
          <w:rFonts w:ascii="Times New Roman" w:hAnsi="Times New Roman" w:cs="Times New Roman"/>
          <w:b/>
          <w:bCs/>
          <w:i/>
          <w:iCs/>
          <w:lang w:val="hr-HR"/>
        </w:rPr>
        <w:lastRenderedPageBreak/>
        <w:t>Valorizacija kulturne baštine i razvoj kulturnih usluga na otocima (kulturna baština na otocima, muzeji, interpretacijski centri i sl.)</w:t>
      </w:r>
    </w:p>
    <w:p w14:paraId="319AEC80" w14:textId="77777777" w:rsidR="00FC08C6" w:rsidRPr="00FC08C6" w:rsidRDefault="00FC08C6" w:rsidP="00FC08C6">
      <w:pPr>
        <w:spacing w:after="0"/>
        <w:jc w:val="both"/>
        <w:rPr>
          <w:rFonts w:ascii="Times New Roman" w:hAnsi="Times New Roman" w:cs="Times New Roman"/>
          <w:b/>
          <w:bCs/>
          <w:lang w:val="hr-HR"/>
        </w:rPr>
      </w:pPr>
    </w:p>
    <w:p w14:paraId="25B099A9" w14:textId="77777777" w:rsidR="00746E3F"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Valorizacija kulturne baštine jedan je o prioriteta Grada Novalje u narednom razdoblju. Novalja ima bogato kulturno nasljeđe i potrebno je izvesti brojne radove kako bi se zaštitilo, valoriziralo i prezentiralo kulturnu baštinu. Projekti koji su usmjereni ka zaštiti i valorizaciji su: </w:t>
      </w:r>
    </w:p>
    <w:p w14:paraId="41E90D59" w14:textId="77777777" w:rsidR="00746E3F"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Sanacija i rekonstrukcija rimskih zidova na arheološkom nalazištu Caska, </w:t>
      </w:r>
    </w:p>
    <w:p w14:paraId="598197B1" w14:textId="77777777" w:rsidR="00746E3F"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Sanacija i rekonstrukcija crkvice sv. Antona Padovanskog u Caskoj, </w:t>
      </w:r>
    </w:p>
    <w:p w14:paraId="6DB7FBCA" w14:textId="77777777" w:rsidR="00746E3F"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Sanacija i rekonstrukcija crkvice sv. Jurja u Caskoj, </w:t>
      </w:r>
    </w:p>
    <w:p w14:paraId="1F6FA7F2" w14:textId="5BA540E8"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Sondažno istraživanje i zaštita ostataka ranokršćanske bazilike u Jazu.</w:t>
      </w:r>
    </w:p>
    <w:p w14:paraId="198AA04B" w14:textId="77777777" w:rsidR="00FC08C6" w:rsidRPr="00FC08C6" w:rsidRDefault="00FC08C6" w:rsidP="00FC08C6">
      <w:pPr>
        <w:spacing w:after="0"/>
        <w:jc w:val="both"/>
        <w:rPr>
          <w:rFonts w:ascii="Times New Roman" w:hAnsi="Times New Roman" w:cs="Times New Roman"/>
          <w:lang w:val="hr-HR"/>
        </w:rPr>
      </w:pPr>
    </w:p>
    <w:p w14:paraId="233BA311" w14:textId="77777777" w:rsidR="00746E3F"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 xml:space="preserve">Kao najveći projekt koji je usmjeren prema kulturi potrebno je istaknuti Interpretacijski centar antičke Novalje – Navalia za koji Grad Novalja ima spremnu projektnu dokumentaciju. </w:t>
      </w:r>
    </w:p>
    <w:p w14:paraId="76342B9E" w14:textId="464369B8" w:rsidR="00FC08C6" w:rsidRPr="00FC08C6" w:rsidRDefault="00FC08C6" w:rsidP="00FC08C6">
      <w:pPr>
        <w:spacing w:after="0"/>
        <w:jc w:val="both"/>
        <w:rPr>
          <w:rFonts w:ascii="Times New Roman" w:hAnsi="Times New Roman" w:cs="Times New Roman"/>
          <w:lang w:val="hr-HR"/>
        </w:rPr>
      </w:pPr>
      <w:r w:rsidRPr="00FC08C6">
        <w:rPr>
          <w:rFonts w:ascii="Times New Roman" w:hAnsi="Times New Roman" w:cs="Times New Roman"/>
          <w:lang w:val="hr-HR"/>
        </w:rPr>
        <w:t>Također kao važan projekt potrebno je istaknuti Prezentacijski centar Rimska kava.</w:t>
      </w:r>
    </w:p>
    <w:p w14:paraId="4A7A4C73" w14:textId="77777777" w:rsidR="00FC08C6" w:rsidRPr="00FC08C6" w:rsidRDefault="00FC08C6" w:rsidP="00FC08C6">
      <w:pPr>
        <w:spacing w:after="0"/>
        <w:jc w:val="both"/>
        <w:rPr>
          <w:rFonts w:ascii="Times New Roman" w:hAnsi="Times New Roman" w:cs="Times New Roman"/>
          <w:lang w:val="hr-HR"/>
        </w:rPr>
      </w:pPr>
    </w:p>
    <w:p w14:paraId="50D3C1F3" w14:textId="0943FB12" w:rsidR="00FC08C6" w:rsidRPr="00D661C7" w:rsidRDefault="00FC08C6" w:rsidP="00746E3F">
      <w:pPr>
        <w:spacing w:after="0"/>
        <w:jc w:val="both"/>
        <w:rPr>
          <w:rFonts w:ascii="Times New Roman" w:hAnsi="Times New Roman" w:cs="Times New Roman"/>
          <w:b/>
          <w:bCs/>
          <w:i/>
          <w:iCs/>
          <w:lang w:val="hr-HR"/>
        </w:rPr>
      </w:pPr>
      <w:r w:rsidRPr="00D661C7">
        <w:rPr>
          <w:rFonts w:ascii="Times New Roman" w:hAnsi="Times New Roman" w:cs="Times New Roman"/>
          <w:b/>
          <w:bCs/>
          <w:i/>
          <w:iCs/>
          <w:lang w:val="hr-HR"/>
        </w:rPr>
        <w:t>Poticanje energetske učinkovitosti na otocima (proizvodnja energije iz obnovljivih izvora na otocima, energetska obnova, energetski učinkovita rješenja)</w:t>
      </w:r>
    </w:p>
    <w:p w14:paraId="66C46FE0" w14:textId="77777777" w:rsidR="00FC08C6" w:rsidRPr="00FC08C6" w:rsidRDefault="00FC08C6" w:rsidP="00FC08C6">
      <w:pPr>
        <w:spacing w:after="0"/>
        <w:jc w:val="both"/>
        <w:rPr>
          <w:rFonts w:ascii="Times New Roman" w:hAnsi="Times New Roman" w:cs="Times New Roman"/>
          <w:b/>
          <w:bCs/>
          <w:lang w:val="hr-HR"/>
        </w:rPr>
      </w:pPr>
    </w:p>
    <w:p w14:paraId="1904D419" w14:textId="00EC152D" w:rsidR="00FC08C6" w:rsidRPr="00FC08C6" w:rsidRDefault="00FC08C6" w:rsidP="00FC08C6">
      <w:pPr>
        <w:spacing w:after="0"/>
        <w:jc w:val="both"/>
        <w:rPr>
          <w:rFonts w:ascii="Times New Roman" w:hAnsi="Times New Roman" w:cs="Times New Roman"/>
          <w:lang w:val="hr-HR"/>
        </w:rPr>
      </w:pPr>
      <w:r w:rsidRPr="00746E3F">
        <w:rPr>
          <w:rFonts w:ascii="Times New Roman" w:hAnsi="Times New Roman" w:cs="Times New Roman"/>
          <w:lang w:val="hr-HR"/>
        </w:rPr>
        <w:t>Kada se govori o obnovljivim izvorima energije, najveći i najvažniji projekt koji se planira na području Grada Novalje je</w:t>
      </w:r>
      <w:r w:rsidRPr="00FC08C6">
        <w:rPr>
          <w:rFonts w:ascii="Times New Roman" w:hAnsi="Times New Roman" w:cs="Times New Roman"/>
          <w:b/>
          <w:bCs/>
          <w:lang w:val="hr-HR"/>
        </w:rPr>
        <w:t xml:space="preserve"> </w:t>
      </w:r>
      <w:r w:rsidRPr="00FC08C6">
        <w:rPr>
          <w:rFonts w:ascii="Times New Roman" w:hAnsi="Times New Roman" w:cs="Times New Roman"/>
          <w:lang w:val="hr-HR"/>
        </w:rPr>
        <w:t xml:space="preserve">Solarni park Zaglava koji se planira unutar područja Grada Novalje u Ličko-senjskoj županiji. Površina obuhvata plana iznosi 25 ha te je u Prostornom planu uređenja Grada Novalje određeno kao izdvojeno građevinsko područje izvan naselja – solarni park -SP. S južne strane obuhvata Plana, na udaljenosti od cca 280 m, prolazi državna cesta DC106 koja povezuje Novalju i trajektnu luku Žigljen. Područje Plana nalazi se u centralnom dijelu otoka izvan zaštićenog obalnog pojasa. Izgradnja solarnog parka u Zaglavi ima veliku važnost ne samo za Grad Novalju, već i čitav otok Pag. Fotonaponske elektrane korak su u smjeru energetske </w:t>
      </w:r>
      <w:r w:rsidR="00CB3D7C">
        <w:rPr>
          <w:rFonts w:ascii="Times New Roman" w:hAnsi="Times New Roman" w:cs="Times New Roman"/>
          <w:lang w:val="hr-HR"/>
        </w:rPr>
        <w:t xml:space="preserve">tranzicije i </w:t>
      </w:r>
      <w:r w:rsidRPr="00FC08C6">
        <w:rPr>
          <w:rFonts w:ascii="Times New Roman" w:hAnsi="Times New Roman" w:cs="Times New Roman"/>
          <w:lang w:val="hr-HR"/>
        </w:rPr>
        <w:t xml:space="preserve">neovisnosti otoka, a podrazumijeva ekološki neutralnu proizvodnju energije iz obnovljivih izvora. </w:t>
      </w:r>
    </w:p>
    <w:p w14:paraId="69496FE3" w14:textId="77777777" w:rsidR="00FC08C6" w:rsidRPr="00FC08C6" w:rsidRDefault="00FC08C6" w:rsidP="00FC08C6">
      <w:pPr>
        <w:spacing w:after="0"/>
        <w:jc w:val="both"/>
        <w:rPr>
          <w:rFonts w:ascii="Times New Roman" w:hAnsi="Times New Roman" w:cs="Times New Roman"/>
          <w:lang w:val="hr-HR"/>
        </w:rPr>
      </w:pPr>
    </w:p>
    <w:p w14:paraId="41564922" w14:textId="77777777" w:rsidR="00FC08C6" w:rsidRPr="00FC08C6" w:rsidRDefault="00FC08C6" w:rsidP="00FC08C6">
      <w:pPr>
        <w:spacing w:after="0"/>
        <w:jc w:val="both"/>
        <w:rPr>
          <w:rFonts w:ascii="Times New Roman" w:hAnsi="Times New Roman" w:cs="Times New Roman"/>
          <w:b/>
          <w:bCs/>
          <w:lang w:val="hr-HR"/>
        </w:rPr>
      </w:pPr>
      <w:r w:rsidRPr="00FC08C6">
        <w:rPr>
          <w:rFonts w:ascii="Times New Roman" w:hAnsi="Times New Roman" w:cs="Times New Roman"/>
          <w:lang w:val="hr-HR"/>
        </w:rPr>
        <w:t>Grad Novalja planira izgradnju malih solarnih elektrana na krovnim površinama svih zgrada koje su u njenom vlasništvu. Također, planira se korištenje energije mora na lokacijama koje se u istraživanju pokažu kao najučinkovitije. Grad Novalja u 2022. g. započinje s energetskom obnovom vlastitih zgrada i objekata, nakon zgrade Gradskog muzeja, planira se i energetska obnova zgrade Gradske uprave kao i zgrade ka</w:t>
      </w:r>
      <w:r w:rsidRPr="00CB3D7C">
        <w:rPr>
          <w:rFonts w:ascii="Times New Roman" w:hAnsi="Times New Roman" w:cs="Times New Roman"/>
          <w:lang w:val="hr-HR"/>
        </w:rPr>
        <w:t>tas</w:t>
      </w:r>
      <w:r w:rsidRPr="00FC08C6">
        <w:rPr>
          <w:rFonts w:ascii="Times New Roman" w:hAnsi="Times New Roman" w:cs="Times New Roman"/>
          <w:lang w:val="hr-HR"/>
        </w:rPr>
        <w:t>tra.</w:t>
      </w:r>
    </w:p>
    <w:p w14:paraId="287EDDF7" w14:textId="1DB84BD5"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ab/>
        <w:t xml:space="preserve"> </w:t>
      </w:r>
    </w:p>
    <w:p w14:paraId="26162812" w14:textId="70C28FDF"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 xml:space="preserve">U sklopu izrade NPRO-a mapirani su otočni razvojni projekti </w:t>
      </w:r>
      <w:r w:rsidR="004513DD" w:rsidRPr="006E0614">
        <w:rPr>
          <w:rFonts w:ascii="Times New Roman" w:hAnsi="Times New Roman" w:cs="Times New Roman"/>
          <w:lang w:val="hr-HR"/>
        </w:rPr>
        <w:t xml:space="preserve">LSŽ. </w:t>
      </w:r>
      <w:r w:rsidRPr="006E0614">
        <w:rPr>
          <w:rFonts w:ascii="Times New Roman" w:hAnsi="Times New Roman" w:cs="Times New Roman"/>
          <w:lang w:val="hr-HR"/>
        </w:rPr>
        <w:t>Dodatna planirana ulaganja bit će usmjerena na povećanje kvalitete života poboljšanjem ponude društvenih i kulturnih sadržaja za stanovnike otoka.</w:t>
      </w:r>
    </w:p>
    <w:p w14:paraId="56362CF0" w14:textId="77777777" w:rsidR="001F32AD" w:rsidRPr="006E0614" w:rsidRDefault="001F32AD" w:rsidP="004513DD">
      <w:pPr>
        <w:spacing w:after="0"/>
        <w:jc w:val="both"/>
        <w:rPr>
          <w:rFonts w:ascii="Times New Roman" w:hAnsi="Times New Roman" w:cs="Times New Roman"/>
          <w:lang w:val="hr-HR"/>
        </w:rPr>
      </w:pPr>
    </w:p>
    <w:p w14:paraId="7766C621" w14:textId="58720600" w:rsidR="001F32AD" w:rsidRPr="00E637A5" w:rsidRDefault="001F32AD" w:rsidP="008B5782">
      <w:pPr>
        <w:keepNext/>
        <w:keepLines/>
        <w:spacing w:after="0"/>
        <w:outlineLvl w:val="1"/>
        <w:rPr>
          <w:rFonts w:ascii="Times New Roman" w:eastAsiaTheme="majorEastAsia" w:hAnsi="Times New Roman" w:cstheme="majorBidi"/>
          <w:b/>
          <w:sz w:val="24"/>
          <w:szCs w:val="26"/>
          <w:lang w:val="hr-HR"/>
        </w:rPr>
      </w:pPr>
      <w:bookmarkStart w:id="297" w:name="_Toc114477531"/>
      <w:r w:rsidRPr="00E637A5">
        <w:rPr>
          <w:rFonts w:ascii="Times New Roman" w:eastAsiaTheme="majorEastAsia" w:hAnsi="Times New Roman" w:cstheme="majorBidi"/>
          <w:b/>
          <w:sz w:val="24"/>
          <w:szCs w:val="26"/>
          <w:lang w:val="hr-HR"/>
        </w:rPr>
        <w:t xml:space="preserve">Potpomognuta područja </w:t>
      </w:r>
      <w:r w:rsidR="004054D4" w:rsidRPr="00E637A5">
        <w:rPr>
          <w:rFonts w:ascii="Times New Roman" w:eastAsiaTheme="majorEastAsia" w:hAnsi="Times New Roman" w:cstheme="majorBidi"/>
          <w:b/>
          <w:sz w:val="24"/>
          <w:szCs w:val="26"/>
          <w:lang w:val="hr-HR"/>
        </w:rPr>
        <w:t>Ličko-senjske županije</w:t>
      </w:r>
      <w:bookmarkEnd w:id="297"/>
    </w:p>
    <w:p w14:paraId="3CCBE31D" w14:textId="77777777" w:rsidR="001F32AD" w:rsidRPr="006E0614" w:rsidRDefault="001F32AD" w:rsidP="004513DD">
      <w:pPr>
        <w:spacing w:after="0"/>
        <w:jc w:val="both"/>
        <w:rPr>
          <w:rFonts w:ascii="Times New Roman" w:hAnsi="Times New Roman" w:cs="Times New Roman"/>
          <w:lang w:val="hr-HR"/>
        </w:rPr>
      </w:pPr>
    </w:p>
    <w:p w14:paraId="74D4A493" w14:textId="77777777"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Teritorijalne jedinice koje zaostaju u razvoju za prosjekom Republike Hrvatske (tj. imaju vrijednost indeksa razvijenosti manju od 100) imaju pravo na status potpomognutih područja.</w:t>
      </w:r>
    </w:p>
    <w:p w14:paraId="638D1CC3" w14:textId="77777777" w:rsidR="001F32AD" w:rsidRPr="006E0614" w:rsidRDefault="001F32AD" w:rsidP="004513DD">
      <w:pPr>
        <w:spacing w:after="0"/>
        <w:jc w:val="both"/>
        <w:rPr>
          <w:rFonts w:ascii="Times New Roman" w:hAnsi="Times New Roman" w:cs="Times New Roman"/>
          <w:lang w:val="hr-HR"/>
        </w:rPr>
      </w:pPr>
      <w:r w:rsidRPr="006E0614">
        <w:rPr>
          <w:rFonts w:ascii="Times New Roman" w:hAnsi="Times New Roman" w:cs="Times New Roman"/>
          <w:lang w:val="hr-HR"/>
        </w:rPr>
        <w:t>Ključni razvojni problema ovih područja vezani su uz nepovoljnu demografsku strukturu, ograničene mogućnosti zapošljavanja i razvijanja gospodarskih aktivnosti te nedovoljno razvijenu infrastrukturu. No veliki potencijali leže u poljoprivredi, ruralnom turizmu, valorizaciji kulturne baštine i prirodnih vrijednosti te uvođenju koncepta pametnih sela, koji bi omogućio umrežavanje dionika te ujednačavanje mogućnosti pristupa raznim uslugama i sadržajima, bez obzira na lokaciju.</w:t>
      </w:r>
    </w:p>
    <w:p w14:paraId="7BCBAB10" w14:textId="7D6EE652" w:rsidR="004513DD" w:rsidRDefault="004513DD" w:rsidP="004513DD">
      <w:pPr>
        <w:spacing w:after="0"/>
        <w:jc w:val="both"/>
        <w:rPr>
          <w:rFonts w:ascii="Times New Roman" w:hAnsi="Times New Roman" w:cs="Times New Roman"/>
          <w:lang w:val="hr-HR"/>
        </w:rPr>
      </w:pPr>
    </w:p>
    <w:p w14:paraId="2286C03E" w14:textId="77777777" w:rsidR="001B1C40" w:rsidRDefault="001B1C40" w:rsidP="004513DD">
      <w:pPr>
        <w:spacing w:after="0"/>
        <w:jc w:val="both"/>
        <w:rPr>
          <w:rFonts w:ascii="Times New Roman" w:hAnsi="Times New Roman" w:cs="Times New Roman"/>
          <w:lang w:val="hr-HR"/>
        </w:rPr>
      </w:pPr>
    </w:p>
    <w:p w14:paraId="0328029B" w14:textId="77777777" w:rsidR="00CB3D7C" w:rsidRPr="006E0614" w:rsidRDefault="00CB3D7C" w:rsidP="004513DD">
      <w:pPr>
        <w:spacing w:after="0"/>
        <w:jc w:val="both"/>
        <w:rPr>
          <w:rFonts w:ascii="Times New Roman" w:hAnsi="Times New Roman" w:cs="Times New Roman"/>
          <w:lang w:val="hr-HR"/>
        </w:rPr>
      </w:pPr>
    </w:p>
    <w:p w14:paraId="3795414D" w14:textId="4C255976" w:rsidR="001F32AD" w:rsidRPr="00E637A5" w:rsidRDefault="001F32AD" w:rsidP="008B5782">
      <w:pPr>
        <w:keepNext/>
        <w:keepLines/>
        <w:spacing w:after="0"/>
        <w:outlineLvl w:val="1"/>
        <w:rPr>
          <w:rFonts w:ascii="Times New Roman" w:eastAsiaTheme="majorEastAsia" w:hAnsi="Times New Roman" w:cstheme="majorBidi"/>
          <w:b/>
          <w:sz w:val="24"/>
          <w:szCs w:val="26"/>
          <w:lang w:val="hr-HR"/>
        </w:rPr>
      </w:pPr>
      <w:bookmarkStart w:id="298" w:name="_Toc114477532"/>
      <w:r w:rsidRPr="00E637A5">
        <w:rPr>
          <w:rFonts w:ascii="Times New Roman" w:eastAsiaTheme="majorEastAsia" w:hAnsi="Times New Roman" w:cstheme="majorBidi"/>
          <w:b/>
          <w:sz w:val="24"/>
          <w:szCs w:val="26"/>
          <w:lang w:val="hr-HR"/>
        </w:rPr>
        <w:lastRenderedPageBreak/>
        <w:t>Brdsko planinska područja</w:t>
      </w:r>
      <w:bookmarkEnd w:id="298"/>
    </w:p>
    <w:p w14:paraId="73F7065B" w14:textId="77777777" w:rsidR="001F32AD" w:rsidRPr="006E0614" w:rsidRDefault="001F32AD" w:rsidP="00E652C4">
      <w:pPr>
        <w:spacing w:after="0"/>
        <w:jc w:val="both"/>
        <w:rPr>
          <w:rFonts w:ascii="Times New Roman" w:hAnsi="Times New Roman" w:cs="Times New Roman"/>
          <w:lang w:val="hr-HR"/>
        </w:rPr>
      </w:pPr>
    </w:p>
    <w:p w14:paraId="4B88848E" w14:textId="5CDE2C3E" w:rsidR="001F32AD" w:rsidRPr="006E0614"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t xml:space="preserve">Sukladno Odluci o obuhvatu i razvrstavanju jedinica lokalne samouprave koje stječu status brdsko planinskog područja (NN 24/19), u </w:t>
      </w:r>
      <w:r w:rsidR="00E652C4" w:rsidRPr="006E0614">
        <w:rPr>
          <w:rFonts w:ascii="Times New Roman" w:hAnsi="Times New Roman" w:cs="Times New Roman"/>
          <w:lang w:val="hr-HR"/>
        </w:rPr>
        <w:t>LSŽ</w:t>
      </w:r>
      <w:r w:rsidRPr="006E0614">
        <w:rPr>
          <w:rFonts w:ascii="Times New Roman" w:hAnsi="Times New Roman" w:cs="Times New Roman"/>
          <w:lang w:val="hr-HR"/>
        </w:rPr>
        <w:t xml:space="preserve"> nalazi se ukupno </w:t>
      </w:r>
      <w:r w:rsidR="00BC3533" w:rsidRPr="006E0614">
        <w:rPr>
          <w:rFonts w:ascii="Times New Roman" w:hAnsi="Times New Roman" w:cs="Times New Roman"/>
          <w:lang w:val="hr-HR"/>
        </w:rPr>
        <w:t>11</w:t>
      </w:r>
      <w:r w:rsidRPr="006E0614">
        <w:rPr>
          <w:rFonts w:ascii="Times New Roman" w:hAnsi="Times New Roman" w:cs="Times New Roman"/>
          <w:lang w:val="hr-HR"/>
        </w:rPr>
        <w:t xml:space="preserve"> jedinica lokalne samouprave koje stječu status brdsko planinskog područja. </w:t>
      </w:r>
    </w:p>
    <w:p w14:paraId="4F520CBC" w14:textId="77777777" w:rsidR="001F32AD" w:rsidRPr="006E0614" w:rsidRDefault="001F32AD" w:rsidP="00E652C4">
      <w:pPr>
        <w:spacing w:after="0"/>
        <w:jc w:val="both"/>
        <w:rPr>
          <w:rFonts w:ascii="Times New Roman" w:hAnsi="Times New Roman" w:cs="Times New Roman"/>
          <w:lang w:val="hr-HR"/>
        </w:rPr>
      </w:pPr>
    </w:p>
    <w:p w14:paraId="19BF5746" w14:textId="77777777" w:rsidR="001F32AD" w:rsidRPr="006E0614"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t>Ministarstvo regionalnoga razvoja i fondova Europske unije kao nositelj upravljanja razvojem brdsko planinskih područja na temelju Zakona o brdsko planinskim područjima (NN 118/18) potiče njihov razvoj ulaganjem u društvenu, javnu, komunalnu, socijalnu i gospodarsku infrastrukturu. Cilj je ulaganja pridonijeti održivom razvoju brdsko planinskih područja u smislu poboljšanja dostupnosti lokalne infrastrukture i otklanjanja posljedica nastalih usred vremenskih nepogoda karakterističnih za brdsko planinska područja u svrhu njihove gospodarske, socijalne i demografske revitalizacije.</w:t>
      </w:r>
    </w:p>
    <w:p w14:paraId="5C83DD23" w14:textId="77777777" w:rsidR="001F32AD" w:rsidRPr="006E0614" w:rsidRDefault="001F32AD" w:rsidP="00E652C4">
      <w:pPr>
        <w:spacing w:after="0"/>
        <w:jc w:val="both"/>
        <w:rPr>
          <w:rFonts w:ascii="Times New Roman" w:hAnsi="Times New Roman" w:cs="Times New Roman"/>
          <w:lang w:val="hr-HR"/>
        </w:rPr>
      </w:pPr>
    </w:p>
    <w:p w14:paraId="49C77735" w14:textId="42A8849A" w:rsidR="001F32AD" w:rsidRPr="006E0614"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t xml:space="preserve">Razvojni izazovi pripadnika prve skupine brdsko planinskih područja istovjetni su s izazovima s kojima se susreću potpomognuta područja, uz dodatno otežanu povezanost s obzirom na geografske značajke područja u kojima se nalaze. Stoga su u ta </w:t>
      </w:r>
      <w:r w:rsidRPr="00CB3D7C">
        <w:rPr>
          <w:rFonts w:ascii="Times New Roman" w:hAnsi="Times New Roman" w:cs="Times New Roman"/>
          <w:lang w:val="hr-HR"/>
        </w:rPr>
        <w:t>područja</w:t>
      </w:r>
      <w:r w:rsidR="00CB0807" w:rsidRPr="00CB3D7C">
        <w:rPr>
          <w:rFonts w:ascii="Times New Roman" w:hAnsi="Times New Roman" w:cs="Times New Roman"/>
          <w:lang w:val="hr-HR"/>
        </w:rPr>
        <w:t xml:space="preserve"> (Grad Otočac i </w:t>
      </w:r>
      <w:r w:rsidR="00D661C7">
        <w:rPr>
          <w:rFonts w:ascii="Times New Roman" w:hAnsi="Times New Roman" w:cs="Times New Roman"/>
          <w:lang w:val="hr-HR"/>
        </w:rPr>
        <w:t>o</w:t>
      </w:r>
      <w:r w:rsidR="00CB0807" w:rsidRPr="00CB3D7C">
        <w:rPr>
          <w:rFonts w:ascii="Times New Roman" w:hAnsi="Times New Roman" w:cs="Times New Roman"/>
          <w:lang w:val="hr-HR"/>
        </w:rPr>
        <w:t xml:space="preserve">pćine Vrhovine, Udbina, Donji Lapac, Brinje, Perušić i Lovinac) </w:t>
      </w:r>
      <w:r w:rsidRPr="00CB3D7C">
        <w:rPr>
          <w:rFonts w:ascii="Times New Roman" w:hAnsi="Times New Roman" w:cs="Times New Roman"/>
          <w:lang w:val="hr-HR"/>
        </w:rPr>
        <w:t>potrebna integr</w:t>
      </w:r>
      <w:r w:rsidRPr="006E0614">
        <w:rPr>
          <w:rFonts w:ascii="Times New Roman" w:hAnsi="Times New Roman" w:cs="Times New Roman"/>
          <w:lang w:val="hr-HR"/>
        </w:rPr>
        <w:t>irana ulaganja kroz zajedničke napore nacionalne, regionalne i lokalne razine.</w:t>
      </w:r>
    </w:p>
    <w:p w14:paraId="043510E3" w14:textId="77777777" w:rsidR="001F32AD" w:rsidRPr="006E0614" w:rsidRDefault="001F32AD" w:rsidP="00E652C4">
      <w:pPr>
        <w:spacing w:after="0"/>
        <w:jc w:val="both"/>
        <w:rPr>
          <w:rFonts w:ascii="Times New Roman" w:hAnsi="Times New Roman" w:cs="Times New Roman"/>
          <w:lang w:val="hr-HR"/>
        </w:rPr>
      </w:pPr>
    </w:p>
    <w:p w14:paraId="02D585C6" w14:textId="00831B84" w:rsidR="001F32AD" w:rsidRPr="00CB3D7C"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t>Druga i treća skupina brdsko planinskih područja obuhvaćaju razvijene jedinice lokalne samouprave, čiji je glavni izazov održiva infrastruktura i kvalitetna povezanost (prometna i internetska) kao preduvjet gospodarskoj konkurentnosti.</w:t>
      </w:r>
      <w:r w:rsidR="00CB0807" w:rsidRPr="006E0614">
        <w:rPr>
          <w:rFonts w:ascii="Times New Roman" w:hAnsi="Times New Roman" w:cs="Times New Roman"/>
          <w:lang w:val="hr-HR"/>
        </w:rPr>
        <w:t xml:space="preserve"> </w:t>
      </w:r>
      <w:r w:rsidR="00CB0807" w:rsidRPr="00CB3D7C">
        <w:rPr>
          <w:rFonts w:ascii="Times New Roman" w:hAnsi="Times New Roman" w:cs="Times New Roman"/>
          <w:lang w:val="hr-HR"/>
        </w:rPr>
        <w:t xml:space="preserve">U LSŽ u drugu skupinu pripadaju </w:t>
      </w:r>
      <w:r w:rsidR="00D661C7">
        <w:rPr>
          <w:rFonts w:ascii="Times New Roman" w:hAnsi="Times New Roman" w:cs="Times New Roman"/>
          <w:lang w:val="hr-HR"/>
        </w:rPr>
        <w:t>g</w:t>
      </w:r>
      <w:r w:rsidR="00CB0807" w:rsidRPr="00CB3D7C">
        <w:rPr>
          <w:rFonts w:ascii="Times New Roman" w:hAnsi="Times New Roman" w:cs="Times New Roman"/>
          <w:lang w:val="hr-HR"/>
        </w:rPr>
        <w:t>rad</w:t>
      </w:r>
      <w:r w:rsidR="00126243" w:rsidRPr="00CB3D7C">
        <w:rPr>
          <w:rFonts w:ascii="Times New Roman" w:hAnsi="Times New Roman" w:cs="Times New Roman"/>
          <w:lang w:val="hr-HR"/>
        </w:rPr>
        <w:t>ovi</w:t>
      </w:r>
      <w:r w:rsidR="00CB0807" w:rsidRPr="00CB3D7C">
        <w:rPr>
          <w:rFonts w:ascii="Times New Roman" w:hAnsi="Times New Roman" w:cs="Times New Roman"/>
          <w:lang w:val="hr-HR"/>
        </w:rPr>
        <w:t xml:space="preserve"> Gospić i Senj te </w:t>
      </w:r>
      <w:r w:rsidR="00D661C7">
        <w:rPr>
          <w:rFonts w:ascii="Times New Roman" w:hAnsi="Times New Roman" w:cs="Times New Roman"/>
          <w:lang w:val="hr-HR"/>
        </w:rPr>
        <w:t>o</w:t>
      </w:r>
      <w:r w:rsidR="00CB0807" w:rsidRPr="00CB3D7C">
        <w:rPr>
          <w:rFonts w:ascii="Times New Roman" w:hAnsi="Times New Roman" w:cs="Times New Roman"/>
          <w:lang w:val="hr-HR"/>
        </w:rPr>
        <w:t>pćine Plitvička Jezera i Karlobag.</w:t>
      </w:r>
    </w:p>
    <w:p w14:paraId="54799DF9" w14:textId="77777777" w:rsidR="001F32AD" w:rsidRPr="006E0614" w:rsidRDefault="001F32AD" w:rsidP="00E652C4">
      <w:pPr>
        <w:spacing w:after="0"/>
        <w:jc w:val="both"/>
        <w:rPr>
          <w:rFonts w:ascii="Times New Roman" w:hAnsi="Times New Roman" w:cs="Times New Roman"/>
          <w:lang w:val="hr-HR"/>
        </w:rPr>
      </w:pPr>
    </w:p>
    <w:p w14:paraId="58AE3745" w14:textId="0C37B0EC" w:rsidR="001F32AD" w:rsidRPr="00E637A5" w:rsidRDefault="001F32AD" w:rsidP="008B5782">
      <w:pPr>
        <w:keepNext/>
        <w:keepLines/>
        <w:spacing w:after="0"/>
        <w:outlineLvl w:val="1"/>
        <w:rPr>
          <w:rFonts w:ascii="Times New Roman" w:eastAsiaTheme="majorEastAsia" w:hAnsi="Times New Roman" w:cstheme="majorBidi"/>
          <w:b/>
          <w:sz w:val="24"/>
          <w:szCs w:val="26"/>
          <w:lang w:val="hr-HR"/>
        </w:rPr>
      </w:pPr>
      <w:bookmarkStart w:id="299" w:name="_Toc114477533"/>
      <w:r w:rsidRPr="00E637A5">
        <w:rPr>
          <w:rFonts w:ascii="Times New Roman" w:eastAsiaTheme="majorEastAsia" w:hAnsi="Times New Roman" w:cstheme="majorBidi"/>
          <w:b/>
          <w:sz w:val="24"/>
          <w:szCs w:val="26"/>
          <w:lang w:val="hr-HR"/>
        </w:rPr>
        <w:t>Urbana područja</w:t>
      </w:r>
      <w:bookmarkEnd w:id="299"/>
    </w:p>
    <w:p w14:paraId="2E8B2C6E" w14:textId="77777777" w:rsidR="001F32AD" w:rsidRPr="006E0614" w:rsidRDefault="001F32AD" w:rsidP="00E652C4">
      <w:pPr>
        <w:spacing w:after="0"/>
        <w:jc w:val="both"/>
        <w:rPr>
          <w:rFonts w:ascii="Times New Roman" w:hAnsi="Times New Roman" w:cs="Times New Roman"/>
          <w:lang w:val="hr-HR"/>
        </w:rPr>
      </w:pPr>
    </w:p>
    <w:p w14:paraId="58FBF42C" w14:textId="77777777" w:rsidR="00016AED" w:rsidRDefault="00EA655F" w:rsidP="00E652C4">
      <w:pPr>
        <w:spacing w:after="0"/>
        <w:jc w:val="both"/>
        <w:rPr>
          <w:rFonts w:ascii="Times New Roman" w:hAnsi="Times New Roman" w:cs="Times New Roman"/>
          <w:lang w:val="hr-HR"/>
        </w:rPr>
      </w:pPr>
      <w:r w:rsidRPr="00EA655F">
        <w:rPr>
          <w:rFonts w:ascii="Times New Roman" w:hAnsi="Times New Roman" w:cs="Times New Roman"/>
          <w:lang w:val="hr-HR"/>
        </w:rPr>
        <w:t>Uvođenje ciljano usmjerenog pristupa prema urbanim središtima dio je reforme kohezijske politike, potaknut sve većim udjelom stanovništva u urbanim područjima i činjenicom da su gradovi generatori gospodarskog i ukupnog društvenog razvoja.</w:t>
      </w:r>
    </w:p>
    <w:p w14:paraId="327170C1" w14:textId="3328FD1A" w:rsidR="00016AED" w:rsidRDefault="00016AED" w:rsidP="00E652C4">
      <w:pPr>
        <w:spacing w:after="0"/>
        <w:jc w:val="both"/>
        <w:rPr>
          <w:rFonts w:ascii="Times New Roman" w:hAnsi="Times New Roman" w:cs="Times New Roman"/>
          <w:lang w:val="hr-HR"/>
        </w:rPr>
      </w:pPr>
      <w:r>
        <w:rPr>
          <w:rFonts w:ascii="Times New Roman" w:hAnsi="Times New Roman" w:cs="Times New Roman"/>
          <w:lang w:val="hr-HR"/>
        </w:rPr>
        <w:t>Ličko-senjska županija</w:t>
      </w:r>
      <w:r w:rsidR="001F32AD" w:rsidRPr="006E0614">
        <w:rPr>
          <w:rFonts w:ascii="Times New Roman" w:hAnsi="Times New Roman" w:cs="Times New Roman"/>
          <w:lang w:val="hr-HR"/>
        </w:rPr>
        <w:t xml:space="preserve"> posvećena je razvoju urbanih područja, prepoznajući njihovu ulogu motora razvoja cjelokupnog teritorija Županije. </w:t>
      </w:r>
      <w:r>
        <w:rPr>
          <w:rFonts w:ascii="Times New Roman" w:hAnsi="Times New Roman" w:cs="Times New Roman"/>
          <w:lang w:val="hr-HR"/>
        </w:rPr>
        <w:t xml:space="preserve">Odlukom o uspostavi i sastavu Urbanog područja Gospić od 15. prosinca 2021. godine (Službeni vjesnik Grada Gospića, 08/2021) uspostavljeno je Urbano područje Gospić sa sjedištem u Gospiću. U sastav urbanog područja Gospić uključeni su: Grad Gospić, </w:t>
      </w:r>
      <w:r w:rsidR="00677888">
        <w:rPr>
          <w:rFonts w:ascii="Times New Roman" w:hAnsi="Times New Roman" w:cs="Times New Roman"/>
          <w:lang w:val="hr-HR"/>
        </w:rPr>
        <w:t>Općina Perušić i Općina Udbina.</w:t>
      </w:r>
    </w:p>
    <w:p w14:paraId="2C34540D" w14:textId="6BBCB977" w:rsidR="001F32AD" w:rsidRPr="006E0614" w:rsidRDefault="001F32AD" w:rsidP="00677888">
      <w:pPr>
        <w:jc w:val="both"/>
        <w:rPr>
          <w:rFonts w:ascii="Times New Roman" w:hAnsi="Times New Roman" w:cs="Times New Roman"/>
          <w:lang w:val="hr-HR"/>
        </w:rPr>
      </w:pPr>
      <w:r w:rsidRPr="00CB3D7C">
        <w:rPr>
          <w:rFonts w:ascii="Times New Roman" w:hAnsi="Times New Roman" w:cs="Times New Roman"/>
          <w:lang w:val="hr-HR"/>
        </w:rPr>
        <w:t xml:space="preserve">Urbani razvoj planira se kroz pripremu i donošenje Strategije razvoja </w:t>
      </w:r>
      <w:r w:rsidR="00BD2DC8">
        <w:rPr>
          <w:rFonts w:ascii="Times New Roman" w:hAnsi="Times New Roman" w:cs="Times New Roman"/>
          <w:lang w:val="hr-HR"/>
        </w:rPr>
        <w:t>U</w:t>
      </w:r>
      <w:r w:rsidRPr="00CB3D7C">
        <w:rPr>
          <w:rFonts w:ascii="Times New Roman" w:hAnsi="Times New Roman" w:cs="Times New Roman"/>
          <w:lang w:val="hr-HR"/>
        </w:rPr>
        <w:t>rbanog područja</w:t>
      </w:r>
      <w:r w:rsidR="00BD2DC8">
        <w:rPr>
          <w:rFonts w:ascii="Times New Roman" w:hAnsi="Times New Roman" w:cs="Times New Roman"/>
          <w:lang w:val="hr-HR"/>
        </w:rPr>
        <w:t xml:space="preserve"> Gospić za razdoblje 2021.-2027. godine</w:t>
      </w:r>
      <w:r w:rsidRPr="00CB3D7C">
        <w:rPr>
          <w:rFonts w:ascii="Times New Roman" w:hAnsi="Times New Roman" w:cs="Times New Roman"/>
          <w:lang w:val="hr-HR"/>
        </w:rPr>
        <w:t xml:space="preserve">, koja je </w:t>
      </w:r>
      <w:r w:rsidR="00BD2DC8">
        <w:rPr>
          <w:rFonts w:ascii="Times New Roman" w:hAnsi="Times New Roman" w:cs="Times New Roman"/>
          <w:lang w:val="hr-HR"/>
        </w:rPr>
        <w:t>srednjoročni</w:t>
      </w:r>
      <w:r w:rsidRPr="00CB3D7C">
        <w:rPr>
          <w:rFonts w:ascii="Times New Roman" w:hAnsi="Times New Roman" w:cs="Times New Roman"/>
          <w:lang w:val="hr-HR"/>
        </w:rPr>
        <w:t xml:space="preserve"> planski dokument u kojem se određuju ciljevi i prioriteti razvoja. Strategija se za sva urbana područja izrađuje u skladu s načelom partnerstva i suradnje, sukladno Zakonu o regionalnom razvoju RH i metodologiji propisanoj u </w:t>
      </w:r>
      <w:r w:rsidR="00677888" w:rsidRPr="00677888">
        <w:rPr>
          <w:rFonts w:ascii="Times New Roman" w:hAnsi="Times New Roman" w:cs="Times New Roman"/>
          <w:lang w:val="hr-HR"/>
        </w:rPr>
        <w:t>Smjernic</w:t>
      </w:r>
      <w:r w:rsidR="00677888">
        <w:rPr>
          <w:rFonts w:ascii="Times New Roman" w:hAnsi="Times New Roman" w:cs="Times New Roman"/>
          <w:lang w:val="hr-HR"/>
        </w:rPr>
        <w:t>ama</w:t>
      </w:r>
      <w:r w:rsidR="00677888" w:rsidRPr="00677888">
        <w:rPr>
          <w:rFonts w:ascii="Times New Roman" w:hAnsi="Times New Roman" w:cs="Times New Roman"/>
          <w:lang w:val="hr-HR"/>
        </w:rPr>
        <w:t xml:space="preserve"> za uspostavu urbanih područja i izradu strategija razvoja urbanih područja za financijsko razdoblje 2021.-2027., verzija 2.0. od 12. srpnja 2021.</w:t>
      </w:r>
      <w:r w:rsidR="00677888">
        <w:rPr>
          <w:rFonts w:ascii="Times New Roman" w:hAnsi="Times New Roman" w:cs="Times New Roman"/>
          <w:lang w:val="hr-HR"/>
        </w:rPr>
        <w:t xml:space="preserve"> </w:t>
      </w:r>
      <w:r w:rsidRPr="00CB3D7C">
        <w:rPr>
          <w:rFonts w:ascii="Times New Roman" w:hAnsi="Times New Roman" w:cs="Times New Roman"/>
          <w:lang w:val="hr-HR"/>
        </w:rPr>
        <w:t>Ministarstva regionalnoga razvoja i fondova Europske unije.</w:t>
      </w:r>
    </w:p>
    <w:p w14:paraId="4AA729D8" w14:textId="77777777" w:rsidR="001F32AD" w:rsidRPr="006E0614" w:rsidRDefault="001F32AD" w:rsidP="00E652C4">
      <w:pPr>
        <w:spacing w:after="0"/>
        <w:jc w:val="both"/>
        <w:rPr>
          <w:rFonts w:ascii="Times New Roman" w:hAnsi="Times New Roman" w:cs="Times New Roman"/>
          <w:lang w:val="hr-HR"/>
        </w:rPr>
      </w:pPr>
    </w:p>
    <w:p w14:paraId="09FD1512" w14:textId="5A3DDAFE" w:rsidR="001F32AD" w:rsidRPr="007E697D" w:rsidRDefault="008B5782" w:rsidP="000A192B">
      <w:pPr>
        <w:pStyle w:val="Naslov2"/>
        <w:rPr>
          <w:lang w:val="hr-HR"/>
        </w:rPr>
      </w:pPr>
      <w:bookmarkStart w:id="300" w:name="_Toc114477534"/>
      <w:r w:rsidRPr="000A192B">
        <w:t xml:space="preserve">V.II. </w:t>
      </w:r>
      <w:r w:rsidR="001F32AD" w:rsidRPr="007E697D">
        <w:rPr>
          <w:lang w:val="hr-HR"/>
        </w:rPr>
        <w:t>Zelena tranzicija i digitalna transformacija Županije</w:t>
      </w:r>
      <w:bookmarkEnd w:id="300"/>
    </w:p>
    <w:p w14:paraId="4D1DFF99" w14:textId="77777777" w:rsidR="001F32AD" w:rsidRPr="006E0614" w:rsidRDefault="001F32AD" w:rsidP="00E652C4">
      <w:pPr>
        <w:spacing w:after="0"/>
        <w:jc w:val="both"/>
        <w:rPr>
          <w:rFonts w:ascii="Times New Roman" w:hAnsi="Times New Roman" w:cs="Times New Roman"/>
          <w:lang w:val="hr-HR"/>
        </w:rPr>
      </w:pPr>
    </w:p>
    <w:p w14:paraId="12E362EE" w14:textId="48EB7D1E" w:rsidR="001F32AD" w:rsidRPr="006E0614"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t>Zelena tranzicija tema je na koju se u posljednje vrijeme stavlja poseban naglasak. Tom posebice u prilog idu i ambiciozni ciljevi Europske komisije po kojima do 2050. Europa želi postati klimatski neutralan kontinent. Europska komisija je krajem 2019. objavila novu strategiju rasta – Europski zeleni plan s ciljem provedbe Programa Ujedinjenih naroda za održivi razvoj do 2030. i tranzicije prema modernom društvu bez emisije stakleničkih plinova.</w:t>
      </w:r>
    </w:p>
    <w:p w14:paraId="38570FD7" w14:textId="77777777" w:rsidR="001F32AD" w:rsidRPr="006E0614" w:rsidRDefault="001F32AD" w:rsidP="00E652C4">
      <w:pPr>
        <w:spacing w:after="0"/>
        <w:jc w:val="both"/>
        <w:rPr>
          <w:rFonts w:ascii="Times New Roman" w:hAnsi="Times New Roman" w:cs="Times New Roman"/>
          <w:lang w:val="hr-HR"/>
        </w:rPr>
      </w:pPr>
    </w:p>
    <w:p w14:paraId="7F077A9A" w14:textId="77777777" w:rsidR="001F32AD" w:rsidRPr="006E0614"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lastRenderedPageBreak/>
        <w:t xml:space="preserve">Digitalne tehnologije predstavljaju golem potencijal za rast u Europi. Europska komisija zalaže se za izgradnju Europe spremne za digitalno doba te novom generacijom tehnologija pomaže pojedincima, poduzećima i upravnim tijelima kako bi digitalna transformacija koristila svima. Digitalna rješenja otvorit će nove mogućnosti za poduzeća, potaknuti razvoj pouzdane tehnologije, podupirati otvoreno i demokratsko društvo, omogućiti razvoj dinamičnog i održivoga gospodarstva, potaknuti borbu protiv klimatskih promjena i postići zelenu tranziciju. </w:t>
      </w:r>
    </w:p>
    <w:p w14:paraId="5CF75B6E" w14:textId="77777777" w:rsidR="001F32AD" w:rsidRPr="006E0614" w:rsidRDefault="001F32AD" w:rsidP="00E652C4">
      <w:pPr>
        <w:spacing w:after="0"/>
        <w:jc w:val="both"/>
        <w:rPr>
          <w:rFonts w:ascii="Times New Roman" w:hAnsi="Times New Roman" w:cs="Times New Roman"/>
          <w:lang w:val="hr-HR"/>
        </w:rPr>
      </w:pPr>
    </w:p>
    <w:p w14:paraId="1CBC153D" w14:textId="51C0E725" w:rsidR="00244876" w:rsidRPr="006E0614" w:rsidRDefault="001F32AD" w:rsidP="00E652C4">
      <w:pPr>
        <w:spacing w:after="0"/>
        <w:jc w:val="both"/>
        <w:rPr>
          <w:rFonts w:ascii="Times New Roman" w:hAnsi="Times New Roman" w:cs="Times New Roman"/>
          <w:lang w:val="hr-HR"/>
        </w:rPr>
      </w:pPr>
      <w:r w:rsidRPr="006E0614">
        <w:rPr>
          <w:rFonts w:ascii="Times New Roman" w:hAnsi="Times New Roman" w:cs="Times New Roman"/>
          <w:lang w:val="hr-HR"/>
        </w:rPr>
        <w:t xml:space="preserve">Horizontalna narav i međusektorski pristup provedbi Plana razvoja </w:t>
      </w:r>
      <w:r w:rsidR="00E652C4" w:rsidRPr="006E0614">
        <w:rPr>
          <w:rFonts w:ascii="Times New Roman" w:hAnsi="Times New Roman" w:cs="Times New Roman"/>
          <w:lang w:val="hr-HR"/>
        </w:rPr>
        <w:t>LSŽ</w:t>
      </w:r>
      <w:r w:rsidRPr="006E0614">
        <w:rPr>
          <w:rFonts w:ascii="Times New Roman" w:hAnsi="Times New Roman" w:cs="Times New Roman"/>
          <w:lang w:val="hr-HR"/>
        </w:rPr>
        <w:t xml:space="preserve"> temelj su za postizanje ciljeva održivog i pametnog razvoja. Nastavno na gore opisano, Županija želi pružiti adekvatan i pravovremen odgovor na klimatske izazove, poboljšati učinkovitost resursa i poštivati načela zelenog rasta. Promicanje održivog razvoja načelo je koje će biti integrirano u sve prioritete javnih politika, pri čemu će Županija težiti uspostavi ravnoteže između ekoloških, društvenih i gospodarskih ciljeva. Razmotrit će se ekološki učinci svih mjera definiranih Planom razvoja te uzeti u obzir dodane vrijednosti i generirane dugoročne koristi integracije mjera koje se odnose na učinkovitost resursa te očuvanje, zaštitu i unaprjeđenje kvalitete okoliša.</w:t>
      </w:r>
    </w:p>
    <w:p w14:paraId="1827BBFE" w14:textId="77777777" w:rsidR="00244876" w:rsidRPr="006E0614" w:rsidRDefault="00244876">
      <w:pPr>
        <w:rPr>
          <w:rFonts w:ascii="Times New Roman" w:eastAsiaTheme="majorEastAsia" w:hAnsi="Times New Roman" w:cs="Times New Roman"/>
          <w:b/>
          <w:color w:val="2E74B5" w:themeColor="accent1" w:themeShade="BF"/>
          <w:sz w:val="28"/>
          <w:szCs w:val="32"/>
          <w:lang w:val="hr-HR"/>
        </w:rPr>
      </w:pPr>
      <w:r w:rsidRPr="006E0614">
        <w:rPr>
          <w:rFonts w:ascii="Times New Roman" w:eastAsiaTheme="majorEastAsia" w:hAnsi="Times New Roman" w:cs="Times New Roman"/>
          <w:b/>
          <w:color w:val="2E74B5" w:themeColor="accent1" w:themeShade="BF"/>
          <w:sz w:val="28"/>
          <w:szCs w:val="32"/>
          <w:lang w:val="hr-HR"/>
        </w:rPr>
        <w:br w:type="page"/>
      </w:r>
    </w:p>
    <w:p w14:paraId="68CE4B27" w14:textId="72537E34" w:rsidR="009511D9" w:rsidRPr="006E0614" w:rsidRDefault="00E652C4" w:rsidP="00A77415">
      <w:pPr>
        <w:pStyle w:val="Naslov1"/>
        <w:numPr>
          <w:ilvl w:val="0"/>
          <w:numId w:val="0"/>
        </w:numPr>
        <w:rPr>
          <w:lang w:val="hr-HR"/>
        </w:rPr>
      </w:pPr>
      <w:bookmarkStart w:id="301" w:name="_Toc114477535"/>
      <w:r w:rsidRPr="006E0614">
        <w:rPr>
          <w:lang w:val="hr-HR"/>
        </w:rPr>
        <w:lastRenderedPageBreak/>
        <w:t>V</w:t>
      </w:r>
      <w:r w:rsidR="00112760" w:rsidRPr="006E0614">
        <w:rPr>
          <w:lang w:val="hr-HR"/>
        </w:rPr>
        <w:t>I</w:t>
      </w:r>
      <w:r w:rsidR="004054D4" w:rsidRPr="006E0614">
        <w:rPr>
          <w:lang w:val="hr-HR"/>
        </w:rPr>
        <w:t>.</w:t>
      </w:r>
      <w:r w:rsidR="00112760" w:rsidRPr="006E0614">
        <w:rPr>
          <w:lang w:val="hr-HR"/>
        </w:rPr>
        <w:t xml:space="preserve"> </w:t>
      </w:r>
      <w:r w:rsidR="00B83A9B">
        <w:rPr>
          <w:lang w:val="hr-HR"/>
        </w:rPr>
        <w:tab/>
      </w:r>
      <w:r w:rsidR="009511D9" w:rsidRPr="006E0614">
        <w:rPr>
          <w:lang w:val="hr-HR"/>
        </w:rPr>
        <w:t>OKVIR ZA PRAĆENJE I VREDNOVANJE</w:t>
      </w:r>
      <w:bookmarkEnd w:id="301"/>
    </w:p>
    <w:p w14:paraId="4D260F21" w14:textId="77777777" w:rsidR="009511D9" w:rsidRPr="006E0614" w:rsidRDefault="009511D9" w:rsidP="00202FE5">
      <w:pPr>
        <w:jc w:val="both"/>
        <w:rPr>
          <w:rFonts w:ascii="Times New Roman" w:eastAsiaTheme="majorEastAsia" w:hAnsi="Times New Roman" w:cs="Times New Roman"/>
          <w:b/>
          <w:color w:val="2E74B5" w:themeColor="accent1" w:themeShade="BF"/>
          <w:sz w:val="28"/>
          <w:szCs w:val="32"/>
          <w:lang w:val="hr-HR"/>
        </w:rPr>
      </w:pPr>
    </w:p>
    <w:p w14:paraId="481F3769"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Pravilnikom o rokovima i postupcima praćenja i izvještavanja o provedbi akata strateškog planiranja od nacionalnog značaja i od značaja za jedinice lokalne i područne (regionalne) samouprave</w:t>
      </w:r>
      <w:r w:rsidRPr="006E0614">
        <w:rPr>
          <w:rFonts w:ascii="Times New Roman" w:hAnsi="Times New Roman" w:cs="Times New Roman"/>
          <w:szCs w:val="24"/>
          <w:lang w:val="hr-HR"/>
        </w:rPr>
        <w:t xml:space="preserve"> propisani su postupci i rokovi  praćenja i izvještavanja o provedbi gore navedenih akata</w:t>
      </w:r>
      <w:r w:rsidRPr="006E0614">
        <w:rPr>
          <w:rFonts w:ascii="Times New Roman" w:hAnsi="Times New Roman" w:cs="Times New Roman"/>
          <w:szCs w:val="24"/>
          <w:vertAlign w:val="superscript"/>
          <w:lang w:val="hr-HR"/>
        </w:rPr>
        <w:footnoteReference w:id="57"/>
      </w:r>
      <w:r w:rsidRPr="006E0614">
        <w:rPr>
          <w:rFonts w:ascii="Times New Roman" w:hAnsi="Times New Roman" w:cs="Times New Roman"/>
          <w:szCs w:val="24"/>
          <w:lang w:val="hr-HR"/>
        </w:rPr>
        <w:t>. Praćenje je prvi korak, neophodan za vrednovanje provedbe plana te ostvarenih rezultata. Obuhvaća proces sustavnog prikupljanja, analize i usporedbe pokazatelja kojima se prati uspješnost provedbe posebnih ciljeva i mjera Plana razvoja. Temeljem toga dobivaju se relevantne informacije kako za donositelje odluka vezane uz prioritete javnih politika, tako i za širu javnost, čime se poštuje načelo transparentnosti i odgovornosti za korištenje javnih sredstava.</w:t>
      </w:r>
    </w:p>
    <w:p w14:paraId="709D897D"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Za praćenje provedbe Plana razvoja zadužen je Regionalni koordinator te se ono provodi na godišnjoj razini, a izvješće o praćenju provedbe se podnosi Koordinacijskom tijelu 1. ožujka tekuće godine za prethodnu godinu.</w:t>
      </w:r>
    </w:p>
    <w:p w14:paraId="66B07226"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 xml:space="preserve">Za proces vrednovanja ključan je  </w:t>
      </w:r>
      <w:r w:rsidRPr="006E0614">
        <w:rPr>
          <w:rFonts w:ascii="Times New Roman" w:hAnsi="Times New Roman" w:cs="Times New Roman"/>
          <w:b/>
          <w:szCs w:val="24"/>
          <w:lang w:val="hr-HR"/>
        </w:rPr>
        <w:t xml:space="preserve"> Pravilnik o provedbi postupka vrednovanja</w:t>
      </w:r>
      <w:r w:rsidRPr="006E0614">
        <w:rPr>
          <w:rFonts w:ascii="Times New Roman" w:hAnsi="Times New Roman" w:cs="Times New Roman"/>
          <w:szCs w:val="24"/>
          <w:vertAlign w:val="superscript"/>
          <w:lang w:val="hr-HR"/>
        </w:rPr>
        <w:footnoteReference w:id="58"/>
      </w:r>
      <w:r w:rsidRPr="006E0614">
        <w:rPr>
          <w:rFonts w:ascii="Times New Roman" w:hAnsi="Times New Roman" w:cs="Times New Roman"/>
          <w:b/>
          <w:szCs w:val="24"/>
          <w:lang w:val="hr-HR"/>
        </w:rPr>
        <w:t xml:space="preserve"> </w:t>
      </w:r>
      <w:r w:rsidRPr="006E0614">
        <w:rPr>
          <w:rFonts w:ascii="Times New Roman" w:hAnsi="Times New Roman" w:cs="Times New Roman"/>
          <w:szCs w:val="24"/>
          <w:lang w:val="hr-HR"/>
        </w:rPr>
        <w:t xml:space="preserve">(dalje u tekstu Pravilnik). </w:t>
      </w:r>
    </w:p>
    <w:p w14:paraId="1A1811D2"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Spomenutim su Pravilnikom,  među ostalim, naglašena je važnost neovisne usporedbe i ocjene očekivanih i ostvarenih rezultata, ishoda i učinaka provedbe akata strateškog planiranja. Vrednovanje uvijek provode stručnjaci koji su funkcionalno neovisni o tijelima nadležnim za izradu i provedbu akata strateškog planiranja. Rezultati vrednovanja koriste se za daljnje usklađivanje i optimizaciju procesa strateškog planiranja i definiranja javnih politika.</w:t>
      </w:r>
      <w:r w:rsidRPr="006E0614">
        <w:rPr>
          <w:rFonts w:ascii="Times New Roman" w:hAnsi="Times New Roman" w:cs="Times New Roman"/>
          <w:sz w:val="20"/>
          <w:lang w:val="hr-HR"/>
        </w:rPr>
        <w:t xml:space="preserve"> </w:t>
      </w:r>
      <w:r w:rsidRPr="006E0614">
        <w:rPr>
          <w:rFonts w:ascii="Times New Roman" w:hAnsi="Times New Roman" w:cs="Times New Roman"/>
          <w:szCs w:val="24"/>
          <w:lang w:val="hr-HR"/>
        </w:rPr>
        <w:t>Stoga je ključna svrha svih vrsta vrednovanja, gledajući u cjelini, unaprijediti kvalitetu izrađenog Plana te osigurati njegovu učinkovitu i djelotvornu provedbu te održive relevantne rezultate.</w:t>
      </w:r>
    </w:p>
    <w:p w14:paraId="28705BFD"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 xml:space="preserve">Župan, kao čelnik tijela nadležnog za izradu županijskog plana razvoja imenuje </w:t>
      </w:r>
      <w:r w:rsidRPr="006E0614">
        <w:rPr>
          <w:rFonts w:ascii="Times New Roman" w:hAnsi="Times New Roman" w:cs="Times New Roman"/>
          <w:b/>
          <w:szCs w:val="24"/>
          <w:lang w:val="hr-HR"/>
        </w:rPr>
        <w:t xml:space="preserve">Odbor za vrednovanje, </w:t>
      </w:r>
      <w:r w:rsidRPr="006E0614">
        <w:rPr>
          <w:rFonts w:ascii="Times New Roman" w:hAnsi="Times New Roman" w:cs="Times New Roman"/>
          <w:szCs w:val="24"/>
          <w:lang w:val="hr-HR"/>
        </w:rPr>
        <w:t xml:space="preserve">a regionalni koordinator je zadužen za angažiranje neovisnog </w:t>
      </w:r>
      <w:r w:rsidRPr="006E0614">
        <w:rPr>
          <w:rFonts w:ascii="Times New Roman" w:hAnsi="Times New Roman" w:cs="Times New Roman"/>
          <w:b/>
          <w:szCs w:val="24"/>
          <w:lang w:val="hr-HR"/>
        </w:rPr>
        <w:t xml:space="preserve">tima za vrednovanje. </w:t>
      </w:r>
      <w:r w:rsidRPr="006E0614">
        <w:rPr>
          <w:rFonts w:ascii="Times New Roman" w:hAnsi="Times New Roman" w:cs="Times New Roman"/>
          <w:szCs w:val="24"/>
          <w:lang w:val="hr-HR"/>
        </w:rPr>
        <w:t>Odbor za vrednovanje je ključno tijelo koje odobrava metodologiju vrednovanja te završno izvješće o provedenom vrednovanju.</w:t>
      </w:r>
    </w:p>
    <w:p w14:paraId="7985C350"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 xml:space="preserve">Odbor za vrednovanje osigurava djelovanje sukladno važećim propisima, sudjeluje u unaprjeđenju kvalitete vrednovanja Plan razvoja te omogućuje nesmetan pristup svim informacijama potrebnima za kvalitetno provođenje vrednovanja, a sve sukladno zakonskom okviru te pod-zakonskim aktima. Odbor za vrednovanje u konačnici odobrava sva izvješća o vrednovanju no ni na koji način ne nameće niti mijenja zaključke ili preporuke odabranog neovisnog tima za vrednovanje. U svom radu vodi se načelima točnosti i cjelovitosti, učinkovitosti, djelotvornosti, odgovornosti, usmjerenosti na rezultate, održivosti, partnerstva i transparentnosti. </w:t>
      </w:r>
    </w:p>
    <w:p w14:paraId="1BA2BC11"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Plan vrednovanja</w:t>
      </w:r>
      <w:r w:rsidRPr="006E0614">
        <w:rPr>
          <w:rFonts w:ascii="Times New Roman" w:hAnsi="Times New Roman" w:cs="Times New Roman"/>
          <w:szCs w:val="24"/>
          <w:lang w:val="hr-HR"/>
        </w:rPr>
        <w:t xml:space="preserve"> sastavni je dio postupka vrednovanja. Sadržava indikativni popis vrednovanja koja će se provesti, njihov sadržaj i svrhovitost, vremenski raspored vrednovanja, metode koje će se koristiti za pojedina vrednovanja i podatke koji će se tražiti, dostupnost odnosno način prikupljanja podataka potrebnih za određena vrednovanja te okvirni proračun za provedbu plana vrednovanja. </w:t>
      </w:r>
    </w:p>
    <w:p w14:paraId="4D159026" w14:textId="77777777" w:rsidR="009511D9" w:rsidRPr="006E0614" w:rsidRDefault="009511D9" w:rsidP="00202FE5">
      <w:pPr>
        <w:spacing w:after="120"/>
        <w:jc w:val="both"/>
        <w:rPr>
          <w:rFonts w:ascii="Times New Roman" w:hAnsi="Times New Roman" w:cs="Times New Roman"/>
          <w:szCs w:val="24"/>
          <w:lang w:val="hr-HR"/>
        </w:rPr>
      </w:pPr>
    </w:p>
    <w:p w14:paraId="4F47CF94"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Sukladno gore navedenom, u studenome 2020.g donesena je odluka o početku postupka izrade Plana razvoja i svih vrednovanja, te je putem javne nabave izabran vanjski stručnjak koji će provesti nezavisno prethodno vrednovanje Plan razvoja Ličko-senjske županije od 2021. do 2017. godine te pratiti proces izrade Plana do samog njegovog usvajanja na županijskoj skupštini. Za navedeno je imenovan tim vanjskih stručnjaka tvrtke</w:t>
      </w:r>
      <w:r w:rsidRPr="006E0614">
        <w:rPr>
          <w:rFonts w:ascii="Times New Roman" w:hAnsi="Times New Roman" w:cs="Times New Roman"/>
          <w:b/>
          <w:szCs w:val="24"/>
          <w:lang w:val="hr-HR"/>
        </w:rPr>
        <w:t xml:space="preserve"> Ecorys Hrvatska d.o.o.</w:t>
      </w:r>
    </w:p>
    <w:p w14:paraId="10F34F70"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lastRenderedPageBreak/>
        <w:t>Sve navedene vrste vrednovanja moraju poštivati slijedeća načela:</w:t>
      </w:r>
    </w:p>
    <w:p w14:paraId="613B3A07"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Neovisnost</w:t>
      </w:r>
      <w:r w:rsidRPr="006E0614">
        <w:rPr>
          <w:rFonts w:ascii="Times New Roman" w:hAnsi="Times New Roman" w:cs="Times New Roman"/>
          <w:szCs w:val="24"/>
          <w:lang w:val="hr-HR"/>
        </w:rPr>
        <w:t xml:space="preserve"> – vrednovanje provode stručnjaci koji su funkcionalno neovisni o upravljačkom tijelu, potreba za objektivnim, jasnim i provjerljivim argumentiranjem nalaza i rezultata vrednovanja, čvrstim dokazima i detaljnom analizom.</w:t>
      </w:r>
    </w:p>
    <w:p w14:paraId="382DFD2E"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Prilagođen pristup</w:t>
      </w:r>
      <w:r w:rsidRPr="006E0614">
        <w:rPr>
          <w:rFonts w:ascii="Times New Roman" w:hAnsi="Times New Roman" w:cs="Times New Roman"/>
          <w:szCs w:val="24"/>
          <w:lang w:val="hr-HR"/>
        </w:rPr>
        <w:t xml:space="preserve"> – vrednovanje koristi različite načine prikupljanja podataka odnosno odgovora na pitanja za vrednovanje, a nalaze, zaključke i preporuke temelji na triangulaciji odnosno sintezi svih nalaza.</w:t>
      </w:r>
    </w:p>
    <w:p w14:paraId="575690FF"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 xml:space="preserve">Pravovremenost </w:t>
      </w:r>
      <w:r w:rsidRPr="006E0614">
        <w:rPr>
          <w:rFonts w:ascii="Times New Roman" w:hAnsi="Times New Roman" w:cs="Times New Roman"/>
          <w:szCs w:val="24"/>
          <w:lang w:val="hr-HR"/>
        </w:rPr>
        <w:t>–planiranje provedbe vrednovanja i dostupnost rezultata vrednovanja koji osiguravaju da donosioci imaju pravovremene informacije na temelju kojih se mogu unaprijediti program.</w:t>
      </w:r>
    </w:p>
    <w:p w14:paraId="2F0564D3"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Komunikacija i transparentnost</w:t>
      </w:r>
      <w:r w:rsidRPr="006E0614">
        <w:rPr>
          <w:rFonts w:ascii="Times New Roman" w:hAnsi="Times New Roman" w:cs="Times New Roman"/>
          <w:szCs w:val="24"/>
          <w:lang w:val="hr-HR"/>
        </w:rPr>
        <w:t xml:space="preserve">  - kontinuirani dijalog između naručitelja i izvršitelja - osiguravanja da rezultati vrednovanja imaju najveću moguću korist za naručitelja; konzultacijski proces s različitim relevantnih dionicima.</w:t>
      </w:r>
    </w:p>
    <w:p w14:paraId="7CF9B27D" w14:textId="77777777" w:rsidR="009511D9" w:rsidRPr="006E0614" w:rsidRDefault="009511D9" w:rsidP="00202FE5">
      <w:pPr>
        <w:spacing w:after="120"/>
        <w:jc w:val="both"/>
        <w:rPr>
          <w:rFonts w:ascii="Times New Roman" w:hAnsi="Times New Roman" w:cs="Times New Roman"/>
          <w:b/>
          <w:szCs w:val="24"/>
          <w:lang w:val="hr-HR"/>
        </w:rPr>
      </w:pPr>
    </w:p>
    <w:p w14:paraId="12415C53"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b/>
          <w:szCs w:val="24"/>
          <w:lang w:val="hr-HR"/>
        </w:rPr>
        <w:t xml:space="preserve">Vrednovanje tijekom izrade </w:t>
      </w:r>
      <w:r w:rsidRPr="006E0614">
        <w:rPr>
          <w:rFonts w:ascii="Times New Roman" w:hAnsi="Times New Roman" w:cs="Times New Roman"/>
          <w:szCs w:val="24"/>
          <w:lang w:val="hr-HR"/>
        </w:rPr>
        <w:t>(prethodno vrednovanje) provodi se na participativan i interaktivan način usporedo s izradom Plana razvoja. Glavni cilj ovog vrednovanja je poboljšanje kvalitete procesa strateškog planiranja i konačnog nacrta Plana razvoja; nalaženje optimalnog načina korištenja resursa za dostizanje razvojnih ciljeva i omogućavanje kvalitetne osnove za buduće praćenje i vrednovanje Plana razvoja.</w:t>
      </w:r>
    </w:p>
    <w:p w14:paraId="707F99D1" w14:textId="77777777"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Vrednovanje tijekom izrade prvenstveno je usmjereno na slijedeće:</w:t>
      </w:r>
    </w:p>
    <w:p w14:paraId="6A3CD392" w14:textId="77777777" w:rsidR="009511D9" w:rsidRPr="006E0614" w:rsidRDefault="009511D9" w:rsidP="008451CF">
      <w:pPr>
        <w:numPr>
          <w:ilvl w:val="0"/>
          <w:numId w:val="12"/>
        </w:numPr>
        <w:spacing w:after="120" w:line="240" w:lineRule="auto"/>
        <w:contextualSpacing/>
        <w:jc w:val="both"/>
        <w:rPr>
          <w:rFonts w:ascii="Times New Roman" w:hAnsi="Times New Roman" w:cs="Times New Roman"/>
          <w:szCs w:val="24"/>
          <w:lang w:val="hr-HR"/>
        </w:rPr>
      </w:pPr>
      <w:r w:rsidRPr="006E0614">
        <w:rPr>
          <w:rFonts w:ascii="Times New Roman" w:hAnsi="Times New Roman" w:cs="Times New Roman"/>
          <w:b/>
          <w:szCs w:val="24"/>
          <w:lang w:val="hr-HR"/>
        </w:rPr>
        <w:t>Važnost/relevantnost</w:t>
      </w:r>
      <w:r w:rsidRPr="006E0614">
        <w:rPr>
          <w:rFonts w:ascii="Times New Roman" w:hAnsi="Times New Roman" w:cs="Times New Roman"/>
          <w:szCs w:val="24"/>
          <w:lang w:val="hr-HR"/>
        </w:rPr>
        <w:t xml:space="preserve"> –koliko su ciljevi i mjere u Planu razvoja opravdani i relevantni u odnosu na stvarne razvojne probleme i potencijale županije te nudi li Plan razvoja optimalan način rješavanja razvojnih problema;</w:t>
      </w:r>
    </w:p>
    <w:p w14:paraId="3A8D7091" w14:textId="77777777" w:rsidR="009511D9" w:rsidRPr="006E0614" w:rsidRDefault="009511D9" w:rsidP="008451CF">
      <w:pPr>
        <w:numPr>
          <w:ilvl w:val="0"/>
          <w:numId w:val="12"/>
        </w:numPr>
        <w:spacing w:after="120" w:line="240" w:lineRule="auto"/>
        <w:contextualSpacing/>
        <w:jc w:val="both"/>
        <w:rPr>
          <w:rFonts w:ascii="Times New Roman" w:hAnsi="Times New Roman" w:cs="Times New Roman"/>
          <w:szCs w:val="24"/>
          <w:lang w:val="hr-HR"/>
        </w:rPr>
      </w:pPr>
      <w:r w:rsidRPr="006E0614">
        <w:rPr>
          <w:rFonts w:ascii="Times New Roman" w:hAnsi="Times New Roman" w:cs="Times New Roman"/>
          <w:b/>
          <w:szCs w:val="24"/>
          <w:lang w:val="hr-HR"/>
        </w:rPr>
        <w:t>Djelotvornost/efektivnost</w:t>
      </w:r>
      <w:r w:rsidRPr="006E0614">
        <w:rPr>
          <w:rFonts w:ascii="Times New Roman" w:hAnsi="Times New Roman" w:cs="Times New Roman"/>
          <w:szCs w:val="24"/>
          <w:lang w:val="hr-HR"/>
        </w:rPr>
        <w:t xml:space="preserve"> – kolika je vjerojatnost da će se postavljeni posebni ciljevi  te pripadajući pokazatelji ishoda ostvariti putem planiranih mjera s pripadajućim pokazateljima rezultata i raspoloživih resursa te provedbenih kapaciteta (uključujući i analizu rizika);</w:t>
      </w:r>
    </w:p>
    <w:p w14:paraId="5F242D10" w14:textId="77777777" w:rsidR="009511D9" w:rsidRPr="006E0614" w:rsidRDefault="009511D9" w:rsidP="008451CF">
      <w:pPr>
        <w:numPr>
          <w:ilvl w:val="0"/>
          <w:numId w:val="12"/>
        </w:numPr>
        <w:spacing w:after="120" w:line="240" w:lineRule="auto"/>
        <w:contextualSpacing/>
        <w:jc w:val="both"/>
        <w:rPr>
          <w:rFonts w:ascii="Times New Roman" w:hAnsi="Times New Roman" w:cs="Times New Roman"/>
          <w:szCs w:val="24"/>
          <w:lang w:val="hr-HR"/>
        </w:rPr>
      </w:pPr>
      <w:r w:rsidRPr="006E0614">
        <w:rPr>
          <w:rFonts w:ascii="Times New Roman" w:hAnsi="Times New Roman" w:cs="Times New Roman"/>
          <w:b/>
          <w:szCs w:val="24"/>
          <w:lang w:val="hr-HR"/>
        </w:rPr>
        <w:t>Unutarnja usklađenost/konzistentnost</w:t>
      </w:r>
      <w:r w:rsidRPr="006E0614">
        <w:rPr>
          <w:rFonts w:ascii="Times New Roman" w:hAnsi="Times New Roman" w:cs="Times New Roman"/>
          <w:szCs w:val="24"/>
          <w:lang w:val="hr-HR"/>
        </w:rPr>
        <w:t xml:space="preserve"> – provjera intervencijske logike odnosno provjera jasnoće, logičkog slijeda, usklađenosti i potencijale sinergije ciljeva, prioriteta i mjera (uključuje i provjeru </w:t>
      </w:r>
      <w:r w:rsidRPr="006E0614">
        <w:rPr>
          <w:rFonts w:ascii="Times New Roman" w:hAnsi="Times New Roman" w:cs="Times New Roman"/>
          <w:b/>
          <w:szCs w:val="24"/>
          <w:lang w:val="hr-HR"/>
        </w:rPr>
        <w:t>učinkovitosti i komplementarnosti</w:t>
      </w:r>
      <w:r w:rsidRPr="006E0614">
        <w:rPr>
          <w:rFonts w:ascii="Times New Roman" w:hAnsi="Times New Roman" w:cs="Times New Roman"/>
          <w:szCs w:val="24"/>
          <w:lang w:val="hr-HR"/>
        </w:rPr>
        <w:t>);</w:t>
      </w:r>
    </w:p>
    <w:p w14:paraId="09E1961C" w14:textId="77777777" w:rsidR="009511D9" w:rsidRPr="006E0614" w:rsidRDefault="009511D9" w:rsidP="008451CF">
      <w:pPr>
        <w:numPr>
          <w:ilvl w:val="0"/>
          <w:numId w:val="12"/>
        </w:numPr>
        <w:spacing w:after="120" w:line="240" w:lineRule="auto"/>
        <w:contextualSpacing/>
        <w:jc w:val="both"/>
        <w:rPr>
          <w:rFonts w:ascii="Times New Roman" w:hAnsi="Times New Roman" w:cs="Times New Roman"/>
          <w:szCs w:val="24"/>
          <w:lang w:val="hr-HR"/>
        </w:rPr>
      </w:pPr>
      <w:r w:rsidRPr="006E0614">
        <w:rPr>
          <w:rFonts w:ascii="Times New Roman" w:hAnsi="Times New Roman" w:cs="Times New Roman"/>
          <w:b/>
          <w:szCs w:val="24"/>
          <w:lang w:val="hr-HR"/>
        </w:rPr>
        <w:t>Vanjska usklađenost/koherentnost</w:t>
      </w:r>
      <w:r w:rsidRPr="006E0614">
        <w:rPr>
          <w:rFonts w:ascii="Times New Roman" w:hAnsi="Times New Roman" w:cs="Times New Roman"/>
          <w:szCs w:val="24"/>
          <w:lang w:val="hr-HR"/>
        </w:rPr>
        <w:t xml:space="preserve"> –usklađenost Plana razvoja s Nacionalnom razvojnom strategijom do 2030. godine te ostalim relevantnim programima na regionalnoj i nacionalnoj razini te s programima EU; postoje li pozitivni učinci u širem kontekstu društveno-gospodarsko-okolišnih potreba i prioriteta šire regije i države.</w:t>
      </w:r>
    </w:p>
    <w:p w14:paraId="78442CB5" w14:textId="77777777" w:rsidR="00251F57" w:rsidRDefault="00251F57" w:rsidP="00202FE5">
      <w:pPr>
        <w:spacing w:after="120"/>
        <w:jc w:val="both"/>
        <w:rPr>
          <w:rFonts w:ascii="Times New Roman" w:hAnsi="Times New Roman" w:cs="Times New Roman"/>
          <w:szCs w:val="24"/>
          <w:lang w:val="hr-HR"/>
        </w:rPr>
      </w:pPr>
    </w:p>
    <w:p w14:paraId="2E4854BD" w14:textId="066BFFE2" w:rsidR="009511D9" w:rsidRPr="006E0614" w:rsidRDefault="009511D9" w:rsidP="00202FE5">
      <w:pPr>
        <w:spacing w:after="120"/>
        <w:jc w:val="both"/>
        <w:rPr>
          <w:rFonts w:ascii="Times New Roman" w:hAnsi="Times New Roman" w:cs="Times New Roman"/>
          <w:szCs w:val="24"/>
          <w:lang w:val="hr-HR"/>
        </w:rPr>
      </w:pPr>
      <w:r w:rsidRPr="006E0614">
        <w:rPr>
          <w:rFonts w:ascii="Times New Roman" w:hAnsi="Times New Roman" w:cs="Times New Roman"/>
          <w:szCs w:val="24"/>
          <w:lang w:val="hr-HR"/>
        </w:rPr>
        <w:t xml:space="preserve">Tim za vrednovanje dužan je predstaviti Odboru za vrednovanje detaljnu </w:t>
      </w:r>
      <w:r w:rsidRPr="006E0614">
        <w:rPr>
          <w:rFonts w:ascii="Times New Roman" w:hAnsi="Times New Roman" w:cs="Times New Roman"/>
          <w:b/>
          <w:szCs w:val="24"/>
          <w:lang w:val="hr-HR"/>
        </w:rPr>
        <w:t>metodologiju za provedbu vrednovanja</w:t>
      </w:r>
      <w:r w:rsidRPr="006E0614">
        <w:rPr>
          <w:rFonts w:ascii="Times New Roman" w:hAnsi="Times New Roman" w:cs="Times New Roman"/>
          <w:szCs w:val="24"/>
          <w:lang w:val="hr-HR"/>
        </w:rPr>
        <w:t xml:space="preserve"> te sve </w:t>
      </w:r>
      <w:r w:rsidRPr="006E0614">
        <w:rPr>
          <w:rFonts w:ascii="Times New Roman" w:hAnsi="Times New Roman" w:cs="Times New Roman"/>
          <w:b/>
          <w:szCs w:val="24"/>
          <w:lang w:val="hr-HR"/>
        </w:rPr>
        <w:t>ključne nalaze i zaključke vrednovanja</w:t>
      </w:r>
      <w:r w:rsidRPr="006E0614">
        <w:rPr>
          <w:rFonts w:ascii="Times New Roman" w:hAnsi="Times New Roman" w:cs="Times New Roman"/>
          <w:szCs w:val="24"/>
          <w:lang w:val="hr-HR"/>
        </w:rPr>
        <w:t xml:space="preserve">, a što je preduvjet za konačno usvajanje </w:t>
      </w:r>
      <w:r w:rsidRPr="006E0614">
        <w:rPr>
          <w:rFonts w:ascii="Times New Roman" w:hAnsi="Times New Roman" w:cs="Times New Roman"/>
          <w:b/>
          <w:szCs w:val="24"/>
          <w:lang w:val="hr-HR"/>
        </w:rPr>
        <w:t>Izvješća o prethodnom vrednovanju</w:t>
      </w:r>
      <w:r w:rsidRPr="006E0614">
        <w:rPr>
          <w:rFonts w:ascii="Times New Roman" w:hAnsi="Times New Roman" w:cs="Times New Roman"/>
          <w:szCs w:val="24"/>
          <w:lang w:val="hr-HR"/>
        </w:rPr>
        <w:t xml:space="preserve"> od strane županijskog Odbora za vrednovanje.</w:t>
      </w:r>
    </w:p>
    <w:p w14:paraId="27E7A2B7" w14:textId="77777777" w:rsidR="009511D9" w:rsidRPr="006E0614" w:rsidRDefault="009511D9" w:rsidP="00202FE5">
      <w:pPr>
        <w:spacing w:before="100" w:beforeAutospacing="1" w:after="100" w:afterAutospacing="1"/>
        <w:jc w:val="both"/>
        <w:rPr>
          <w:rFonts w:ascii="Times New Roman" w:hAnsi="Times New Roman" w:cs="Times New Roman"/>
          <w:szCs w:val="24"/>
          <w:lang w:val="hr-HR"/>
        </w:rPr>
      </w:pPr>
      <w:r w:rsidRPr="006E0614">
        <w:rPr>
          <w:rFonts w:ascii="Times New Roman" w:hAnsi="Times New Roman" w:cs="Times New Roman"/>
          <w:b/>
          <w:szCs w:val="24"/>
          <w:lang w:val="hr-HR"/>
        </w:rPr>
        <w:t xml:space="preserve">Vrednovanje tijekom provedbe </w:t>
      </w:r>
      <w:r w:rsidRPr="006E0614">
        <w:rPr>
          <w:rFonts w:ascii="Times New Roman" w:hAnsi="Times New Roman" w:cs="Times New Roman"/>
          <w:szCs w:val="24"/>
          <w:lang w:val="hr-HR"/>
        </w:rPr>
        <w:t>predviđeno je u zadnjem kvartalu 2024. godine, na polovici provedbenog razdoblja Plana razvoja kako bi se utvrdio stupanj uspješnosti provedbe te otkrili razlozi možebitnih identificiranih poteškoća u provedbi. Nalazi i zaključci ovog vrednovanja služe da donositelji odluka poduzmu određene korake i reviziju Plana razvoja s ciljem daljnje optimizacije njegove provedbe. Poseban fokus ovog vrednovanja je na učinkovitosti, dosljednosti, djelotvornosti, održivosti i jednakosti.</w:t>
      </w:r>
    </w:p>
    <w:p w14:paraId="7C5A07F7" w14:textId="77777777" w:rsidR="009511D9" w:rsidRPr="006E0614" w:rsidRDefault="009511D9" w:rsidP="00202FE5">
      <w:pPr>
        <w:spacing w:before="100" w:beforeAutospacing="1" w:after="100" w:afterAutospacing="1"/>
        <w:jc w:val="both"/>
        <w:rPr>
          <w:rFonts w:ascii="Times New Roman" w:hAnsi="Times New Roman" w:cs="Times New Roman"/>
          <w:szCs w:val="24"/>
          <w:lang w:val="hr-HR"/>
        </w:rPr>
      </w:pPr>
      <w:r w:rsidRPr="006E0614">
        <w:rPr>
          <w:rFonts w:ascii="Times New Roman" w:hAnsi="Times New Roman" w:cs="Times New Roman"/>
          <w:b/>
          <w:szCs w:val="24"/>
          <w:lang w:val="hr-HR"/>
        </w:rPr>
        <w:t xml:space="preserve">Vrednovanje nakon provedbe </w:t>
      </w:r>
      <w:r w:rsidRPr="006E0614">
        <w:rPr>
          <w:rFonts w:ascii="Times New Roman" w:hAnsi="Times New Roman" w:cs="Times New Roman"/>
          <w:szCs w:val="24"/>
          <w:lang w:val="hr-HR"/>
        </w:rPr>
        <w:t>se provodi po završetku razdoblja provedbe Plana razvoja (nakon 2027. godine). Ocjenjuje cjelokupni proces i postignute rezultate te artikulira ključne naučene lekcije i preporuke za buduće unaprjeđenje procesa strateškog planiranja.</w:t>
      </w:r>
    </w:p>
    <w:p w14:paraId="24F0857E" w14:textId="18D1DF55" w:rsidR="009511D9" w:rsidRPr="006E0614" w:rsidRDefault="009511D9" w:rsidP="00202FE5">
      <w:pPr>
        <w:jc w:val="both"/>
        <w:rPr>
          <w:rFonts w:ascii="Times New Roman" w:hAnsi="Times New Roman" w:cs="Times New Roman"/>
          <w:lang w:val="hr-HR"/>
        </w:rPr>
      </w:pPr>
      <w:bookmarkStart w:id="302" w:name="_Hlk113265615"/>
      <w:r w:rsidRPr="006E0614">
        <w:rPr>
          <w:rFonts w:ascii="Times New Roman" w:hAnsi="Times New Roman" w:cs="Times New Roman"/>
          <w:lang w:val="hr-HR"/>
        </w:rPr>
        <w:lastRenderedPageBreak/>
        <w:t xml:space="preserve">Ličko-senjska županija kao nositelj izrade Plana razvoja Ličko-senjske županije za razdoblje </w:t>
      </w:r>
      <w:r w:rsidR="00896AF3">
        <w:rPr>
          <w:rFonts w:ascii="Times New Roman" w:hAnsi="Times New Roman" w:cs="Times New Roman"/>
          <w:lang w:val="hr-HR"/>
        </w:rPr>
        <w:t xml:space="preserve">do </w:t>
      </w:r>
      <w:r w:rsidRPr="006E0614">
        <w:rPr>
          <w:rFonts w:ascii="Times New Roman" w:hAnsi="Times New Roman" w:cs="Times New Roman"/>
          <w:lang w:val="hr-HR"/>
        </w:rPr>
        <w:t>2027. godin</w:t>
      </w:r>
      <w:r w:rsidR="00454044">
        <w:rPr>
          <w:rFonts w:ascii="Times New Roman" w:hAnsi="Times New Roman" w:cs="Times New Roman"/>
          <w:lang w:val="hr-HR"/>
        </w:rPr>
        <w:t>e</w:t>
      </w:r>
      <w:r w:rsidRPr="006E0614">
        <w:rPr>
          <w:rFonts w:ascii="Times New Roman" w:hAnsi="Times New Roman" w:cs="Times New Roman"/>
          <w:lang w:val="hr-HR"/>
        </w:rPr>
        <w:t xml:space="preserve"> </w:t>
      </w:r>
      <w:r w:rsidR="006653EC">
        <w:rPr>
          <w:rFonts w:ascii="Times New Roman" w:hAnsi="Times New Roman" w:cs="Times New Roman"/>
          <w:lang w:val="hr-HR"/>
        </w:rPr>
        <w:t xml:space="preserve">zadužila je JU Razvojnu agenciju Ličko-senjske županije – LIRA-u za izradu Nacrta Plana te je JU Razvojna agencija Ličko-senjske županije -LIRA </w:t>
      </w:r>
      <w:r w:rsidRPr="006E0614">
        <w:rPr>
          <w:rFonts w:ascii="Times New Roman" w:hAnsi="Times New Roman" w:cs="Times New Roman"/>
          <w:lang w:val="hr-HR"/>
        </w:rPr>
        <w:t xml:space="preserve">sklopila  </w:t>
      </w:r>
      <w:r w:rsidR="00FA661A">
        <w:rPr>
          <w:rFonts w:ascii="Times New Roman" w:hAnsi="Times New Roman" w:cs="Times New Roman"/>
          <w:lang w:val="hr-HR"/>
        </w:rPr>
        <w:t>12</w:t>
      </w:r>
      <w:r w:rsidRPr="006653EC">
        <w:rPr>
          <w:rFonts w:ascii="Times New Roman" w:hAnsi="Times New Roman" w:cs="Times New Roman"/>
          <w:lang w:val="hr-HR"/>
        </w:rPr>
        <w:t xml:space="preserve">. </w:t>
      </w:r>
      <w:r w:rsidR="00FA661A" w:rsidRPr="006653EC">
        <w:rPr>
          <w:rFonts w:ascii="Times New Roman" w:hAnsi="Times New Roman" w:cs="Times New Roman"/>
          <w:lang w:val="hr-HR"/>
        </w:rPr>
        <w:t>studenog</w:t>
      </w:r>
      <w:r w:rsidRPr="006653EC">
        <w:rPr>
          <w:rFonts w:ascii="Times New Roman" w:hAnsi="Times New Roman" w:cs="Times New Roman"/>
          <w:lang w:val="hr-HR"/>
        </w:rPr>
        <w:t xml:space="preserve"> 2020. godine Ugovor o pružanju uslug</w:t>
      </w:r>
      <w:r w:rsidR="00FA661A" w:rsidRPr="006653EC">
        <w:rPr>
          <w:rFonts w:ascii="Times New Roman" w:hAnsi="Times New Roman" w:cs="Times New Roman"/>
          <w:lang w:val="hr-HR"/>
        </w:rPr>
        <w:t>e</w:t>
      </w:r>
      <w:r w:rsidRPr="006653EC">
        <w:rPr>
          <w:rFonts w:ascii="Times New Roman" w:hAnsi="Times New Roman" w:cs="Times New Roman"/>
          <w:lang w:val="hr-HR"/>
        </w:rPr>
        <w:t xml:space="preserve"> </w:t>
      </w:r>
      <w:r w:rsidR="00FA661A" w:rsidRPr="006653EC">
        <w:rPr>
          <w:rFonts w:ascii="Times New Roman" w:hAnsi="Times New Roman" w:cs="Times New Roman"/>
          <w:lang w:val="hr-HR"/>
        </w:rPr>
        <w:t>e</w:t>
      </w:r>
      <w:r w:rsidRPr="006653EC">
        <w:rPr>
          <w:rFonts w:ascii="Times New Roman" w:hAnsi="Times New Roman" w:cs="Times New Roman"/>
          <w:lang w:val="hr-HR"/>
        </w:rPr>
        <w:t>x-ante evaluacije</w:t>
      </w:r>
      <w:r w:rsidR="00FA661A" w:rsidRPr="006653EC">
        <w:rPr>
          <w:rFonts w:ascii="Times New Roman" w:hAnsi="Times New Roman" w:cs="Times New Roman"/>
          <w:lang w:val="hr-HR"/>
        </w:rPr>
        <w:t xml:space="preserve"> i tehničke pomoći za izradu</w:t>
      </w:r>
      <w:r w:rsidRPr="006653EC">
        <w:rPr>
          <w:rFonts w:ascii="Times New Roman" w:hAnsi="Times New Roman" w:cs="Times New Roman"/>
          <w:lang w:val="hr-HR"/>
        </w:rPr>
        <w:t xml:space="preserve"> Plana razvoja Ličko-senjske županij</w:t>
      </w:r>
      <w:r w:rsidR="00FA661A" w:rsidRPr="006653EC">
        <w:rPr>
          <w:rFonts w:ascii="Times New Roman" w:hAnsi="Times New Roman" w:cs="Times New Roman"/>
          <w:lang w:val="hr-HR"/>
        </w:rPr>
        <w:t xml:space="preserve">e (KLASA:302-03/20-01/02, URBROJ:2125/66-02-20-11) </w:t>
      </w:r>
      <w:r w:rsidRPr="006653EC">
        <w:rPr>
          <w:rFonts w:ascii="Times New Roman" w:hAnsi="Times New Roman" w:cs="Times New Roman"/>
          <w:lang w:val="hr-HR"/>
        </w:rPr>
        <w:t>s tvrtkom ECORYS HRVATSKA d.o.o.</w:t>
      </w:r>
    </w:p>
    <w:p w14:paraId="3A3E08DE" w14:textId="641379C6"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 xml:space="preserve">Sukladno članku 10. Pravilnika o provedbi postupka vrednovanja (NN 66/2019) župan Ličko-senjske županije </w:t>
      </w:r>
      <w:r w:rsidR="00BE2682">
        <w:rPr>
          <w:rFonts w:ascii="Times New Roman" w:hAnsi="Times New Roman" w:cs="Times New Roman"/>
          <w:lang w:val="hr-HR"/>
        </w:rPr>
        <w:t>22</w:t>
      </w:r>
      <w:r w:rsidRPr="004511A8">
        <w:rPr>
          <w:rFonts w:ascii="Times New Roman" w:hAnsi="Times New Roman" w:cs="Times New Roman"/>
          <w:lang w:val="hr-HR"/>
        </w:rPr>
        <w:t xml:space="preserve">. </w:t>
      </w:r>
      <w:r w:rsidR="00A1453E" w:rsidRPr="004511A8">
        <w:rPr>
          <w:rFonts w:ascii="Times New Roman" w:hAnsi="Times New Roman" w:cs="Times New Roman"/>
          <w:lang w:val="hr-HR"/>
        </w:rPr>
        <w:t>rujna</w:t>
      </w:r>
      <w:r w:rsidRPr="004511A8">
        <w:rPr>
          <w:rFonts w:ascii="Times New Roman" w:hAnsi="Times New Roman" w:cs="Times New Roman"/>
          <w:lang w:val="hr-HR"/>
        </w:rPr>
        <w:t xml:space="preserve"> 202</w:t>
      </w:r>
      <w:r w:rsidR="00A1453E" w:rsidRPr="004511A8">
        <w:rPr>
          <w:rFonts w:ascii="Times New Roman" w:hAnsi="Times New Roman" w:cs="Times New Roman"/>
          <w:lang w:val="hr-HR"/>
        </w:rPr>
        <w:t>2</w:t>
      </w:r>
      <w:r w:rsidRPr="004511A8">
        <w:rPr>
          <w:rFonts w:ascii="Times New Roman" w:hAnsi="Times New Roman" w:cs="Times New Roman"/>
          <w:lang w:val="hr-HR"/>
        </w:rPr>
        <w:t xml:space="preserve">. godine donio je Odluku o osnivanju i imenovanju Odbora za vrednovanje Plana razvoja Ličko-senjske županije za razdoblje </w:t>
      </w:r>
      <w:r w:rsidR="00A1453E" w:rsidRPr="004511A8">
        <w:rPr>
          <w:rFonts w:ascii="Times New Roman" w:hAnsi="Times New Roman" w:cs="Times New Roman"/>
          <w:lang w:val="hr-HR"/>
        </w:rPr>
        <w:t xml:space="preserve">do </w:t>
      </w:r>
      <w:r w:rsidRPr="004511A8">
        <w:rPr>
          <w:rFonts w:ascii="Times New Roman" w:hAnsi="Times New Roman" w:cs="Times New Roman"/>
          <w:lang w:val="hr-HR"/>
        </w:rPr>
        <w:t>2027.</w:t>
      </w:r>
      <w:r w:rsidR="005A0DD1">
        <w:rPr>
          <w:rFonts w:ascii="Times New Roman" w:hAnsi="Times New Roman" w:cs="Times New Roman"/>
          <w:lang w:val="hr-HR"/>
        </w:rPr>
        <w:t xml:space="preserve"> godine.</w:t>
      </w:r>
      <w:r w:rsidRPr="006E0614">
        <w:rPr>
          <w:rFonts w:ascii="Times New Roman" w:hAnsi="Times New Roman" w:cs="Times New Roman"/>
          <w:lang w:val="hr-HR"/>
        </w:rPr>
        <w:t xml:space="preserve"> </w:t>
      </w:r>
    </w:p>
    <w:p w14:paraId="78E6FB2C" w14:textId="0B2945C9" w:rsidR="009511D9" w:rsidRPr="005A0DD1" w:rsidRDefault="009511D9" w:rsidP="00202FE5">
      <w:pPr>
        <w:jc w:val="both"/>
        <w:rPr>
          <w:rFonts w:ascii="Times New Roman" w:hAnsi="Times New Roman" w:cs="Times New Roman"/>
          <w:lang w:val="hr-HR"/>
        </w:rPr>
      </w:pPr>
      <w:r w:rsidRPr="006E0614">
        <w:rPr>
          <w:rFonts w:ascii="Times New Roman" w:hAnsi="Times New Roman" w:cs="Times New Roman"/>
          <w:lang w:val="hr-HR"/>
        </w:rPr>
        <w:t xml:space="preserve">Odbor ima 3 člana, a čine ga predstavnik Koordinacijskog tijela, čelnik/zamjenik Ličko-senjske županije </w:t>
      </w:r>
      <w:r w:rsidRPr="005A0DD1">
        <w:rPr>
          <w:rFonts w:ascii="Times New Roman" w:hAnsi="Times New Roman" w:cs="Times New Roman"/>
          <w:lang w:val="hr-HR"/>
        </w:rPr>
        <w:t>i predstavnik Koordinatora za strateško planiranje</w:t>
      </w:r>
      <w:r w:rsidR="00CB3D7C" w:rsidRPr="005A0DD1">
        <w:rPr>
          <w:rFonts w:ascii="Times New Roman" w:hAnsi="Times New Roman" w:cs="Times New Roman"/>
          <w:lang w:val="hr-HR"/>
        </w:rPr>
        <w:t xml:space="preserve"> nadležnog tijela</w:t>
      </w:r>
      <w:r w:rsidRPr="005A0DD1">
        <w:rPr>
          <w:rFonts w:ascii="Times New Roman" w:hAnsi="Times New Roman" w:cs="Times New Roman"/>
          <w:lang w:val="hr-HR"/>
        </w:rPr>
        <w:t>.</w:t>
      </w:r>
    </w:p>
    <w:p w14:paraId="503EAE9C" w14:textId="77777777"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U Odbor za vrednovanje imenovani su:</w:t>
      </w:r>
    </w:p>
    <w:p w14:paraId="0FBD789B" w14:textId="0800F8F4" w:rsidR="009511D9" w:rsidRPr="004511A8" w:rsidRDefault="009511D9" w:rsidP="00202FE5">
      <w:pPr>
        <w:jc w:val="both"/>
        <w:rPr>
          <w:rFonts w:ascii="Times New Roman" w:hAnsi="Times New Roman" w:cs="Times New Roman"/>
          <w:lang w:val="hr-HR"/>
        </w:rPr>
      </w:pPr>
      <w:r w:rsidRPr="004511A8">
        <w:rPr>
          <w:rFonts w:ascii="Times New Roman" w:hAnsi="Times New Roman" w:cs="Times New Roman"/>
          <w:lang w:val="hr-HR"/>
        </w:rPr>
        <w:t>1.</w:t>
      </w:r>
      <w:r w:rsidRPr="004511A8">
        <w:rPr>
          <w:rFonts w:ascii="Times New Roman" w:hAnsi="Times New Roman" w:cs="Times New Roman"/>
          <w:lang w:val="hr-HR"/>
        </w:rPr>
        <w:tab/>
      </w:r>
      <w:r w:rsidR="00D45F07" w:rsidRPr="004511A8">
        <w:rPr>
          <w:rFonts w:ascii="Times New Roman" w:hAnsi="Times New Roman" w:cs="Times New Roman"/>
          <w:lang w:val="hr-HR"/>
        </w:rPr>
        <w:t>Jasna Orešković Brkljačić</w:t>
      </w:r>
      <w:r w:rsidRPr="004511A8">
        <w:rPr>
          <w:rFonts w:ascii="Times New Roman" w:hAnsi="Times New Roman" w:cs="Times New Roman"/>
          <w:lang w:val="hr-HR"/>
        </w:rPr>
        <w:t>, zamjeni</w:t>
      </w:r>
      <w:r w:rsidR="005A0DD1" w:rsidRPr="004511A8">
        <w:rPr>
          <w:rFonts w:ascii="Times New Roman" w:hAnsi="Times New Roman" w:cs="Times New Roman"/>
          <w:lang w:val="hr-HR"/>
        </w:rPr>
        <w:t>ca</w:t>
      </w:r>
      <w:r w:rsidRPr="004511A8">
        <w:rPr>
          <w:rFonts w:ascii="Times New Roman" w:hAnsi="Times New Roman" w:cs="Times New Roman"/>
          <w:lang w:val="hr-HR"/>
        </w:rPr>
        <w:t xml:space="preserve"> župana Ličko-senjske županije, za predsjedni</w:t>
      </w:r>
      <w:r w:rsidR="004511A8" w:rsidRPr="004511A8">
        <w:rPr>
          <w:rFonts w:ascii="Times New Roman" w:hAnsi="Times New Roman" w:cs="Times New Roman"/>
          <w:lang w:val="hr-HR"/>
        </w:rPr>
        <w:t>cu</w:t>
      </w:r>
    </w:p>
    <w:p w14:paraId="72C8954B" w14:textId="2E8E17D7" w:rsidR="009511D9" w:rsidRPr="004511A8" w:rsidRDefault="009511D9" w:rsidP="00202FE5">
      <w:pPr>
        <w:jc w:val="both"/>
        <w:rPr>
          <w:rFonts w:ascii="Times New Roman" w:hAnsi="Times New Roman" w:cs="Times New Roman"/>
          <w:lang w:val="hr-HR"/>
        </w:rPr>
      </w:pPr>
      <w:r w:rsidRPr="004511A8">
        <w:rPr>
          <w:rFonts w:ascii="Times New Roman" w:hAnsi="Times New Roman" w:cs="Times New Roman"/>
          <w:lang w:val="hr-HR"/>
        </w:rPr>
        <w:t>2.</w:t>
      </w:r>
      <w:r w:rsidRPr="004511A8">
        <w:rPr>
          <w:rFonts w:ascii="Times New Roman" w:hAnsi="Times New Roman" w:cs="Times New Roman"/>
          <w:lang w:val="hr-HR"/>
        </w:rPr>
        <w:tab/>
      </w:r>
      <w:r w:rsidR="00D45F07" w:rsidRPr="004511A8">
        <w:rPr>
          <w:rFonts w:ascii="Times New Roman" w:hAnsi="Times New Roman" w:cs="Times New Roman"/>
          <w:lang w:val="hr-HR"/>
        </w:rPr>
        <w:t>Zrinka Mraović</w:t>
      </w:r>
      <w:r w:rsidRPr="004511A8">
        <w:rPr>
          <w:rFonts w:ascii="Times New Roman" w:hAnsi="Times New Roman" w:cs="Times New Roman"/>
          <w:lang w:val="hr-HR"/>
        </w:rPr>
        <w:t xml:space="preserve">, </w:t>
      </w:r>
      <w:r w:rsidR="004511A8" w:rsidRPr="004511A8">
        <w:rPr>
          <w:rFonts w:ascii="Times New Roman" w:hAnsi="Times New Roman" w:cs="Times New Roman"/>
          <w:lang w:val="hr-HR"/>
        </w:rPr>
        <w:t>p</w:t>
      </w:r>
      <w:r w:rsidR="005A0DD1" w:rsidRPr="004511A8">
        <w:rPr>
          <w:rFonts w:ascii="Times New Roman" w:hAnsi="Times New Roman" w:cs="Times New Roman"/>
          <w:lang w:val="hr-HR"/>
        </w:rPr>
        <w:t>.</w:t>
      </w:r>
      <w:r w:rsidR="004511A8" w:rsidRPr="004511A8">
        <w:rPr>
          <w:rFonts w:ascii="Times New Roman" w:hAnsi="Times New Roman" w:cs="Times New Roman"/>
          <w:lang w:val="hr-HR"/>
        </w:rPr>
        <w:t>o</w:t>
      </w:r>
      <w:r w:rsidR="005A0DD1" w:rsidRPr="004511A8">
        <w:rPr>
          <w:rFonts w:ascii="Times New Roman" w:hAnsi="Times New Roman" w:cs="Times New Roman"/>
          <w:lang w:val="hr-HR"/>
        </w:rPr>
        <w:t xml:space="preserve">. pročelnica, Upravni odjel za regionalni razvoj i fondove EU, za </w:t>
      </w:r>
      <w:r w:rsidR="00D72EC8">
        <w:rPr>
          <w:rFonts w:ascii="Times New Roman" w:hAnsi="Times New Roman" w:cs="Times New Roman"/>
          <w:lang w:val="hr-HR"/>
        </w:rPr>
        <w:t>dopredsjednicu</w:t>
      </w:r>
    </w:p>
    <w:p w14:paraId="141446ED" w14:textId="0E946C9C" w:rsidR="009511D9" w:rsidRPr="006E0614" w:rsidRDefault="009511D9" w:rsidP="00202FE5">
      <w:pPr>
        <w:jc w:val="both"/>
        <w:rPr>
          <w:rFonts w:ascii="Times New Roman" w:hAnsi="Times New Roman" w:cs="Times New Roman"/>
          <w:lang w:val="hr-HR"/>
        </w:rPr>
      </w:pPr>
      <w:r w:rsidRPr="00D45F07">
        <w:rPr>
          <w:rFonts w:ascii="Times New Roman" w:hAnsi="Times New Roman" w:cs="Times New Roman"/>
          <w:lang w:val="hr-HR"/>
        </w:rPr>
        <w:t>3.</w:t>
      </w:r>
      <w:r w:rsidRPr="00D45F07">
        <w:rPr>
          <w:rFonts w:ascii="Times New Roman" w:hAnsi="Times New Roman" w:cs="Times New Roman"/>
          <w:lang w:val="hr-HR"/>
        </w:rPr>
        <w:tab/>
      </w:r>
      <w:r w:rsidR="00D45F07" w:rsidRPr="00D45F07">
        <w:rPr>
          <w:rFonts w:ascii="Times New Roman" w:hAnsi="Times New Roman" w:cs="Times New Roman"/>
          <w:lang w:val="hr-HR"/>
        </w:rPr>
        <w:t>Katarina Komljenović</w:t>
      </w:r>
      <w:r w:rsidRPr="00D45F07">
        <w:rPr>
          <w:rFonts w:ascii="Times New Roman" w:hAnsi="Times New Roman" w:cs="Times New Roman"/>
          <w:lang w:val="hr-HR"/>
        </w:rPr>
        <w:t>, v</w:t>
      </w:r>
      <w:r w:rsidR="00D45F07" w:rsidRPr="00D45F07">
        <w:rPr>
          <w:rFonts w:ascii="Times New Roman" w:hAnsi="Times New Roman" w:cs="Times New Roman"/>
          <w:lang w:val="hr-HR"/>
        </w:rPr>
        <w:t>iša stručna savjetnica u</w:t>
      </w:r>
      <w:r w:rsidRPr="00D45F07">
        <w:rPr>
          <w:rFonts w:ascii="Times New Roman" w:hAnsi="Times New Roman" w:cs="Times New Roman"/>
          <w:lang w:val="hr-HR"/>
        </w:rPr>
        <w:t xml:space="preserve"> Odjel</w:t>
      </w:r>
      <w:r w:rsidR="00D45F07" w:rsidRPr="00D45F07">
        <w:rPr>
          <w:rFonts w:ascii="Times New Roman" w:hAnsi="Times New Roman" w:cs="Times New Roman"/>
          <w:lang w:val="hr-HR"/>
        </w:rPr>
        <w:t>u za praćenje, izvještavanje i vrednovanje akata strateškog planiranja</w:t>
      </w:r>
      <w:r w:rsidRPr="00D45F07">
        <w:rPr>
          <w:rFonts w:ascii="Times New Roman" w:hAnsi="Times New Roman" w:cs="Times New Roman"/>
          <w:lang w:val="hr-HR"/>
        </w:rPr>
        <w:t>,</w:t>
      </w:r>
      <w:r w:rsidR="00D45F07" w:rsidRPr="00D45F07">
        <w:rPr>
          <w:rFonts w:ascii="Times New Roman" w:hAnsi="Times New Roman" w:cs="Times New Roman"/>
          <w:lang w:val="hr-HR"/>
        </w:rPr>
        <w:t xml:space="preserve"> u Službi za upravljanje razvojem, u </w:t>
      </w:r>
      <w:r w:rsidRPr="00D45F07">
        <w:rPr>
          <w:rFonts w:ascii="Times New Roman" w:hAnsi="Times New Roman" w:cs="Times New Roman"/>
          <w:lang w:val="hr-HR"/>
        </w:rPr>
        <w:t>Sektor</w:t>
      </w:r>
      <w:r w:rsidR="00D45F07" w:rsidRPr="00D45F07">
        <w:rPr>
          <w:rFonts w:ascii="Times New Roman" w:hAnsi="Times New Roman" w:cs="Times New Roman"/>
          <w:lang w:val="hr-HR"/>
        </w:rPr>
        <w:t>u</w:t>
      </w:r>
      <w:r w:rsidRPr="00D45F07">
        <w:rPr>
          <w:rFonts w:ascii="Times New Roman" w:hAnsi="Times New Roman" w:cs="Times New Roman"/>
          <w:lang w:val="hr-HR"/>
        </w:rPr>
        <w:t xml:space="preserve"> za strateško planiranje i upravljanje razvojem, </w:t>
      </w:r>
      <w:r w:rsidR="00D45F07" w:rsidRPr="00D45F07">
        <w:rPr>
          <w:rFonts w:ascii="Times New Roman" w:hAnsi="Times New Roman" w:cs="Times New Roman"/>
          <w:lang w:val="hr-HR"/>
        </w:rPr>
        <w:t>u Upravi za strateško planiranje i koordinaciju fondova EU</w:t>
      </w:r>
      <w:r w:rsidR="004511A8">
        <w:rPr>
          <w:rFonts w:ascii="Times New Roman" w:hAnsi="Times New Roman" w:cs="Times New Roman"/>
          <w:lang w:val="hr-HR"/>
        </w:rPr>
        <w:t xml:space="preserve"> Ministarstva regionalnog razvoja i fondova Europske unije</w:t>
      </w:r>
      <w:r w:rsidR="00D45F07" w:rsidRPr="00D45F07">
        <w:rPr>
          <w:rFonts w:ascii="Times New Roman" w:hAnsi="Times New Roman" w:cs="Times New Roman"/>
          <w:lang w:val="hr-HR"/>
        </w:rPr>
        <w:t>,</w:t>
      </w:r>
      <w:r w:rsidRPr="00D45F07">
        <w:rPr>
          <w:rFonts w:ascii="Times New Roman" w:hAnsi="Times New Roman" w:cs="Times New Roman"/>
          <w:lang w:val="hr-HR"/>
        </w:rPr>
        <w:t xml:space="preserve"> za član</w:t>
      </w:r>
      <w:r w:rsidR="004511A8">
        <w:rPr>
          <w:rFonts w:ascii="Times New Roman" w:hAnsi="Times New Roman" w:cs="Times New Roman"/>
          <w:lang w:val="hr-HR"/>
        </w:rPr>
        <w:t>icu</w:t>
      </w:r>
    </w:p>
    <w:p w14:paraId="68F19C21" w14:textId="144CE5E0" w:rsidR="009511D9" w:rsidRPr="006E0614" w:rsidRDefault="009511D9" w:rsidP="00202FE5">
      <w:pPr>
        <w:jc w:val="both"/>
        <w:rPr>
          <w:rFonts w:ascii="Times New Roman" w:hAnsi="Times New Roman" w:cs="Times New Roman"/>
          <w:lang w:val="hr-HR"/>
        </w:rPr>
      </w:pPr>
      <w:r w:rsidRPr="006E0614">
        <w:rPr>
          <w:rFonts w:ascii="Times New Roman" w:hAnsi="Times New Roman" w:cs="Times New Roman"/>
          <w:lang w:val="hr-HR"/>
        </w:rPr>
        <w:t xml:space="preserve">Sukladno članku 12. Pravilnika o provedbi postupka vrednovanja (NN 66/2019) župan Ličko-senjske županije </w:t>
      </w:r>
      <w:r w:rsidR="00BE2682">
        <w:rPr>
          <w:rFonts w:ascii="Times New Roman" w:hAnsi="Times New Roman" w:cs="Times New Roman"/>
          <w:lang w:val="hr-HR"/>
        </w:rPr>
        <w:t>22</w:t>
      </w:r>
      <w:r w:rsidRPr="004511A8">
        <w:rPr>
          <w:rFonts w:ascii="Times New Roman" w:hAnsi="Times New Roman" w:cs="Times New Roman"/>
          <w:lang w:val="hr-HR"/>
        </w:rPr>
        <w:t xml:space="preserve">. </w:t>
      </w:r>
      <w:r w:rsidR="00A1453E" w:rsidRPr="004511A8">
        <w:rPr>
          <w:rFonts w:ascii="Times New Roman" w:hAnsi="Times New Roman" w:cs="Times New Roman"/>
          <w:lang w:val="hr-HR"/>
        </w:rPr>
        <w:t>rujna</w:t>
      </w:r>
      <w:r w:rsidRPr="004511A8">
        <w:rPr>
          <w:rFonts w:ascii="Times New Roman" w:hAnsi="Times New Roman" w:cs="Times New Roman"/>
          <w:lang w:val="hr-HR"/>
        </w:rPr>
        <w:t xml:space="preserve"> 202</w:t>
      </w:r>
      <w:r w:rsidR="00A1453E" w:rsidRPr="004511A8">
        <w:rPr>
          <w:rFonts w:ascii="Times New Roman" w:hAnsi="Times New Roman" w:cs="Times New Roman"/>
          <w:lang w:val="hr-HR"/>
        </w:rPr>
        <w:t>2</w:t>
      </w:r>
      <w:r w:rsidRPr="006E0614">
        <w:rPr>
          <w:rFonts w:ascii="Times New Roman" w:hAnsi="Times New Roman" w:cs="Times New Roman"/>
          <w:lang w:val="hr-HR"/>
        </w:rPr>
        <w:t xml:space="preserve">. godine donio je Odluku o osnivanju i imenovanju Tima za vrednovanje Plana razvoja Ličko-senjske županije za razdoblje </w:t>
      </w:r>
      <w:r w:rsidR="005A0DD1">
        <w:rPr>
          <w:rFonts w:ascii="Times New Roman" w:hAnsi="Times New Roman" w:cs="Times New Roman"/>
          <w:lang w:val="hr-HR"/>
        </w:rPr>
        <w:t xml:space="preserve">do </w:t>
      </w:r>
      <w:r w:rsidRPr="006E0614">
        <w:rPr>
          <w:rFonts w:ascii="Times New Roman" w:hAnsi="Times New Roman" w:cs="Times New Roman"/>
          <w:lang w:val="hr-HR"/>
        </w:rPr>
        <w:t xml:space="preserve">2027. </w:t>
      </w:r>
      <w:r w:rsidR="005A0DD1">
        <w:rPr>
          <w:rFonts w:ascii="Times New Roman" w:hAnsi="Times New Roman" w:cs="Times New Roman"/>
          <w:lang w:val="hr-HR"/>
        </w:rPr>
        <w:t>godine.</w:t>
      </w:r>
    </w:p>
    <w:p w14:paraId="43D1F611" w14:textId="506A2B24" w:rsidR="009511D9" w:rsidRPr="005A0DD1" w:rsidRDefault="009511D9" w:rsidP="00202FE5">
      <w:pPr>
        <w:jc w:val="both"/>
        <w:rPr>
          <w:rFonts w:ascii="Times New Roman" w:hAnsi="Times New Roman" w:cs="Times New Roman"/>
          <w:lang w:val="hr-HR"/>
        </w:rPr>
      </w:pPr>
      <w:r w:rsidRPr="006E0614">
        <w:rPr>
          <w:rFonts w:ascii="Times New Roman" w:hAnsi="Times New Roman" w:cs="Times New Roman"/>
          <w:lang w:val="hr-HR"/>
        </w:rPr>
        <w:t>U Tim za vrednovanje imenovani su:</w:t>
      </w:r>
    </w:p>
    <w:p w14:paraId="68D9D5EC" w14:textId="180A6FF3" w:rsidR="009511D9" w:rsidRPr="00CE1B6D" w:rsidRDefault="005A0DD1" w:rsidP="00202FE5">
      <w:pPr>
        <w:jc w:val="both"/>
        <w:rPr>
          <w:rFonts w:ascii="Times New Roman" w:hAnsi="Times New Roman" w:cs="Times New Roman"/>
          <w:lang w:val="hr-HR"/>
        </w:rPr>
      </w:pPr>
      <w:r w:rsidRPr="00CE1B6D">
        <w:rPr>
          <w:rFonts w:ascii="Times New Roman" w:hAnsi="Times New Roman" w:cs="Times New Roman"/>
          <w:lang w:val="hr-HR"/>
        </w:rPr>
        <w:t>1.</w:t>
      </w:r>
      <w:r w:rsidR="009511D9" w:rsidRPr="00CE1B6D">
        <w:rPr>
          <w:rFonts w:ascii="Times New Roman" w:hAnsi="Times New Roman" w:cs="Times New Roman"/>
          <w:lang w:val="hr-HR"/>
        </w:rPr>
        <w:tab/>
        <w:t>Maja Hranilović, Ecorys d.o.o. Zagreb, vanjski stručnjak</w:t>
      </w:r>
    </w:p>
    <w:p w14:paraId="07F0A038" w14:textId="679F7DD6" w:rsidR="009511D9" w:rsidRPr="006E0614" w:rsidRDefault="005A0DD1" w:rsidP="00202FE5">
      <w:pPr>
        <w:jc w:val="both"/>
        <w:rPr>
          <w:rFonts w:ascii="Times New Roman" w:hAnsi="Times New Roman" w:cs="Times New Roman"/>
          <w:lang w:val="hr-HR"/>
        </w:rPr>
      </w:pPr>
      <w:r w:rsidRPr="00CE1B6D">
        <w:rPr>
          <w:rFonts w:ascii="Times New Roman" w:hAnsi="Times New Roman" w:cs="Times New Roman"/>
          <w:lang w:val="hr-HR"/>
        </w:rPr>
        <w:t>2.</w:t>
      </w:r>
      <w:r w:rsidR="009511D9" w:rsidRPr="00CE1B6D">
        <w:rPr>
          <w:rFonts w:ascii="Times New Roman" w:hAnsi="Times New Roman" w:cs="Times New Roman"/>
          <w:lang w:val="hr-HR"/>
        </w:rPr>
        <w:tab/>
        <w:t>Hrvoje Renka, Ecorys d.o.o. Zagreb, vanjski stručnjak.</w:t>
      </w:r>
    </w:p>
    <w:bookmarkEnd w:id="302"/>
    <w:p w14:paraId="353F43E2" w14:textId="77777777" w:rsidR="00BD7D01" w:rsidRPr="006E0614" w:rsidRDefault="00BD7D01" w:rsidP="00202FE5">
      <w:pPr>
        <w:jc w:val="both"/>
        <w:rPr>
          <w:rFonts w:ascii="Times New Roman" w:hAnsi="Times New Roman" w:cs="Times New Roman"/>
          <w:lang w:val="hr-HR"/>
        </w:rPr>
      </w:pPr>
    </w:p>
    <w:p w14:paraId="571C1023" w14:textId="77777777" w:rsidR="00EE0BF5" w:rsidRPr="00097621" w:rsidRDefault="00EE0BF5" w:rsidP="00202FE5">
      <w:pPr>
        <w:pStyle w:val="Odlomakpopisa"/>
        <w:keepNext/>
        <w:keepLines/>
        <w:numPr>
          <w:ilvl w:val="0"/>
          <w:numId w:val="2"/>
        </w:numPr>
        <w:spacing w:after="0"/>
        <w:contextualSpacing w:val="0"/>
        <w:jc w:val="both"/>
        <w:outlineLvl w:val="0"/>
        <w:rPr>
          <w:rFonts w:asciiTheme="majorHAnsi" w:eastAsiaTheme="majorEastAsia" w:hAnsiTheme="majorHAnsi" w:cstheme="majorBidi"/>
          <w:b/>
          <w:vanish/>
          <w:color w:val="2E74B5" w:themeColor="accent1" w:themeShade="BF"/>
          <w:sz w:val="28"/>
          <w:szCs w:val="32"/>
          <w:lang w:val="hr-HR"/>
        </w:rPr>
      </w:pPr>
      <w:bookmarkStart w:id="303" w:name="_Toc87359103"/>
      <w:bookmarkStart w:id="304" w:name="_Toc89938019"/>
      <w:bookmarkStart w:id="305" w:name="_Toc112916621"/>
      <w:bookmarkStart w:id="306" w:name="_Toc112916655"/>
      <w:bookmarkStart w:id="307" w:name="_Toc112934690"/>
      <w:bookmarkStart w:id="308" w:name="_Toc113261943"/>
      <w:bookmarkStart w:id="309" w:name="_Toc113262619"/>
      <w:bookmarkStart w:id="310" w:name="_Toc113605231"/>
      <w:bookmarkStart w:id="311" w:name="_Toc113605913"/>
      <w:bookmarkStart w:id="312" w:name="_Toc113606125"/>
      <w:bookmarkStart w:id="313" w:name="_Toc113606193"/>
      <w:bookmarkStart w:id="314" w:name="_Toc113606231"/>
      <w:bookmarkStart w:id="315" w:name="_Toc113606337"/>
      <w:bookmarkStart w:id="316" w:name="_Toc113606429"/>
      <w:bookmarkStart w:id="317" w:name="_Toc113621942"/>
      <w:bookmarkStart w:id="318" w:name="_Toc113621981"/>
      <w:bookmarkStart w:id="319" w:name="_Toc113622020"/>
      <w:bookmarkStart w:id="320" w:name="_Toc113622059"/>
      <w:bookmarkStart w:id="321" w:name="_Toc113622269"/>
      <w:bookmarkStart w:id="322" w:name="_Toc113622549"/>
      <w:bookmarkStart w:id="323" w:name="_Toc113622921"/>
      <w:bookmarkStart w:id="324" w:name="_Toc113871992"/>
      <w:bookmarkStart w:id="325" w:name="_Toc113872186"/>
      <w:bookmarkStart w:id="326" w:name="_Toc113873265"/>
      <w:bookmarkStart w:id="327" w:name="_Toc113874724"/>
      <w:bookmarkStart w:id="328" w:name="_Toc113875359"/>
      <w:bookmarkStart w:id="329" w:name="_Toc113875675"/>
      <w:bookmarkStart w:id="330" w:name="_Toc113876030"/>
      <w:bookmarkStart w:id="331" w:name="_Toc113876458"/>
      <w:bookmarkStart w:id="332" w:name="_Toc113876616"/>
      <w:bookmarkStart w:id="333" w:name="_Toc113876795"/>
      <w:bookmarkStart w:id="334" w:name="_Toc113876951"/>
      <w:bookmarkStart w:id="335" w:name="_Toc113877006"/>
      <w:bookmarkStart w:id="336" w:name="_Toc113877383"/>
      <w:bookmarkStart w:id="337" w:name="_Toc113877657"/>
      <w:bookmarkStart w:id="338" w:name="_Toc113878549"/>
      <w:bookmarkStart w:id="339" w:name="_Toc113881569"/>
      <w:bookmarkStart w:id="340" w:name="_Toc113968732"/>
      <w:bookmarkStart w:id="341" w:name="_Toc114224445"/>
      <w:bookmarkStart w:id="342" w:name="_Toc114224894"/>
      <w:bookmarkStart w:id="343" w:name="_Toc114469336"/>
      <w:bookmarkStart w:id="344" w:name="_Toc11447753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AA40327" w14:textId="77777777" w:rsidR="00EE0BF5" w:rsidRPr="00097621" w:rsidRDefault="00EE0BF5" w:rsidP="00202FE5">
      <w:pPr>
        <w:pStyle w:val="Odlomakpopisa"/>
        <w:keepNext/>
        <w:keepLines/>
        <w:numPr>
          <w:ilvl w:val="0"/>
          <w:numId w:val="2"/>
        </w:numPr>
        <w:spacing w:after="0"/>
        <w:contextualSpacing w:val="0"/>
        <w:jc w:val="both"/>
        <w:outlineLvl w:val="0"/>
        <w:rPr>
          <w:rFonts w:asciiTheme="majorHAnsi" w:eastAsiaTheme="majorEastAsia" w:hAnsiTheme="majorHAnsi" w:cstheme="majorBidi"/>
          <w:b/>
          <w:vanish/>
          <w:color w:val="2E74B5" w:themeColor="accent1" w:themeShade="BF"/>
          <w:sz w:val="28"/>
          <w:szCs w:val="32"/>
          <w:lang w:val="hr-HR"/>
        </w:rPr>
      </w:pPr>
      <w:bookmarkStart w:id="345" w:name="_Toc87359104"/>
      <w:bookmarkEnd w:id="345"/>
    </w:p>
    <w:sectPr w:rsidR="00EE0BF5" w:rsidRPr="00097621" w:rsidSect="00FE42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F51F" w14:textId="77777777" w:rsidR="00DF2195" w:rsidRDefault="00DF2195" w:rsidP="00EE7BBB">
      <w:pPr>
        <w:spacing w:after="0" w:line="240" w:lineRule="auto"/>
      </w:pPr>
      <w:r>
        <w:separator/>
      </w:r>
    </w:p>
  </w:endnote>
  <w:endnote w:type="continuationSeparator" w:id="0">
    <w:p w14:paraId="0F84B095" w14:textId="77777777" w:rsidR="00DF2195" w:rsidRDefault="00DF2195" w:rsidP="00EE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tisasanspr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49104"/>
      <w:docPartObj>
        <w:docPartGallery w:val="Page Numbers (Bottom of Page)"/>
        <w:docPartUnique/>
      </w:docPartObj>
    </w:sdtPr>
    <w:sdtEndPr/>
    <w:sdtContent>
      <w:p w14:paraId="6C63E8FA" w14:textId="77777777" w:rsidR="00112760" w:rsidRDefault="00112760">
        <w:pPr>
          <w:pStyle w:val="Podnoje"/>
          <w:jc w:val="right"/>
        </w:pPr>
        <w:r>
          <w:fldChar w:fldCharType="begin"/>
        </w:r>
        <w:r>
          <w:instrText>PAGE   \* MERGEFORMAT</w:instrText>
        </w:r>
        <w:r>
          <w:fldChar w:fldCharType="separate"/>
        </w:r>
        <w:r w:rsidR="003350F3">
          <w:rPr>
            <w:noProof/>
          </w:rPr>
          <w:t>2</w:t>
        </w:r>
        <w:r>
          <w:fldChar w:fldCharType="end"/>
        </w:r>
      </w:p>
    </w:sdtContent>
  </w:sdt>
  <w:p w14:paraId="4FEDB222" w14:textId="77777777" w:rsidR="00112760" w:rsidRDefault="001127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F91D" w14:textId="77777777" w:rsidR="00DF2195" w:rsidRDefault="00DF2195" w:rsidP="00EE7BBB">
      <w:pPr>
        <w:spacing w:after="0" w:line="240" w:lineRule="auto"/>
      </w:pPr>
      <w:r>
        <w:separator/>
      </w:r>
    </w:p>
  </w:footnote>
  <w:footnote w:type="continuationSeparator" w:id="0">
    <w:p w14:paraId="71CA8FA7" w14:textId="77777777" w:rsidR="00DF2195" w:rsidRDefault="00DF2195" w:rsidP="00EE7BBB">
      <w:pPr>
        <w:spacing w:after="0" w:line="240" w:lineRule="auto"/>
      </w:pPr>
      <w:r>
        <w:continuationSeparator/>
      </w:r>
    </w:p>
  </w:footnote>
  <w:footnote w:id="1">
    <w:p w14:paraId="799A73B0" w14:textId="1910644B" w:rsidR="00587554" w:rsidRPr="00587554" w:rsidRDefault="00587554">
      <w:pPr>
        <w:pStyle w:val="Tekstfusnote"/>
        <w:rPr>
          <w:lang w:val="en-US"/>
        </w:rPr>
      </w:pPr>
      <w:r>
        <w:rPr>
          <w:rStyle w:val="Referencafusnote"/>
        </w:rPr>
        <w:footnoteRef/>
      </w:r>
      <w:r>
        <w:t xml:space="preserve"> </w:t>
      </w:r>
      <w:r>
        <w:rPr>
          <w:lang w:val="en-US"/>
        </w:rPr>
        <w:t>Prostorni plan uređenja grada</w:t>
      </w:r>
    </w:p>
  </w:footnote>
  <w:footnote w:id="2">
    <w:p w14:paraId="742F3ADE" w14:textId="77777777" w:rsidR="00112760" w:rsidRPr="003B3E38" w:rsidRDefault="00112760" w:rsidP="00112760">
      <w:pPr>
        <w:pStyle w:val="Tekstfusnote"/>
        <w:jc w:val="both"/>
        <w:rPr>
          <w:rFonts w:ascii="Times New Roman" w:hAnsi="Times New Roman"/>
          <w:i/>
          <w:iCs/>
          <w:sz w:val="18"/>
          <w:lang w:val="hr-HR"/>
        </w:rPr>
      </w:pPr>
      <w:r w:rsidRPr="0098429B">
        <w:rPr>
          <w:rStyle w:val="Referencafusnote"/>
          <w:rFonts w:ascii="Times New Roman" w:hAnsi="Times New Roman"/>
          <w:i/>
          <w:iCs/>
          <w:sz w:val="16"/>
          <w:szCs w:val="18"/>
        </w:rPr>
        <w:footnoteRef/>
      </w:r>
      <w:r w:rsidRPr="0098429B">
        <w:rPr>
          <w:rFonts w:ascii="Times New Roman" w:hAnsi="Times New Roman"/>
          <w:i/>
          <w:iCs/>
          <w:sz w:val="16"/>
          <w:szCs w:val="18"/>
        </w:rPr>
        <w:t xml:space="preserve"> </w:t>
      </w:r>
      <w:r w:rsidRPr="003B3E38">
        <w:rPr>
          <w:rFonts w:ascii="Times New Roman" w:hAnsi="Times New Roman"/>
          <w:i/>
          <w:iCs/>
          <w:sz w:val="16"/>
          <w:szCs w:val="18"/>
          <w:lang w:val="hr-HR"/>
        </w:rPr>
        <w:t>Vitalni indeks jest omjer između broja živorođene djece i broja umrlih osoba, tj. broj živorođenih u odnosu na 100 umrlih osoba.</w:t>
      </w:r>
    </w:p>
  </w:footnote>
  <w:footnote w:id="3">
    <w:p w14:paraId="08737A1E" w14:textId="4ECC559C" w:rsidR="005F48BC" w:rsidRPr="0098429B" w:rsidRDefault="005F48BC">
      <w:pPr>
        <w:pStyle w:val="Tekstfusnote"/>
        <w:rPr>
          <w:rFonts w:ascii="Times New Roman" w:hAnsi="Times New Roman"/>
          <w:i/>
          <w:iCs/>
          <w:lang w:val="en-US"/>
        </w:rPr>
      </w:pPr>
      <w:r w:rsidRPr="0098429B">
        <w:rPr>
          <w:rStyle w:val="Referencafusnote"/>
          <w:rFonts w:ascii="Times New Roman" w:hAnsi="Times New Roman"/>
          <w:i/>
          <w:iCs/>
          <w:sz w:val="16"/>
          <w:szCs w:val="16"/>
        </w:rPr>
        <w:footnoteRef/>
      </w:r>
      <w:r w:rsidRPr="0098429B">
        <w:rPr>
          <w:rFonts w:ascii="Times New Roman" w:hAnsi="Times New Roman"/>
          <w:i/>
          <w:iCs/>
          <w:sz w:val="16"/>
          <w:szCs w:val="16"/>
        </w:rPr>
        <w:t xml:space="preserve"> </w:t>
      </w:r>
      <w:r w:rsidRPr="0098429B">
        <w:rPr>
          <w:rFonts w:ascii="Times New Roman" w:hAnsi="Times New Roman"/>
          <w:i/>
          <w:iCs/>
          <w:sz w:val="16"/>
          <w:szCs w:val="16"/>
          <w:lang w:val="en-US"/>
        </w:rPr>
        <w:t>Nema dostupnih novih podataka.</w:t>
      </w:r>
    </w:p>
  </w:footnote>
  <w:footnote w:id="4">
    <w:p w14:paraId="01E214A4" w14:textId="254F158D" w:rsidR="00575468" w:rsidRPr="0098429B" w:rsidRDefault="00575468">
      <w:pPr>
        <w:pStyle w:val="Tekstfusnote"/>
        <w:rPr>
          <w:rFonts w:ascii="Times New Roman" w:hAnsi="Times New Roman"/>
          <w:i/>
          <w:iCs/>
          <w:lang w:val="en-US"/>
        </w:rPr>
      </w:pPr>
      <w:r w:rsidRPr="0098429B">
        <w:rPr>
          <w:rStyle w:val="Referencafusnote"/>
          <w:rFonts w:ascii="Times New Roman" w:hAnsi="Times New Roman"/>
          <w:i/>
          <w:iCs/>
          <w:sz w:val="16"/>
          <w:szCs w:val="16"/>
        </w:rPr>
        <w:footnoteRef/>
      </w:r>
      <w:r w:rsidRPr="0098429B">
        <w:rPr>
          <w:rFonts w:ascii="Times New Roman" w:hAnsi="Times New Roman"/>
          <w:i/>
          <w:iCs/>
          <w:sz w:val="16"/>
          <w:szCs w:val="16"/>
        </w:rPr>
        <w:t xml:space="preserve"> Nema dostupnih novih podataka</w:t>
      </w:r>
    </w:p>
  </w:footnote>
  <w:footnote w:id="5">
    <w:p w14:paraId="3667F607" w14:textId="77777777" w:rsidR="00112760" w:rsidRPr="00043F7B" w:rsidRDefault="00112760" w:rsidP="00112760">
      <w:pPr>
        <w:pStyle w:val="Tekstfusnote"/>
        <w:jc w:val="both"/>
        <w:rPr>
          <w:rFonts w:ascii="Times New Roman" w:hAnsi="Times New Roman"/>
          <w:i/>
          <w:iCs/>
          <w:sz w:val="16"/>
          <w:szCs w:val="16"/>
          <w:lang w:val="hr-HR"/>
        </w:rPr>
      </w:pPr>
      <w:r w:rsidRPr="0098429B">
        <w:rPr>
          <w:rStyle w:val="Referencafusnote"/>
          <w:rFonts w:ascii="Times New Roman" w:hAnsi="Times New Roman"/>
          <w:i/>
          <w:iCs/>
          <w:sz w:val="16"/>
          <w:szCs w:val="16"/>
        </w:rPr>
        <w:footnoteRef/>
      </w:r>
      <w:r w:rsidRPr="0098429B">
        <w:rPr>
          <w:rFonts w:ascii="Times New Roman" w:hAnsi="Times New Roman"/>
          <w:i/>
          <w:iCs/>
          <w:sz w:val="16"/>
          <w:szCs w:val="16"/>
        </w:rPr>
        <w:t xml:space="preserve"> </w:t>
      </w:r>
      <w:r w:rsidRPr="00043F7B">
        <w:rPr>
          <w:rFonts w:ascii="Times New Roman" w:hAnsi="Times New Roman"/>
          <w:i/>
          <w:iCs/>
          <w:sz w:val="16"/>
          <w:szCs w:val="16"/>
          <w:lang w:val="hr-HR"/>
        </w:rPr>
        <w:t>Nisu uključeni korisnici mirovina: djelatne vojne osobe, policijski službenici i ovlaštene službene osobe, hrvatski branitelji iz Domovinskog rata i članovi njihovih obitelji i pripadnici HVO-a i članovi njihovih obitelji</w:t>
      </w:r>
    </w:p>
  </w:footnote>
  <w:footnote w:id="6">
    <w:p w14:paraId="4D5647C1" w14:textId="77777777" w:rsidR="00112760" w:rsidRPr="00043F7B" w:rsidRDefault="00112760" w:rsidP="00112760">
      <w:pPr>
        <w:pStyle w:val="Tekstfusnote"/>
        <w:jc w:val="both"/>
        <w:rPr>
          <w:rFonts w:ascii="Times New Roman" w:hAnsi="Times New Roman"/>
          <w:i/>
          <w:iCs/>
          <w:sz w:val="16"/>
          <w:szCs w:val="16"/>
          <w:lang w:val="hr-HR"/>
        </w:rPr>
      </w:pPr>
      <w:r w:rsidRPr="00043F7B">
        <w:rPr>
          <w:rStyle w:val="Referencafusnote"/>
          <w:rFonts w:ascii="Times New Roman" w:hAnsi="Times New Roman"/>
          <w:i/>
          <w:iCs/>
          <w:sz w:val="16"/>
          <w:szCs w:val="16"/>
          <w:lang w:val="hr-HR"/>
        </w:rPr>
        <w:footnoteRef/>
      </w:r>
      <w:r w:rsidRPr="00043F7B">
        <w:rPr>
          <w:rFonts w:ascii="Times New Roman" w:hAnsi="Times New Roman"/>
          <w:i/>
          <w:iCs/>
          <w:sz w:val="16"/>
          <w:szCs w:val="16"/>
          <w:lang w:val="hr-HR"/>
        </w:rPr>
        <w:t xml:space="preserve"> Ministarstvo rada mirovinskoga sustava, obitelji i socijalne politike, </w:t>
      </w:r>
      <w:hyperlink r:id="rId1" w:history="1">
        <w:r w:rsidRPr="00043F7B">
          <w:rPr>
            <w:rStyle w:val="Hiperveza"/>
            <w:rFonts w:ascii="Times New Roman" w:hAnsi="Times New Roman"/>
            <w:i/>
            <w:iCs/>
            <w:sz w:val="16"/>
            <w:szCs w:val="16"/>
            <w:lang w:val="hr-HR"/>
          </w:rPr>
          <w:t>https://mrosp.gov.hr/</w:t>
        </w:r>
      </w:hyperlink>
      <w:r w:rsidRPr="00043F7B">
        <w:rPr>
          <w:rFonts w:ascii="Times New Roman" w:hAnsi="Times New Roman"/>
          <w:i/>
          <w:iCs/>
          <w:sz w:val="16"/>
          <w:szCs w:val="16"/>
          <w:lang w:val="hr-HR"/>
        </w:rPr>
        <w:t xml:space="preserve"> </w:t>
      </w:r>
    </w:p>
  </w:footnote>
  <w:footnote w:id="7">
    <w:p w14:paraId="020B8F75" w14:textId="77777777" w:rsidR="00112760" w:rsidRPr="00043F7B" w:rsidRDefault="00112760" w:rsidP="00112760">
      <w:pPr>
        <w:pStyle w:val="Tekstfusnote"/>
        <w:jc w:val="both"/>
        <w:rPr>
          <w:sz w:val="18"/>
          <w:lang w:val="hr-HR"/>
        </w:rPr>
      </w:pPr>
      <w:r w:rsidRPr="00043F7B">
        <w:rPr>
          <w:rStyle w:val="Referencafusnote"/>
          <w:rFonts w:ascii="Times New Roman" w:hAnsi="Times New Roman"/>
          <w:i/>
          <w:iCs/>
          <w:sz w:val="16"/>
          <w:szCs w:val="16"/>
          <w:lang w:val="hr-HR"/>
        </w:rPr>
        <w:footnoteRef/>
      </w:r>
      <w:r w:rsidRPr="00043F7B">
        <w:rPr>
          <w:rFonts w:ascii="Times New Roman" w:hAnsi="Times New Roman"/>
          <w:i/>
          <w:iCs/>
          <w:sz w:val="16"/>
          <w:szCs w:val="16"/>
          <w:lang w:val="hr-HR"/>
        </w:rPr>
        <w:t xml:space="preserve"> Prag rizika od siromaštva izračunava se kao 60 % od srednje vrijednosti ekvivalentnog raspoloživog dohotka svih kućanstava.</w:t>
      </w:r>
    </w:p>
  </w:footnote>
  <w:footnote w:id="8">
    <w:p w14:paraId="392F2B37" w14:textId="6B56100B" w:rsidR="0035543E" w:rsidRPr="0098429B" w:rsidRDefault="0035543E">
      <w:pPr>
        <w:pStyle w:val="Tekstfusnote"/>
        <w:rPr>
          <w:rFonts w:ascii="Times New Roman" w:hAnsi="Times New Roman"/>
          <w:sz w:val="16"/>
          <w:szCs w:val="16"/>
          <w:lang w:val="hr-HR"/>
        </w:rPr>
      </w:pPr>
      <w:r w:rsidRPr="0098429B">
        <w:rPr>
          <w:rStyle w:val="Referencafusnote"/>
          <w:rFonts w:ascii="Times New Roman" w:hAnsi="Times New Roman"/>
          <w:sz w:val="16"/>
          <w:szCs w:val="16"/>
        </w:rPr>
        <w:footnoteRef/>
      </w:r>
      <w:r w:rsidRPr="0098429B">
        <w:rPr>
          <w:rFonts w:ascii="Times New Roman" w:hAnsi="Times New Roman"/>
          <w:i/>
          <w:iCs/>
          <w:sz w:val="16"/>
          <w:szCs w:val="16"/>
        </w:rPr>
        <w:t xml:space="preserve"> </w:t>
      </w:r>
      <w:r w:rsidRPr="0098429B">
        <w:rPr>
          <w:rFonts w:ascii="Times New Roman" w:hAnsi="Times New Roman"/>
          <w:i/>
          <w:iCs/>
          <w:sz w:val="16"/>
          <w:szCs w:val="16"/>
          <w:lang w:val="hr-HR"/>
        </w:rPr>
        <w:t>Izvor: Socijalni plan LSŽ za razdoblje od 2015.- 2020., studeni 2015. godine, str. 48.</w:t>
      </w:r>
    </w:p>
  </w:footnote>
  <w:footnote w:id="9">
    <w:p w14:paraId="70A2C98A" w14:textId="082D7009" w:rsidR="00EF4078" w:rsidRPr="00EF4078" w:rsidRDefault="00EF4078">
      <w:pPr>
        <w:pStyle w:val="Tekstfusnote"/>
        <w:rPr>
          <w:lang w:val="hr-HR"/>
        </w:rPr>
      </w:pPr>
      <w:r w:rsidRPr="0098429B">
        <w:rPr>
          <w:rStyle w:val="Referencafusnote"/>
          <w:rFonts w:ascii="Times New Roman" w:hAnsi="Times New Roman"/>
          <w:sz w:val="16"/>
          <w:szCs w:val="16"/>
        </w:rPr>
        <w:footnoteRef/>
      </w:r>
      <w:r w:rsidRPr="0098429B">
        <w:rPr>
          <w:rFonts w:ascii="Times New Roman" w:hAnsi="Times New Roman"/>
          <w:sz w:val="16"/>
          <w:szCs w:val="16"/>
        </w:rPr>
        <w:t xml:space="preserve"> </w:t>
      </w:r>
      <w:r w:rsidRPr="0098429B">
        <w:rPr>
          <w:rFonts w:ascii="Times New Roman" w:hAnsi="Times New Roman"/>
          <w:i/>
          <w:iCs/>
          <w:sz w:val="16"/>
          <w:szCs w:val="16"/>
          <w:lang w:val="hr-HR"/>
        </w:rPr>
        <w:t>I</w:t>
      </w:r>
      <w:r w:rsidR="007D7276">
        <w:rPr>
          <w:rFonts w:ascii="Times New Roman" w:hAnsi="Times New Roman"/>
          <w:i/>
          <w:iCs/>
          <w:sz w:val="16"/>
          <w:szCs w:val="16"/>
          <w:lang w:val="hr-HR"/>
        </w:rPr>
        <w:t>bid</w:t>
      </w:r>
      <w:r w:rsidRPr="0098429B">
        <w:rPr>
          <w:rFonts w:ascii="Times New Roman" w:hAnsi="Times New Roman"/>
          <w:i/>
          <w:iCs/>
          <w:sz w:val="16"/>
          <w:szCs w:val="16"/>
          <w:lang w:val="hr-HR"/>
        </w:rPr>
        <w:t>., str</w:t>
      </w:r>
      <w:r w:rsidR="00043F7B">
        <w:rPr>
          <w:rFonts w:ascii="Times New Roman" w:hAnsi="Times New Roman"/>
          <w:i/>
          <w:iCs/>
          <w:sz w:val="16"/>
          <w:szCs w:val="16"/>
          <w:lang w:val="hr-HR"/>
        </w:rPr>
        <w:t xml:space="preserve"> </w:t>
      </w:r>
      <w:r w:rsidRPr="0098429B">
        <w:rPr>
          <w:rFonts w:ascii="Times New Roman" w:hAnsi="Times New Roman"/>
          <w:i/>
          <w:iCs/>
          <w:sz w:val="16"/>
          <w:szCs w:val="16"/>
          <w:lang w:val="hr-HR"/>
        </w:rPr>
        <w:t>49.</w:t>
      </w:r>
    </w:p>
  </w:footnote>
  <w:footnote w:id="10">
    <w:p w14:paraId="6056725B" w14:textId="73CAF99B" w:rsidR="00742D52" w:rsidRPr="00742D52" w:rsidRDefault="00742D52">
      <w:pPr>
        <w:pStyle w:val="Tekstfusnote"/>
        <w:rPr>
          <w:rFonts w:ascii="Times New Roman" w:hAnsi="Times New Roman"/>
          <w:lang w:val="en-US"/>
        </w:rPr>
      </w:pPr>
      <w:r>
        <w:rPr>
          <w:rStyle w:val="Referencafusnote"/>
        </w:rPr>
        <w:footnoteRef/>
      </w:r>
      <w:r>
        <w:t xml:space="preserve"> </w:t>
      </w:r>
      <w:r w:rsidRPr="00742D52">
        <w:rPr>
          <w:rFonts w:ascii="Times New Roman" w:hAnsi="Times New Roman"/>
          <w:lang w:val="en-US"/>
        </w:rPr>
        <w:t>Srednja škola</w:t>
      </w:r>
    </w:p>
  </w:footnote>
  <w:footnote w:id="11">
    <w:p w14:paraId="108B34E7" w14:textId="77777777" w:rsidR="00112760" w:rsidRPr="00FF13AD" w:rsidRDefault="00112760" w:rsidP="00112760">
      <w:pPr>
        <w:pStyle w:val="Tekstfusnote"/>
        <w:rPr>
          <w:rFonts w:ascii="Times New Roman" w:hAnsi="Times New Roman"/>
          <w:i/>
          <w:iCs/>
          <w:sz w:val="16"/>
          <w:szCs w:val="16"/>
        </w:rPr>
      </w:pPr>
      <w:r w:rsidRPr="00FF13AD">
        <w:rPr>
          <w:rStyle w:val="Referencafusnote"/>
          <w:rFonts w:ascii="Times New Roman" w:hAnsi="Times New Roman"/>
          <w:i/>
          <w:iCs/>
          <w:sz w:val="16"/>
          <w:szCs w:val="16"/>
        </w:rPr>
        <w:footnoteRef/>
      </w:r>
      <w:r w:rsidRPr="00FF13AD">
        <w:rPr>
          <w:rFonts w:ascii="Times New Roman" w:hAnsi="Times New Roman"/>
          <w:i/>
          <w:iCs/>
          <w:sz w:val="16"/>
          <w:szCs w:val="16"/>
        </w:rPr>
        <w:t xml:space="preserve"> Izvor: URL: </w:t>
      </w:r>
      <w:hyperlink r:id="rId2" w:history="1">
        <w:r w:rsidRPr="00FF13AD">
          <w:rPr>
            <w:rStyle w:val="Hiperveza"/>
            <w:rFonts w:ascii="Times New Roman" w:hAnsi="Times New Roman"/>
            <w:i/>
            <w:iCs/>
            <w:sz w:val="16"/>
            <w:szCs w:val="16"/>
          </w:rPr>
          <w:t>https://www.unizd.hr/o-nama</w:t>
        </w:r>
      </w:hyperlink>
      <w:r w:rsidRPr="00FF13AD">
        <w:rPr>
          <w:rFonts w:ascii="Times New Roman" w:hAnsi="Times New Roman"/>
          <w:i/>
          <w:iCs/>
          <w:sz w:val="16"/>
          <w:szCs w:val="16"/>
        </w:rPr>
        <w:t xml:space="preserve"> , </w:t>
      </w:r>
    </w:p>
    <w:p w14:paraId="47793AA4" w14:textId="77777777" w:rsidR="00112760" w:rsidRPr="00FF13AD" w:rsidRDefault="00112760" w:rsidP="00112760">
      <w:pPr>
        <w:pStyle w:val="Tekstfusnote"/>
        <w:rPr>
          <w:rFonts w:ascii="Times New Roman" w:hAnsi="Times New Roman"/>
          <w:i/>
          <w:iCs/>
          <w:sz w:val="16"/>
          <w:szCs w:val="16"/>
        </w:rPr>
      </w:pPr>
      <w:r w:rsidRPr="00FF13AD">
        <w:rPr>
          <w:rFonts w:ascii="Times New Roman" w:hAnsi="Times New Roman"/>
          <w:i/>
          <w:iCs/>
          <w:sz w:val="16"/>
          <w:szCs w:val="16"/>
        </w:rPr>
        <w:t xml:space="preserve">  Izvor: STRATEGIJA RAZVOJA SVEUČILIŠTA U ZADRU OD 2017. DO 2022. GODINE </w:t>
      </w:r>
    </w:p>
    <w:p w14:paraId="10CB8351" w14:textId="77777777" w:rsidR="00112760" w:rsidRPr="00C83F3D" w:rsidRDefault="00112760" w:rsidP="00112760">
      <w:pPr>
        <w:pStyle w:val="Tekstfusnote"/>
        <w:rPr>
          <w:rFonts w:ascii="Times New Roman" w:hAnsi="Times New Roman"/>
          <w:sz w:val="18"/>
          <w:szCs w:val="18"/>
        </w:rPr>
      </w:pPr>
      <w:r w:rsidRPr="00FF13AD">
        <w:rPr>
          <w:rFonts w:ascii="Times New Roman" w:hAnsi="Times New Roman"/>
          <w:i/>
          <w:iCs/>
          <w:sz w:val="16"/>
          <w:szCs w:val="16"/>
        </w:rPr>
        <w:t>URL:</w:t>
      </w:r>
      <w:hyperlink r:id="rId3" w:history="1">
        <w:r w:rsidRPr="00FF13AD">
          <w:rPr>
            <w:rStyle w:val="Hiperveza"/>
            <w:rFonts w:ascii="Times New Roman" w:hAnsi="Times New Roman"/>
            <w:i/>
            <w:iCs/>
            <w:sz w:val="16"/>
            <w:szCs w:val="16"/>
          </w:rPr>
          <w:t>https://www.unizd.hr/Portals/0/doc/doc_pdf_dokumenti/strategije/Strategija_razvoja_Sveucilista_u_Zadru_2017_2022.pdf</w:t>
        </w:r>
      </w:hyperlink>
    </w:p>
  </w:footnote>
  <w:footnote w:id="12">
    <w:p w14:paraId="57F67B9E" w14:textId="6AADE8D5" w:rsidR="00E865D7" w:rsidRPr="00E865D7" w:rsidRDefault="00E865D7">
      <w:pPr>
        <w:pStyle w:val="Tekstfusnote"/>
        <w:rPr>
          <w:lang w:val="en-US"/>
        </w:rPr>
      </w:pPr>
      <w:r>
        <w:rPr>
          <w:rStyle w:val="Referencafusnote"/>
        </w:rPr>
        <w:footnoteRef/>
      </w:r>
      <w:r>
        <w:t xml:space="preserve"> </w:t>
      </w:r>
      <w:r w:rsidRPr="00E865D7">
        <w:rPr>
          <w:rFonts w:ascii="Times New Roman" w:hAnsi="Times New Roman"/>
          <w:i/>
          <w:iCs/>
          <w:sz w:val="16"/>
          <w:szCs w:val="16"/>
        </w:rPr>
        <w:t>Visoka učiteljska škola</w:t>
      </w:r>
    </w:p>
  </w:footnote>
  <w:footnote w:id="13">
    <w:p w14:paraId="6A7976D1" w14:textId="77777777" w:rsidR="00112760" w:rsidRPr="00FF13AD" w:rsidRDefault="00112760" w:rsidP="00112760">
      <w:pPr>
        <w:pStyle w:val="Tekstfusnote"/>
        <w:rPr>
          <w:rFonts w:ascii="Times New Roman" w:hAnsi="Times New Roman"/>
          <w:i/>
          <w:iCs/>
          <w:sz w:val="16"/>
          <w:szCs w:val="16"/>
        </w:rPr>
      </w:pPr>
      <w:r w:rsidRPr="00FF13AD">
        <w:rPr>
          <w:rStyle w:val="Referencafusnote"/>
          <w:rFonts w:ascii="Times New Roman" w:hAnsi="Times New Roman"/>
          <w:i/>
          <w:iCs/>
          <w:sz w:val="16"/>
          <w:szCs w:val="16"/>
        </w:rPr>
        <w:footnoteRef/>
      </w:r>
      <w:r w:rsidRPr="00FF13AD">
        <w:rPr>
          <w:rFonts w:ascii="Times New Roman" w:hAnsi="Times New Roman"/>
          <w:i/>
          <w:iCs/>
          <w:sz w:val="16"/>
          <w:szCs w:val="16"/>
        </w:rPr>
        <w:t xml:space="preserve"> Izvor: URL: </w:t>
      </w:r>
      <w:hyperlink r:id="rId4" w:history="1">
        <w:r w:rsidRPr="00FF13AD">
          <w:rPr>
            <w:rStyle w:val="Hiperveza"/>
            <w:rFonts w:ascii="Times New Roman" w:hAnsi="Times New Roman"/>
            <w:i/>
            <w:iCs/>
            <w:sz w:val="16"/>
            <w:szCs w:val="16"/>
          </w:rPr>
          <w:t>https://nstgospic.unizd.hr/</w:t>
        </w:r>
      </w:hyperlink>
    </w:p>
  </w:footnote>
  <w:footnote w:id="14">
    <w:p w14:paraId="50D01933" w14:textId="597D904F" w:rsidR="00112760" w:rsidRDefault="00112760" w:rsidP="00112760">
      <w:pPr>
        <w:pStyle w:val="Tekstfusnote"/>
      </w:pPr>
      <w:r w:rsidRPr="00FF13AD">
        <w:rPr>
          <w:rStyle w:val="Referencafusnote"/>
          <w:rFonts w:ascii="Times New Roman" w:hAnsi="Times New Roman"/>
          <w:i/>
          <w:iCs/>
          <w:sz w:val="16"/>
          <w:szCs w:val="16"/>
        </w:rPr>
        <w:footnoteRef/>
      </w:r>
      <w:r w:rsidRPr="00FF13AD">
        <w:rPr>
          <w:rFonts w:ascii="Times New Roman" w:hAnsi="Times New Roman"/>
          <w:i/>
          <w:iCs/>
          <w:sz w:val="16"/>
          <w:szCs w:val="16"/>
        </w:rPr>
        <w:t xml:space="preserve"> </w:t>
      </w:r>
      <w:r w:rsidR="00EC6516">
        <w:rPr>
          <w:rFonts w:ascii="Times New Roman" w:hAnsi="Times New Roman"/>
          <w:i/>
          <w:iCs/>
          <w:sz w:val="16"/>
          <w:szCs w:val="16"/>
        </w:rPr>
        <w:t>Ibid.</w:t>
      </w:r>
    </w:p>
  </w:footnote>
  <w:footnote w:id="15">
    <w:p w14:paraId="5A639B3C" w14:textId="77777777" w:rsidR="00112760" w:rsidRPr="00FF13AD" w:rsidRDefault="00112760" w:rsidP="00112760">
      <w:pPr>
        <w:pStyle w:val="Tekstfusnote"/>
        <w:rPr>
          <w:rFonts w:ascii="Times New Roman" w:hAnsi="Times New Roman"/>
          <w:i/>
          <w:iCs/>
          <w:sz w:val="18"/>
          <w:szCs w:val="18"/>
        </w:rPr>
      </w:pPr>
      <w:r w:rsidRPr="00FF13AD">
        <w:rPr>
          <w:rStyle w:val="Referencafusnote"/>
          <w:rFonts w:ascii="Times New Roman" w:hAnsi="Times New Roman"/>
          <w:i/>
          <w:iCs/>
          <w:sz w:val="18"/>
          <w:szCs w:val="18"/>
        </w:rPr>
        <w:footnoteRef/>
      </w:r>
      <w:r w:rsidRPr="00FF13AD">
        <w:rPr>
          <w:rFonts w:ascii="Times New Roman" w:hAnsi="Times New Roman"/>
          <w:i/>
          <w:iCs/>
          <w:sz w:val="18"/>
          <w:szCs w:val="18"/>
        </w:rPr>
        <w:t xml:space="preserve"> Izvor: URL: </w:t>
      </w:r>
      <w:hyperlink r:id="rId5" w:history="1">
        <w:r w:rsidRPr="00FF13AD">
          <w:rPr>
            <w:rStyle w:val="Hiperveza"/>
            <w:rFonts w:ascii="Times New Roman" w:hAnsi="Times New Roman"/>
            <w:i/>
            <w:iCs/>
            <w:sz w:val="18"/>
            <w:szCs w:val="18"/>
          </w:rPr>
          <w:t>https://velegs-nikolatesla.hr/</w:t>
        </w:r>
      </w:hyperlink>
    </w:p>
    <w:p w14:paraId="3A47213E" w14:textId="77777777" w:rsidR="00112760" w:rsidRDefault="00112760" w:rsidP="00112760">
      <w:pPr>
        <w:pStyle w:val="Tekstfusnote"/>
      </w:pPr>
    </w:p>
  </w:footnote>
  <w:footnote w:id="16">
    <w:p w14:paraId="55D31632" w14:textId="77777777" w:rsidR="00112760" w:rsidRPr="00FF13AD" w:rsidRDefault="00112760" w:rsidP="00112760">
      <w:pPr>
        <w:pStyle w:val="Tekstfusnote"/>
        <w:rPr>
          <w:rFonts w:ascii="Times New Roman" w:hAnsi="Times New Roman"/>
          <w:i/>
          <w:iCs/>
          <w:sz w:val="16"/>
          <w:szCs w:val="16"/>
        </w:rPr>
      </w:pPr>
      <w:r w:rsidRPr="00FF13AD">
        <w:rPr>
          <w:rStyle w:val="Referencafusnote"/>
          <w:rFonts w:ascii="Times New Roman" w:hAnsi="Times New Roman"/>
          <w:i/>
          <w:iCs/>
          <w:sz w:val="16"/>
          <w:szCs w:val="16"/>
        </w:rPr>
        <w:footnoteRef/>
      </w:r>
      <w:r w:rsidRPr="00FF13AD">
        <w:rPr>
          <w:rFonts w:ascii="Times New Roman" w:hAnsi="Times New Roman"/>
          <w:i/>
          <w:iCs/>
          <w:sz w:val="16"/>
          <w:szCs w:val="16"/>
        </w:rPr>
        <w:t>Izvor:</w:t>
      </w:r>
      <w:r w:rsidRPr="00FF13AD">
        <w:rPr>
          <w:rFonts w:ascii="Times New Roman" w:hAnsi="Times New Roman"/>
          <w:i/>
          <w:iCs/>
          <w:sz w:val="18"/>
          <w:szCs w:val="18"/>
        </w:rPr>
        <w:t xml:space="preserve"> </w:t>
      </w:r>
      <w:r w:rsidRPr="00FF13AD">
        <w:rPr>
          <w:rFonts w:ascii="Times New Roman" w:hAnsi="Times New Roman"/>
          <w:i/>
          <w:iCs/>
          <w:sz w:val="16"/>
          <w:szCs w:val="16"/>
        </w:rPr>
        <w:t xml:space="preserve">Registar udruga Republike Hrvatske  </w:t>
      </w:r>
    </w:p>
    <w:p w14:paraId="1E0771BB" w14:textId="77777777" w:rsidR="00112760" w:rsidRPr="00482815" w:rsidRDefault="00112760" w:rsidP="00112760">
      <w:pPr>
        <w:pStyle w:val="Tekstfusnote"/>
      </w:pPr>
    </w:p>
  </w:footnote>
  <w:footnote w:id="17">
    <w:p w14:paraId="1EA2C630" w14:textId="77777777" w:rsidR="00112760" w:rsidRPr="0078081A" w:rsidRDefault="00112760" w:rsidP="00112760">
      <w:pPr>
        <w:pStyle w:val="Tekstfusnote"/>
        <w:rPr>
          <w:rFonts w:ascii="Times New Roman" w:hAnsi="Times New Roman"/>
          <w:i/>
          <w:iCs/>
          <w:sz w:val="18"/>
          <w:szCs w:val="18"/>
          <w:lang w:val="hr-HR"/>
        </w:rPr>
      </w:pPr>
      <w:r w:rsidRPr="00B415E0">
        <w:rPr>
          <w:rStyle w:val="Referencafusnote"/>
          <w:rFonts w:ascii="Times New Roman" w:hAnsi="Times New Roman"/>
          <w:i/>
          <w:iCs/>
          <w:sz w:val="16"/>
          <w:szCs w:val="16"/>
        </w:rPr>
        <w:footnoteRef/>
      </w:r>
      <w:r w:rsidRPr="00B415E0">
        <w:rPr>
          <w:rFonts w:ascii="Times New Roman" w:hAnsi="Times New Roman"/>
          <w:i/>
          <w:iCs/>
          <w:sz w:val="16"/>
          <w:szCs w:val="16"/>
        </w:rPr>
        <w:t xml:space="preserve"> </w:t>
      </w:r>
      <w:r w:rsidRPr="0078081A">
        <w:rPr>
          <w:rFonts w:ascii="Times New Roman" w:hAnsi="Times New Roman"/>
          <w:i/>
          <w:iCs/>
          <w:sz w:val="16"/>
          <w:szCs w:val="16"/>
          <w:lang w:val="hr-HR"/>
        </w:rPr>
        <w:t xml:space="preserve">Županijska razvojna strategija Ličko-senjske županije 2011. – 2013. </w:t>
      </w:r>
    </w:p>
  </w:footnote>
  <w:footnote w:id="18">
    <w:p w14:paraId="40582C6F" w14:textId="3C5122F4" w:rsidR="0078081A" w:rsidRPr="0078081A" w:rsidRDefault="0078081A">
      <w:pPr>
        <w:pStyle w:val="Tekstfusnote"/>
        <w:rPr>
          <w:lang w:val="hr-HR"/>
        </w:rPr>
      </w:pPr>
      <w:r w:rsidRPr="0078081A">
        <w:rPr>
          <w:rStyle w:val="Referencafusnote"/>
          <w:lang w:val="hr-HR"/>
        </w:rPr>
        <w:footnoteRef/>
      </w:r>
      <w:r w:rsidRPr="0078081A">
        <w:rPr>
          <w:rFonts w:ascii="Times New Roman" w:hAnsi="Times New Roman"/>
          <w:i/>
          <w:iCs/>
          <w:sz w:val="16"/>
          <w:szCs w:val="16"/>
          <w:lang w:val="hr-HR"/>
        </w:rPr>
        <w:t>Jednostavan međunarodni carinski dokument koji se koristi za pojednostavljenje privremenog uvoza u stranu zemlju, s rokom važenja od godine dana</w:t>
      </w:r>
    </w:p>
  </w:footnote>
  <w:footnote w:id="19">
    <w:p w14:paraId="6599DC34" w14:textId="77777777" w:rsidR="00112760" w:rsidRPr="00B415E0" w:rsidRDefault="00112760" w:rsidP="00112760">
      <w:pPr>
        <w:pStyle w:val="Tekstfusnote"/>
        <w:rPr>
          <w:i/>
          <w:iCs/>
          <w:sz w:val="16"/>
          <w:szCs w:val="16"/>
        </w:rPr>
      </w:pPr>
      <w:r w:rsidRPr="0078081A">
        <w:rPr>
          <w:rStyle w:val="Referencafusnote"/>
          <w:rFonts w:ascii="Times New Roman" w:hAnsi="Times New Roman"/>
          <w:i/>
          <w:iCs/>
          <w:sz w:val="16"/>
          <w:szCs w:val="16"/>
          <w:lang w:val="hr-HR"/>
        </w:rPr>
        <w:footnoteRef/>
      </w:r>
      <w:r w:rsidRPr="0078081A">
        <w:rPr>
          <w:rFonts w:ascii="Times New Roman" w:hAnsi="Times New Roman"/>
          <w:i/>
          <w:iCs/>
          <w:sz w:val="16"/>
          <w:szCs w:val="16"/>
          <w:lang w:val="hr-HR"/>
        </w:rPr>
        <w:t xml:space="preserve"> Hrvatska gospodarska komora </w:t>
      </w:r>
      <w:hyperlink r:id="rId6" w:history="1">
        <w:r w:rsidRPr="0078081A">
          <w:rPr>
            <w:rStyle w:val="Hiperveza"/>
            <w:rFonts w:ascii="Times New Roman" w:hAnsi="Times New Roman"/>
            <w:i/>
            <w:iCs/>
            <w:sz w:val="16"/>
            <w:szCs w:val="16"/>
            <w:lang w:val="hr-HR"/>
          </w:rPr>
          <w:t>https://www.hgk.hr/zupanijska-komora-otocac/o-zupanijskoj-komori-otocac</w:t>
        </w:r>
      </w:hyperlink>
      <w:r w:rsidRPr="00B415E0">
        <w:rPr>
          <w:i/>
          <w:iCs/>
          <w:sz w:val="16"/>
          <w:szCs w:val="16"/>
        </w:rPr>
        <w:t xml:space="preserve"> </w:t>
      </w:r>
    </w:p>
  </w:footnote>
  <w:footnote w:id="20">
    <w:p w14:paraId="5A0EED56" w14:textId="1395B992" w:rsidR="00953450" w:rsidRPr="00953450" w:rsidRDefault="00953450">
      <w:pPr>
        <w:pStyle w:val="Tekstfusnote"/>
        <w:rPr>
          <w:lang w:val="en-US"/>
        </w:rPr>
      </w:pPr>
      <w:r>
        <w:rPr>
          <w:rStyle w:val="Referencafusnote"/>
        </w:rPr>
        <w:footnoteRef/>
      </w:r>
      <w:r>
        <w:t xml:space="preserve"> </w:t>
      </w:r>
      <w:r w:rsidRPr="00953450">
        <w:rPr>
          <w:rFonts w:ascii="Times New Roman" w:hAnsi="Times New Roman"/>
          <w:i/>
          <w:iCs/>
          <w:sz w:val="16"/>
          <w:szCs w:val="16"/>
          <w:lang w:val="en-US"/>
        </w:rPr>
        <w:t>Hrvatski zavod za mirovinsko osiguranje (</w:t>
      </w:r>
      <w:hyperlink r:id="rId7" w:history="1">
        <w:r w:rsidRPr="00D15274">
          <w:rPr>
            <w:rStyle w:val="Hiperveza"/>
            <w:rFonts w:ascii="Times New Roman" w:hAnsi="Times New Roman"/>
            <w:i/>
            <w:iCs/>
            <w:sz w:val="16"/>
            <w:szCs w:val="16"/>
            <w:lang w:val="en-US"/>
          </w:rPr>
          <w:t>www.mirovinsko.hr</w:t>
        </w:r>
      </w:hyperlink>
      <w:r>
        <w:rPr>
          <w:rFonts w:ascii="Times New Roman" w:hAnsi="Times New Roman"/>
          <w:i/>
          <w:iCs/>
          <w:sz w:val="16"/>
          <w:szCs w:val="16"/>
          <w:lang w:val="en-US"/>
        </w:rPr>
        <w:t xml:space="preserve"> </w:t>
      </w:r>
      <w:r w:rsidRPr="00953450">
        <w:rPr>
          <w:rFonts w:ascii="Times New Roman" w:hAnsi="Times New Roman"/>
          <w:i/>
          <w:iCs/>
          <w:sz w:val="16"/>
          <w:szCs w:val="16"/>
          <w:lang w:val="en-US"/>
        </w:rPr>
        <w:t xml:space="preserve"> )</w:t>
      </w:r>
    </w:p>
  </w:footnote>
  <w:footnote w:id="21">
    <w:p w14:paraId="5AA19CA4" w14:textId="77777777" w:rsidR="00112760" w:rsidRPr="00B415E0" w:rsidRDefault="00112760" w:rsidP="00112760">
      <w:pPr>
        <w:pStyle w:val="Tekstfusnote"/>
        <w:rPr>
          <w:rFonts w:ascii="Times New Roman" w:hAnsi="Times New Roman"/>
          <w:i/>
          <w:iCs/>
          <w:sz w:val="16"/>
          <w:szCs w:val="16"/>
          <w:lang w:val="en-US"/>
        </w:rPr>
      </w:pPr>
      <w:r w:rsidRPr="00B415E0">
        <w:rPr>
          <w:rStyle w:val="Referencafusnote"/>
          <w:rFonts w:ascii="Times New Roman" w:hAnsi="Times New Roman"/>
          <w:i/>
          <w:iCs/>
          <w:sz w:val="16"/>
          <w:szCs w:val="16"/>
        </w:rPr>
        <w:footnoteRef/>
      </w:r>
      <w:r w:rsidRPr="00B415E0">
        <w:rPr>
          <w:rFonts w:ascii="Times New Roman" w:hAnsi="Times New Roman"/>
          <w:i/>
          <w:iCs/>
          <w:sz w:val="16"/>
          <w:szCs w:val="16"/>
        </w:rPr>
        <w:t xml:space="preserve"> </w:t>
      </w:r>
      <w:r w:rsidRPr="00B415E0">
        <w:rPr>
          <w:rFonts w:ascii="Times New Roman" w:hAnsi="Times New Roman"/>
          <w:i/>
          <w:iCs/>
          <w:sz w:val="16"/>
          <w:szCs w:val="16"/>
          <w:lang w:val="en-US"/>
        </w:rPr>
        <w:t>Turizam Ličko-senjske županije u brojkama, HGK</w:t>
      </w:r>
    </w:p>
  </w:footnote>
  <w:footnote w:id="22">
    <w:p w14:paraId="0503330C" w14:textId="0BE55201" w:rsidR="00112760" w:rsidRPr="00B415E0" w:rsidRDefault="00112760" w:rsidP="00112760">
      <w:pPr>
        <w:pStyle w:val="Tekstfusnote"/>
        <w:rPr>
          <w:rFonts w:ascii="Times New Roman" w:hAnsi="Times New Roman"/>
          <w:i/>
          <w:iCs/>
          <w:lang w:val="en-US"/>
        </w:rPr>
      </w:pPr>
      <w:r w:rsidRPr="00B415E0">
        <w:rPr>
          <w:rStyle w:val="Referencafusnote"/>
          <w:rFonts w:ascii="Times New Roman" w:hAnsi="Times New Roman"/>
          <w:i/>
          <w:iCs/>
          <w:sz w:val="16"/>
          <w:szCs w:val="16"/>
        </w:rPr>
        <w:footnoteRef/>
      </w:r>
      <w:r w:rsidRPr="00B415E0">
        <w:rPr>
          <w:rFonts w:ascii="Times New Roman" w:hAnsi="Times New Roman"/>
          <w:i/>
          <w:iCs/>
          <w:sz w:val="16"/>
          <w:szCs w:val="16"/>
        </w:rPr>
        <w:t xml:space="preserve"> </w:t>
      </w:r>
      <w:r w:rsidR="00E865D7">
        <w:rPr>
          <w:rFonts w:ascii="Times New Roman" w:hAnsi="Times New Roman"/>
          <w:i/>
          <w:iCs/>
          <w:sz w:val="16"/>
          <w:szCs w:val="16"/>
          <w:lang w:val="en-US"/>
        </w:rPr>
        <w:t>Ibid.</w:t>
      </w:r>
    </w:p>
  </w:footnote>
  <w:footnote w:id="23">
    <w:p w14:paraId="66CA0350" w14:textId="77777777" w:rsidR="00112760" w:rsidRPr="00907338" w:rsidRDefault="00112760" w:rsidP="00112760">
      <w:pPr>
        <w:pStyle w:val="Tekstfusnote"/>
        <w:jc w:val="both"/>
        <w:rPr>
          <w:rFonts w:ascii="Times New Roman" w:hAnsi="Times New Roman"/>
          <w:i/>
          <w:iCs/>
          <w:sz w:val="18"/>
          <w:szCs w:val="18"/>
          <w:lang w:val="hr-HR"/>
        </w:rPr>
      </w:pPr>
      <w:r w:rsidRPr="00907338">
        <w:rPr>
          <w:rStyle w:val="Referencafusnote"/>
          <w:rFonts w:ascii="Times New Roman" w:hAnsi="Times New Roman"/>
          <w:i/>
          <w:iCs/>
          <w:sz w:val="16"/>
          <w:szCs w:val="16"/>
          <w:lang w:val="hr-HR"/>
        </w:rPr>
        <w:footnoteRef/>
      </w:r>
      <w:r w:rsidRPr="00907338">
        <w:rPr>
          <w:rFonts w:ascii="Times New Roman" w:hAnsi="Times New Roman"/>
          <w:i/>
          <w:iCs/>
          <w:sz w:val="16"/>
          <w:szCs w:val="16"/>
          <w:lang w:val="hr-HR"/>
        </w:rPr>
        <w:t xml:space="preserve"> Porezne olakšice sukladno Zakonu o porezu na dobit utvrđene su za poduzetnike s više od 5 zaposlenih na neodređeno radno vrijeme (od kojih više od 50% ima prebivalište na potpomognutom području), a odnose se na plaćanje 50% od propisane stope poreza na dobit za poduzetnike na područjima JLS-a koje su razvrstane u I. skupinu prema stupnju razvijenosti u Županiji (D. Lapac, Brinje, Udbina,Vrhovine)</w:t>
      </w:r>
    </w:p>
  </w:footnote>
  <w:footnote w:id="24">
    <w:p w14:paraId="4E9DA752" w14:textId="0C8AFCE8" w:rsidR="00DC365A" w:rsidRPr="006B6ECB" w:rsidRDefault="00DC365A" w:rsidP="006B6ECB">
      <w:pPr>
        <w:pStyle w:val="Tekstfusnote"/>
        <w:jc w:val="both"/>
        <w:rPr>
          <w:rFonts w:ascii="Times New Roman" w:hAnsi="Times New Roman"/>
          <w:i/>
          <w:iCs/>
          <w:sz w:val="16"/>
          <w:szCs w:val="16"/>
          <w:lang w:val="hr-HR"/>
        </w:rPr>
      </w:pPr>
      <w:r w:rsidRPr="006B6ECB">
        <w:rPr>
          <w:rFonts w:ascii="Times New Roman" w:hAnsi="Times New Roman"/>
          <w:i/>
          <w:iCs/>
          <w:sz w:val="16"/>
          <w:szCs w:val="16"/>
          <w:lang w:val="hr-HR"/>
        </w:rPr>
        <w:footnoteRef/>
      </w:r>
      <w:r w:rsidRPr="006B6ECB">
        <w:rPr>
          <w:rFonts w:ascii="Times New Roman" w:hAnsi="Times New Roman"/>
          <w:i/>
          <w:iCs/>
          <w:sz w:val="16"/>
          <w:szCs w:val="16"/>
          <w:lang w:val="hr-HR"/>
        </w:rPr>
        <w:t xml:space="preserve"> </w:t>
      </w:r>
      <w:bookmarkStart w:id="237" w:name="_Hlk113345059"/>
      <w:r w:rsidRPr="006B6ECB">
        <w:rPr>
          <w:rFonts w:ascii="Times New Roman" w:hAnsi="Times New Roman"/>
          <w:i/>
          <w:iCs/>
          <w:sz w:val="16"/>
          <w:szCs w:val="16"/>
          <w:lang w:val="hr-HR"/>
        </w:rPr>
        <w:t xml:space="preserve">Za poduzetničku zonu Brloška Dubrava i Otoin trenutno nema podatka o ukupnoj površini i </w:t>
      </w:r>
      <w:r w:rsidR="001C6764" w:rsidRPr="006B6ECB">
        <w:rPr>
          <w:rFonts w:ascii="Times New Roman" w:hAnsi="Times New Roman"/>
          <w:i/>
          <w:iCs/>
          <w:sz w:val="16"/>
          <w:szCs w:val="16"/>
          <w:lang w:val="hr-HR"/>
        </w:rPr>
        <w:t>namjeni površine</w:t>
      </w:r>
      <w:r w:rsidRPr="006B6ECB">
        <w:rPr>
          <w:rFonts w:ascii="Times New Roman" w:hAnsi="Times New Roman"/>
          <w:i/>
          <w:iCs/>
          <w:sz w:val="16"/>
          <w:szCs w:val="16"/>
          <w:lang w:val="hr-HR"/>
        </w:rPr>
        <w:t xml:space="preserve"> </w:t>
      </w:r>
      <w:bookmarkEnd w:id="237"/>
    </w:p>
  </w:footnote>
  <w:footnote w:id="25">
    <w:p w14:paraId="2FD51A85" w14:textId="77904EE0" w:rsidR="00B6171F" w:rsidRPr="006B6ECB" w:rsidRDefault="00B6171F" w:rsidP="006B6ECB">
      <w:pPr>
        <w:pStyle w:val="Tekstfusnote"/>
        <w:jc w:val="both"/>
        <w:rPr>
          <w:rFonts w:ascii="Times New Roman" w:hAnsi="Times New Roman"/>
          <w:i/>
          <w:iCs/>
          <w:sz w:val="16"/>
          <w:szCs w:val="16"/>
          <w:lang w:val="hr-HR"/>
        </w:rPr>
      </w:pPr>
      <w:r w:rsidRPr="006B6ECB">
        <w:rPr>
          <w:rFonts w:ascii="Times New Roman" w:hAnsi="Times New Roman"/>
          <w:i/>
          <w:iCs/>
          <w:sz w:val="16"/>
          <w:szCs w:val="16"/>
          <w:lang w:val="hr-HR"/>
        </w:rPr>
        <w:footnoteRef/>
      </w:r>
      <w:r w:rsidRPr="006B6ECB">
        <w:rPr>
          <w:rFonts w:ascii="Times New Roman" w:hAnsi="Times New Roman"/>
          <w:i/>
          <w:iCs/>
          <w:sz w:val="16"/>
          <w:szCs w:val="16"/>
          <w:lang w:val="hr-HR"/>
        </w:rPr>
        <w:t xml:space="preserve"> Poduzetnička zona Zaglava-Prozor- u fazi aktivacije</w:t>
      </w:r>
    </w:p>
  </w:footnote>
  <w:footnote w:id="26">
    <w:p w14:paraId="6EEDF77D" w14:textId="77777777" w:rsidR="00112760" w:rsidRPr="006B6ECB" w:rsidRDefault="00112760" w:rsidP="006B6ECB">
      <w:pPr>
        <w:pStyle w:val="Tekstfusnote"/>
        <w:jc w:val="both"/>
        <w:rPr>
          <w:rFonts w:ascii="Times New Roman" w:hAnsi="Times New Roman"/>
          <w:i/>
          <w:iCs/>
          <w:sz w:val="16"/>
          <w:szCs w:val="16"/>
          <w:lang w:val="hr-HR"/>
        </w:rPr>
      </w:pPr>
      <w:r w:rsidRPr="006B6ECB">
        <w:rPr>
          <w:rFonts w:ascii="Times New Roman" w:hAnsi="Times New Roman"/>
          <w:i/>
          <w:iCs/>
          <w:sz w:val="16"/>
          <w:szCs w:val="16"/>
          <w:lang w:val="hr-HR"/>
        </w:rPr>
        <w:footnoteRef/>
      </w:r>
      <w:r w:rsidRPr="006B6ECB">
        <w:rPr>
          <w:rFonts w:ascii="Times New Roman" w:hAnsi="Times New Roman"/>
          <w:i/>
          <w:iCs/>
          <w:sz w:val="16"/>
          <w:szCs w:val="16"/>
          <w:lang w:val="hr-HR"/>
        </w:rPr>
        <w:t xml:space="preserve"> Za poduzetničku zonu Maljen trenutno je pokrenut postupak procjene radi stavljanja zone u funkciju (podatak od 24.03.2022.)</w:t>
      </w:r>
    </w:p>
  </w:footnote>
  <w:footnote w:id="27">
    <w:p w14:paraId="3A3C7809" w14:textId="0A4B4EF3" w:rsidR="00112760" w:rsidRPr="006B6ECB" w:rsidRDefault="00112760" w:rsidP="006B6ECB">
      <w:pPr>
        <w:pStyle w:val="Tekstfusnote"/>
        <w:jc w:val="both"/>
        <w:rPr>
          <w:rFonts w:ascii="Times New Roman" w:hAnsi="Times New Roman"/>
          <w:i/>
          <w:iCs/>
          <w:sz w:val="16"/>
          <w:szCs w:val="16"/>
          <w:lang w:val="hr-HR"/>
        </w:rPr>
      </w:pPr>
      <w:r w:rsidRPr="006B6ECB">
        <w:rPr>
          <w:rFonts w:ascii="Times New Roman" w:hAnsi="Times New Roman"/>
          <w:i/>
          <w:iCs/>
          <w:sz w:val="16"/>
          <w:szCs w:val="16"/>
        </w:rPr>
        <w:footnoteRef/>
      </w:r>
      <w:r w:rsidRPr="006B6ECB">
        <w:rPr>
          <w:rFonts w:ascii="Times New Roman" w:hAnsi="Times New Roman"/>
          <w:i/>
          <w:iCs/>
          <w:sz w:val="16"/>
          <w:szCs w:val="16"/>
          <w:lang w:val="hr-HR"/>
        </w:rPr>
        <w:t xml:space="preserve"> Prema posljednjim podacima dostavljenim iz Općine Karlobag parcela Poduzetničke zone Lukovo Šugarje (k.č.1443,k.o.Lukovo Šugarje) se nalazi u privatnom vlasništvu te se u ovom trenutku ne zna njezina namjena. (podaci od 24.03.2022.)</w:t>
      </w:r>
      <w:r w:rsidR="00AE1CC1" w:rsidRPr="006B6ECB">
        <w:rPr>
          <w:rFonts w:ascii="Times New Roman" w:hAnsi="Times New Roman"/>
          <w:i/>
          <w:iCs/>
          <w:sz w:val="16"/>
          <w:szCs w:val="16"/>
          <w:lang w:val="hr-HR"/>
        </w:rPr>
        <w:t>.</w:t>
      </w:r>
    </w:p>
  </w:footnote>
  <w:footnote w:id="28">
    <w:p w14:paraId="43446502" w14:textId="0578E73A" w:rsidR="001C6764" w:rsidRPr="006B6ECB" w:rsidRDefault="001C6764" w:rsidP="006B6ECB">
      <w:pPr>
        <w:pStyle w:val="Tekstfusnote"/>
        <w:jc w:val="both"/>
        <w:rPr>
          <w:rFonts w:ascii="Times New Roman" w:hAnsi="Times New Roman"/>
          <w:i/>
          <w:iCs/>
          <w:sz w:val="16"/>
          <w:szCs w:val="16"/>
          <w:lang w:val="en-US"/>
        </w:rPr>
      </w:pPr>
      <w:r w:rsidRPr="006B6ECB">
        <w:rPr>
          <w:rFonts w:ascii="Times New Roman" w:hAnsi="Times New Roman"/>
          <w:i/>
          <w:iCs/>
          <w:sz w:val="16"/>
          <w:szCs w:val="16"/>
          <w:lang w:val="hr-HR"/>
        </w:rPr>
        <w:footnoteRef/>
      </w:r>
      <w:r w:rsidRPr="006B6ECB">
        <w:rPr>
          <w:rFonts w:ascii="Times New Roman" w:hAnsi="Times New Roman"/>
          <w:i/>
          <w:iCs/>
          <w:sz w:val="16"/>
          <w:szCs w:val="16"/>
          <w:lang w:val="hr-HR"/>
        </w:rPr>
        <w:t xml:space="preserve"> Za poduzetničku </w:t>
      </w:r>
      <w:r w:rsidR="00AE1CC1" w:rsidRPr="006B6ECB">
        <w:rPr>
          <w:rFonts w:ascii="Times New Roman" w:hAnsi="Times New Roman"/>
          <w:i/>
          <w:iCs/>
          <w:sz w:val="16"/>
          <w:szCs w:val="16"/>
          <w:lang w:val="hr-HR"/>
        </w:rPr>
        <w:t>park ZIR</w:t>
      </w:r>
      <w:r w:rsidRPr="006B6ECB">
        <w:rPr>
          <w:rFonts w:ascii="Times New Roman" w:hAnsi="Times New Roman"/>
          <w:i/>
          <w:iCs/>
          <w:sz w:val="16"/>
          <w:szCs w:val="16"/>
          <w:lang w:val="hr-HR"/>
        </w:rPr>
        <w:t xml:space="preserve"> trenutno nema podatka o ukupnoj površini i namjeni površine</w:t>
      </w:r>
      <w:r w:rsidR="00AE1CC1" w:rsidRPr="006B6ECB">
        <w:rPr>
          <w:rFonts w:ascii="Times New Roman" w:hAnsi="Times New Roman"/>
          <w:i/>
          <w:iCs/>
          <w:sz w:val="16"/>
          <w:szCs w:val="16"/>
          <w:lang w:val="hr-HR"/>
        </w:rPr>
        <w:t>.</w:t>
      </w:r>
    </w:p>
  </w:footnote>
  <w:footnote w:id="29">
    <w:p w14:paraId="3CD5D466" w14:textId="77777777" w:rsidR="00112760" w:rsidRPr="006B6ECB" w:rsidRDefault="00112760" w:rsidP="006B6ECB">
      <w:pPr>
        <w:pStyle w:val="Tekstfusnote"/>
        <w:jc w:val="both"/>
        <w:rPr>
          <w:rFonts w:ascii="Times New Roman" w:hAnsi="Times New Roman"/>
          <w:i/>
          <w:iCs/>
          <w:sz w:val="16"/>
          <w:szCs w:val="16"/>
          <w:lang w:val="hr-HR"/>
        </w:rPr>
      </w:pPr>
      <w:r w:rsidRPr="006B6ECB">
        <w:rPr>
          <w:rStyle w:val="Referencafusnote"/>
          <w:rFonts w:ascii="Times New Roman" w:hAnsi="Times New Roman"/>
          <w:i/>
          <w:iCs/>
          <w:sz w:val="16"/>
          <w:szCs w:val="16"/>
          <w:lang w:val="hr-HR"/>
        </w:rPr>
        <w:footnoteRef/>
      </w:r>
      <w:r w:rsidRPr="006B6ECB">
        <w:rPr>
          <w:rFonts w:ascii="Times New Roman" w:hAnsi="Times New Roman"/>
          <w:i/>
          <w:iCs/>
          <w:sz w:val="16"/>
          <w:szCs w:val="16"/>
          <w:lang w:val="hr-HR"/>
        </w:rPr>
        <w:t xml:space="preserve"> Na području Općine Perušić postoje 2 aktivne poslovne zone, najveća je poslovna zona "Konjsko brdo" površine 220.000 m2 od čega je ostala samo jedna čestica od 7000 m2 na raspolaganju za prodaju, druga poslovna zona je Poslovna zona "Stara Voćara" ukupne površine 17.500 m2 od čega je slobodno za prodaju 4308 m2.</w:t>
      </w:r>
    </w:p>
    <w:p w14:paraId="724232CE" w14:textId="77777777" w:rsidR="00112760" w:rsidRPr="006B6ECB" w:rsidRDefault="00112760" w:rsidP="006B6ECB">
      <w:pPr>
        <w:pStyle w:val="Tekstfusnote"/>
        <w:jc w:val="both"/>
        <w:rPr>
          <w:rFonts w:ascii="Times New Roman" w:hAnsi="Times New Roman"/>
          <w:i/>
          <w:iCs/>
          <w:sz w:val="16"/>
          <w:szCs w:val="16"/>
          <w:lang w:val="hr-HR"/>
        </w:rPr>
      </w:pPr>
      <w:r w:rsidRPr="006B6ECB">
        <w:rPr>
          <w:rFonts w:ascii="Times New Roman" w:hAnsi="Times New Roman"/>
          <w:i/>
          <w:iCs/>
          <w:sz w:val="16"/>
          <w:szCs w:val="16"/>
          <w:lang w:val="hr-HR"/>
        </w:rPr>
        <w:t>Trenutno je u izradi projektne dokumentacije za 1. proširenje Poslovne zone "Konjsko brdo" gdje će se tijekom 2022. predati zahtjev za Lokacijsku dozvolu i započeti s rješavanjem imovinsko-pravnih poslova, novo proširenje će obuhvatiti površinu od 11 ha.</w:t>
      </w:r>
    </w:p>
    <w:p w14:paraId="70A3FC4C" w14:textId="77777777" w:rsidR="00112760" w:rsidRPr="0075711A" w:rsidRDefault="00112760" w:rsidP="006B6ECB">
      <w:pPr>
        <w:pStyle w:val="Tekstfusnote"/>
        <w:jc w:val="both"/>
        <w:rPr>
          <w:lang w:val="hr-HR"/>
        </w:rPr>
      </w:pPr>
      <w:r w:rsidRPr="006B6ECB">
        <w:rPr>
          <w:rFonts w:ascii="Times New Roman" w:hAnsi="Times New Roman"/>
          <w:i/>
          <w:iCs/>
          <w:sz w:val="16"/>
          <w:szCs w:val="16"/>
          <w:lang w:val="hr-HR"/>
        </w:rPr>
        <w:t>Također trenutno su u tijeku 3. izmjene Urbanističkog plana uređenja Općine Perušić u kojemu je predviđena lokacija za treću poslovnu zonu "Kraljev vrt" za koju se tek treba početi izrađivati projektna dokumentacija a površina koja će biti zauzeta je cca. 76.000 m2 u neposrednoj blizini Općine Perušić.</w:t>
      </w:r>
    </w:p>
  </w:footnote>
  <w:footnote w:id="30">
    <w:p w14:paraId="6DF245B0" w14:textId="1DE3CC3E" w:rsidR="009C5563" w:rsidRPr="009C5563" w:rsidRDefault="009C5563">
      <w:pPr>
        <w:pStyle w:val="Tekstfusnote"/>
        <w:rPr>
          <w:lang w:val="en-US"/>
        </w:rPr>
      </w:pPr>
      <w:r>
        <w:rPr>
          <w:rStyle w:val="Referencafusnote"/>
        </w:rPr>
        <w:footnoteRef/>
      </w:r>
      <w:r>
        <w:t xml:space="preserve"> </w:t>
      </w:r>
      <w:hyperlink r:id="rId8" w:history="1">
        <w:r w:rsidRPr="00E87A02">
          <w:rPr>
            <w:rFonts w:ascii="Times New Roman" w:hAnsi="Times New Roman"/>
            <w:i/>
            <w:iCs/>
            <w:sz w:val="16"/>
            <w:szCs w:val="16"/>
            <w:lang w:val="hr-HR"/>
          </w:rPr>
          <w:t>http://www.esf.hr/projekti/licko-senjska-zupanija/</w:t>
        </w:r>
      </w:hyperlink>
      <w:r>
        <w:t xml:space="preserve"> </w:t>
      </w:r>
    </w:p>
  </w:footnote>
  <w:footnote w:id="31">
    <w:p w14:paraId="512F77E9" w14:textId="0C9109F8" w:rsidR="009C5563" w:rsidRPr="009C5563" w:rsidRDefault="009C5563">
      <w:pPr>
        <w:pStyle w:val="Tekstfusnote"/>
        <w:rPr>
          <w:lang w:val="en-US"/>
        </w:rPr>
      </w:pPr>
      <w:r>
        <w:rPr>
          <w:rStyle w:val="Referencafusnote"/>
        </w:rPr>
        <w:footnoteRef/>
      </w:r>
      <w:r>
        <w:t xml:space="preserve"> </w:t>
      </w:r>
      <w:hyperlink r:id="rId9" w:history="1">
        <w:r w:rsidRPr="00E87A02">
          <w:rPr>
            <w:rFonts w:ascii="Times New Roman" w:hAnsi="Times New Roman"/>
            <w:i/>
            <w:iCs/>
            <w:sz w:val="16"/>
            <w:szCs w:val="16"/>
            <w:lang w:val="hr-HR"/>
          </w:rPr>
          <w:t>https://www.rc.licko-senjska.hr/</w:t>
        </w:r>
      </w:hyperlink>
      <w:r>
        <w:t xml:space="preserve"> </w:t>
      </w:r>
    </w:p>
  </w:footnote>
  <w:footnote w:id="32">
    <w:p w14:paraId="49161185" w14:textId="78D625CC" w:rsidR="00E87A02" w:rsidRPr="00E87A02" w:rsidRDefault="00E87A02">
      <w:pPr>
        <w:pStyle w:val="Tekstfusnote"/>
        <w:rPr>
          <w:lang w:val="en-US"/>
        </w:rPr>
      </w:pPr>
      <w:r>
        <w:rPr>
          <w:rStyle w:val="Referencafusnote"/>
        </w:rPr>
        <w:footnoteRef/>
      </w:r>
      <w:r>
        <w:t xml:space="preserve"> </w:t>
      </w:r>
      <w:r w:rsidRPr="00E87A02">
        <w:rPr>
          <w:rFonts w:ascii="Times New Roman" w:hAnsi="Times New Roman"/>
          <w:i/>
          <w:iCs/>
          <w:sz w:val="16"/>
          <w:szCs w:val="16"/>
          <w:lang w:val="hr-HR"/>
        </w:rPr>
        <w:t>eng.</w:t>
      </w:r>
      <w:r>
        <w:t xml:space="preserve"> </w:t>
      </w:r>
      <w:r w:rsidRPr="00E87A02">
        <w:rPr>
          <w:rFonts w:ascii="Times New Roman" w:hAnsi="Times New Roman"/>
          <w:i/>
          <w:iCs/>
          <w:sz w:val="16"/>
          <w:szCs w:val="16"/>
          <w:lang w:val="hr-HR"/>
        </w:rPr>
        <w:t>Computer Numerical Control</w:t>
      </w:r>
    </w:p>
  </w:footnote>
  <w:footnote w:id="33">
    <w:p w14:paraId="2D6E8325" w14:textId="344B22B8" w:rsidR="00E87A02" w:rsidRPr="00E87A02" w:rsidRDefault="00E87A02">
      <w:pPr>
        <w:pStyle w:val="Tekstfusnote"/>
        <w:rPr>
          <w:lang w:val="en-US"/>
        </w:rPr>
      </w:pPr>
      <w:r>
        <w:rPr>
          <w:rStyle w:val="Referencafusnote"/>
        </w:rPr>
        <w:footnoteRef/>
      </w:r>
      <w:r>
        <w:t xml:space="preserve"> </w:t>
      </w:r>
      <w:r>
        <w:rPr>
          <w:rFonts w:ascii="Times New Roman" w:hAnsi="Times New Roman"/>
          <w:i/>
          <w:iCs/>
          <w:sz w:val="16"/>
          <w:szCs w:val="16"/>
          <w:lang w:val="hr-HR"/>
        </w:rPr>
        <w:t>e</w:t>
      </w:r>
      <w:r w:rsidRPr="00E87A02">
        <w:rPr>
          <w:rFonts w:ascii="Times New Roman" w:hAnsi="Times New Roman"/>
          <w:i/>
          <w:iCs/>
          <w:sz w:val="16"/>
          <w:szCs w:val="16"/>
          <w:lang w:val="hr-HR"/>
        </w:rPr>
        <w:t>ng. 3 dimensions</w:t>
      </w:r>
    </w:p>
  </w:footnote>
  <w:footnote w:id="34">
    <w:p w14:paraId="522BA027" w14:textId="702F51A7" w:rsidR="00E87A02" w:rsidRPr="00E87A02" w:rsidRDefault="00E87A02">
      <w:pPr>
        <w:pStyle w:val="Tekstfusnote"/>
        <w:rPr>
          <w:lang w:val="en-US"/>
        </w:rPr>
      </w:pPr>
      <w:r>
        <w:rPr>
          <w:rStyle w:val="Referencafusnote"/>
        </w:rPr>
        <w:footnoteRef/>
      </w:r>
      <w:r>
        <w:t xml:space="preserve"> </w:t>
      </w:r>
      <w:r w:rsidRPr="00E87A02">
        <w:rPr>
          <w:rFonts w:ascii="Times New Roman" w:hAnsi="Times New Roman"/>
          <w:i/>
          <w:iCs/>
          <w:sz w:val="16"/>
          <w:szCs w:val="16"/>
          <w:lang w:val="hr-HR"/>
        </w:rPr>
        <w:t>www.ragan.hr</w:t>
      </w:r>
    </w:p>
  </w:footnote>
  <w:footnote w:id="35">
    <w:p w14:paraId="17029643" w14:textId="77777777" w:rsidR="00112760" w:rsidRPr="00D46844" w:rsidRDefault="00112760" w:rsidP="00112760">
      <w:pPr>
        <w:pStyle w:val="Tekstfusnote"/>
        <w:rPr>
          <w:rFonts w:ascii="Times New Roman" w:hAnsi="Times New Roman"/>
          <w:i/>
          <w:iCs/>
          <w:sz w:val="16"/>
          <w:szCs w:val="16"/>
        </w:rPr>
      </w:pPr>
      <w:r w:rsidRPr="00D46844">
        <w:rPr>
          <w:rStyle w:val="Referencafusnote"/>
          <w:rFonts w:ascii="Times New Roman" w:hAnsi="Times New Roman"/>
          <w:i/>
          <w:iCs/>
          <w:sz w:val="16"/>
          <w:szCs w:val="16"/>
        </w:rPr>
        <w:footnoteRef/>
      </w:r>
      <w:r w:rsidRPr="00D46844">
        <w:rPr>
          <w:rFonts w:ascii="Times New Roman" w:hAnsi="Times New Roman"/>
          <w:i/>
          <w:iCs/>
          <w:sz w:val="16"/>
          <w:szCs w:val="16"/>
        </w:rPr>
        <w:t xml:space="preserve"> Izvor: URL: </w:t>
      </w:r>
      <w:hyperlink r:id="rId10" w:history="1">
        <w:r w:rsidRPr="00D46844">
          <w:rPr>
            <w:rStyle w:val="Hiperveza"/>
            <w:rFonts w:ascii="Times New Roman" w:hAnsi="Times New Roman"/>
            <w:i/>
            <w:iCs/>
            <w:sz w:val="16"/>
            <w:szCs w:val="16"/>
          </w:rPr>
          <w:t>https://www.lika-destination.hr/lika-quality/proizvod/klaonica-cesarica-br-802-obrt-za-preradu-i-konzerviranje-mesa</w:t>
        </w:r>
      </w:hyperlink>
    </w:p>
  </w:footnote>
  <w:footnote w:id="36">
    <w:p w14:paraId="594B4016" w14:textId="77777777" w:rsidR="00112760" w:rsidRPr="00907338" w:rsidRDefault="00112760" w:rsidP="00112760">
      <w:pPr>
        <w:pStyle w:val="Tekstfusnote"/>
        <w:rPr>
          <w:rFonts w:ascii="Times New Roman" w:hAnsi="Times New Roman"/>
          <w:i/>
          <w:iCs/>
          <w:lang w:val="hr-HR"/>
        </w:rPr>
      </w:pPr>
      <w:r w:rsidRPr="00D46844">
        <w:rPr>
          <w:rStyle w:val="Referencafusnote"/>
          <w:rFonts w:ascii="Times New Roman" w:hAnsi="Times New Roman"/>
          <w:i/>
          <w:iCs/>
          <w:sz w:val="16"/>
          <w:szCs w:val="16"/>
        </w:rPr>
        <w:footnoteRef/>
      </w:r>
      <w:r w:rsidRPr="00D46844">
        <w:rPr>
          <w:rFonts w:ascii="Times New Roman" w:hAnsi="Times New Roman"/>
          <w:i/>
          <w:iCs/>
          <w:sz w:val="16"/>
          <w:szCs w:val="16"/>
        </w:rPr>
        <w:t xml:space="preserve"> </w:t>
      </w:r>
      <w:r w:rsidRPr="00907338">
        <w:rPr>
          <w:rFonts w:ascii="Times New Roman" w:hAnsi="Times New Roman"/>
          <w:i/>
          <w:iCs/>
          <w:sz w:val="16"/>
          <w:szCs w:val="16"/>
          <w:lang w:val="hr-HR"/>
        </w:rPr>
        <w:t xml:space="preserve">Plan je predvidio deset potencijalnih lokacija za navodnjavanje, ali se pristupilo aktivnostima uspostave polja za navodnjavanje na 3 lokacije ukupne površine cca </w:t>
      </w:r>
      <w:smartTag w:uri="urn:schemas-microsoft-com:office:smarttags" w:element="metricconverter">
        <w:smartTagPr>
          <w:attr w:name="ProductID" w:val="600 ha"/>
        </w:smartTagPr>
        <w:r w:rsidRPr="00907338">
          <w:rPr>
            <w:rFonts w:ascii="Times New Roman" w:hAnsi="Times New Roman"/>
            <w:i/>
            <w:iCs/>
            <w:sz w:val="16"/>
            <w:szCs w:val="16"/>
            <w:lang w:val="hr-HR"/>
          </w:rPr>
          <w:t>600 ha</w:t>
        </w:r>
      </w:smartTag>
      <w:r w:rsidRPr="00907338">
        <w:rPr>
          <w:rFonts w:ascii="Times New Roman" w:hAnsi="Times New Roman"/>
          <w:i/>
          <w:iCs/>
          <w:sz w:val="16"/>
          <w:szCs w:val="16"/>
          <w:lang w:val="hr-HR"/>
        </w:rPr>
        <w:t xml:space="preserve"> i to Novaljsko polje na području Grada Novalje te polje Ornice i Ostrvica na području Grada Gospića.</w:t>
      </w:r>
    </w:p>
  </w:footnote>
  <w:footnote w:id="37">
    <w:p w14:paraId="36E66B3A" w14:textId="537C1163" w:rsidR="00112760" w:rsidRPr="00907338" w:rsidRDefault="00112760" w:rsidP="00112760">
      <w:pPr>
        <w:pStyle w:val="Tekstfusnote"/>
        <w:rPr>
          <w:rFonts w:ascii="Times New Roman" w:hAnsi="Times New Roman"/>
          <w:i/>
          <w:iCs/>
          <w:sz w:val="16"/>
          <w:szCs w:val="16"/>
          <w:lang w:val="hr-HR"/>
        </w:rPr>
      </w:pPr>
      <w:r w:rsidRPr="00D46844">
        <w:rPr>
          <w:rStyle w:val="Referencafusnote"/>
          <w:rFonts w:ascii="Times New Roman" w:hAnsi="Times New Roman"/>
          <w:i/>
          <w:iCs/>
          <w:sz w:val="16"/>
          <w:szCs w:val="16"/>
        </w:rPr>
        <w:footnoteRef/>
      </w:r>
      <w:r w:rsidR="00896AF3">
        <w:rPr>
          <w:rFonts w:ascii="Times New Roman" w:hAnsi="Times New Roman"/>
          <w:i/>
          <w:iCs/>
          <w:sz w:val="16"/>
          <w:szCs w:val="16"/>
          <w:lang w:val="hr-HR"/>
        </w:rPr>
        <w:t>P</w:t>
      </w:r>
      <w:r w:rsidRPr="00907338">
        <w:rPr>
          <w:rFonts w:ascii="Times New Roman" w:hAnsi="Times New Roman"/>
          <w:i/>
          <w:iCs/>
          <w:sz w:val="16"/>
          <w:szCs w:val="16"/>
          <w:lang w:val="hr-HR"/>
        </w:rPr>
        <w:t xml:space="preserve">odatak je iz 2016. godine jer se od tad ovi podaci statistički ne obrađuju. </w:t>
      </w:r>
    </w:p>
    <w:p w14:paraId="40AC64BD" w14:textId="77777777" w:rsidR="00112760" w:rsidRPr="00A3678C" w:rsidRDefault="00112760" w:rsidP="00112760">
      <w:pPr>
        <w:pStyle w:val="Tekstfusnote"/>
      </w:pPr>
    </w:p>
  </w:footnote>
  <w:footnote w:id="38">
    <w:p w14:paraId="30A18A3E" w14:textId="77777777" w:rsidR="00112760" w:rsidRPr="00A6246E" w:rsidRDefault="00112760" w:rsidP="00112760">
      <w:pPr>
        <w:pStyle w:val="Tekstfusnote"/>
        <w:rPr>
          <w:rFonts w:ascii="Times New Roman" w:hAnsi="Times New Roman"/>
          <w:i/>
          <w:iCs/>
          <w:sz w:val="16"/>
          <w:szCs w:val="16"/>
          <w:lang w:val="hr-HR"/>
        </w:rPr>
      </w:pPr>
      <w:r w:rsidRPr="00A6246E">
        <w:rPr>
          <w:rStyle w:val="Referencafusnote"/>
          <w:rFonts w:ascii="Times New Roman" w:hAnsi="Times New Roman"/>
          <w:i/>
          <w:iCs/>
          <w:sz w:val="16"/>
          <w:szCs w:val="16"/>
          <w:lang w:val="hr-HR"/>
        </w:rPr>
        <w:footnoteRef/>
      </w:r>
      <w:r w:rsidRPr="00A6246E">
        <w:rPr>
          <w:rFonts w:ascii="Times New Roman" w:hAnsi="Times New Roman"/>
          <w:i/>
          <w:iCs/>
          <w:sz w:val="16"/>
          <w:szCs w:val="16"/>
          <w:lang w:val="hr-HR"/>
        </w:rPr>
        <w:t xml:space="preserve"> Izvor: URL: </w:t>
      </w:r>
      <w:hyperlink r:id="rId11" w:history="1">
        <w:r w:rsidRPr="00A6246E">
          <w:rPr>
            <w:rStyle w:val="Hiperveza"/>
            <w:rFonts w:ascii="Times New Roman" w:hAnsi="Times New Roman"/>
            <w:i/>
            <w:iCs/>
            <w:sz w:val="16"/>
            <w:szCs w:val="16"/>
            <w:lang w:val="hr-HR"/>
          </w:rPr>
          <w:t>https://udrugabusa.com/</w:t>
        </w:r>
      </w:hyperlink>
      <w:r w:rsidRPr="00A6246E">
        <w:rPr>
          <w:rFonts w:ascii="Times New Roman" w:hAnsi="Times New Roman"/>
          <w:i/>
          <w:iCs/>
          <w:sz w:val="16"/>
          <w:szCs w:val="16"/>
          <w:lang w:val="hr-HR"/>
        </w:rPr>
        <w:t xml:space="preserve"> </w:t>
      </w:r>
    </w:p>
  </w:footnote>
  <w:footnote w:id="39">
    <w:p w14:paraId="40412F5C" w14:textId="77777777" w:rsidR="00112760" w:rsidRPr="00A6246E" w:rsidRDefault="00112760" w:rsidP="00112760">
      <w:pPr>
        <w:pStyle w:val="Tekstfusnote"/>
        <w:rPr>
          <w:rFonts w:ascii="Times New Roman" w:hAnsi="Times New Roman"/>
          <w:i/>
          <w:iCs/>
          <w:sz w:val="16"/>
          <w:szCs w:val="16"/>
          <w:lang w:val="hr-HR"/>
        </w:rPr>
      </w:pPr>
      <w:r w:rsidRPr="00A6246E">
        <w:rPr>
          <w:rStyle w:val="Referencafusnote"/>
          <w:rFonts w:ascii="Times New Roman" w:hAnsi="Times New Roman"/>
          <w:i/>
          <w:iCs/>
          <w:sz w:val="16"/>
          <w:szCs w:val="16"/>
          <w:lang w:val="hr-HR"/>
        </w:rPr>
        <w:footnoteRef/>
      </w:r>
      <w:r w:rsidRPr="00A6246E">
        <w:rPr>
          <w:rFonts w:ascii="Times New Roman" w:hAnsi="Times New Roman"/>
          <w:i/>
          <w:iCs/>
          <w:sz w:val="16"/>
          <w:szCs w:val="16"/>
          <w:lang w:val="hr-HR"/>
        </w:rPr>
        <w:t xml:space="preserve"> Jedinstveni registar domaćih životinja</w:t>
      </w:r>
    </w:p>
  </w:footnote>
  <w:footnote w:id="40">
    <w:p w14:paraId="1FC2B72A" w14:textId="77777777" w:rsidR="00112760" w:rsidRPr="00A6246E" w:rsidRDefault="00112760" w:rsidP="00112760">
      <w:pPr>
        <w:pStyle w:val="Tekstfusnote"/>
        <w:rPr>
          <w:lang w:val="hr-HR"/>
        </w:rPr>
      </w:pPr>
      <w:r w:rsidRPr="00D46844">
        <w:rPr>
          <w:rStyle w:val="Referencafusnote"/>
          <w:rFonts w:ascii="Times New Roman" w:hAnsi="Times New Roman"/>
          <w:i/>
          <w:iCs/>
          <w:sz w:val="16"/>
          <w:szCs w:val="16"/>
        </w:rPr>
        <w:footnoteRef/>
      </w:r>
      <w:r w:rsidRPr="00D46844">
        <w:rPr>
          <w:rFonts w:ascii="Times New Roman" w:hAnsi="Times New Roman"/>
          <w:i/>
          <w:iCs/>
          <w:sz w:val="16"/>
          <w:szCs w:val="16"/>
        </w:rPr>
        <w:t xml:space="preserve"> </w:t>
      </w:r>
      <w:r w:rsidRPr="00A6246E">
        <w:rPr>
          <w:rFonts w:ascii="Times New Roman" w:hAnsi="Times New Roman"/>
          <w:i/>
          <w:iCs/>
          <w:sz w:val="16"/>
          <w:szCs w:val="16"/>
          <w:lang w:val="hr-HR"/>
        </w:rPr>
        <w:t>Kvaliteta mlijeka je analizirana u Središnjem laboratoriju za kontrolu kvalitete mlijeka pri Hrvatskoj agenciji za poljoprivredu i hranu.</w:t>
      </w:r>
    </w:p>
  </w:footnote>
  <w:footnote w:id="41">
    <w:p w14:paraId="0BF97877" w14:textId="77777777" w:rsidR="00112760" w:rsidRPr="00A6246E" w:rsidRDefault="00112760" w:rsidP="00112760">
      <w:pPr>
        <w:pStyle w:val="Tekstfusnote"/>
        <w:rPr>
          <w:rFonts w:ascii="Times New Roman" w:hAnsi="Times New Roman"/>
          <w:i/>
          <w:iCs/>
          <w:sz w:val="16"/>
          <w:szCs w:val="16"/>
          <w:lang w:val="hr-HR"/>
        </w:rPr>
      </w:pPr>
      <w:r w:rsidRPr="00A6246E">
        <w:rPr>
          <w:rStyle w:val="Referencafusnote"/>
          <w:rFonts w:ascii="Times New Roman" w:hAnsi="Times New Roman"/>
          <w:i/>
          <w:iCs/>
          <w:sz w:val="16"/>
          <w:szCs w:val="16"/>
          <w:lang w:val="hr-HR"/>
        </w:rPr>
        <w:footnoteRef/>
      </w:r>
      <w:r w:rsidRPr="00A6246E">
        <w:rPr>
          <w:rFonts w:ascii="Times New Roman" w:hAnsi="Times New Roman"/>
          <w:i/>
          <w:iCs/>
          <w:sz w:val="16"/>
          <w:szCs w:val="16"/>
          <w:lang w:val="hr-HR"/>
        </w:rPr>
        <w:t xml:space="preserve"> Izvor: URL: </w:t>
      </w:r>
      <w:hyperlink r:id="rId12" w:history="1">
        <w:r w:rsidRPr="00A6246E">
          <w:rPr>
            <w:rStyle w:val="Hiperveza"/>
            <w:rFonts w:ascii="Times New Roman" w:hAnsi="Times New Roman"/>
            <w:i/>
            <w:iCs/>
            <w:sz w:val="16"/>
            <w:szCs w:val="16"/>
            <w:lang w:val="hr-HR"/>
          </w:rPr>
          <w:t>https://zir.nsk.hr/islandora/object/pfos:1042/preview</w:t>
        </w:r>
      </w:hyperlink>
      <w:r w:rsidRPr="00A6246E">
        <w:rPr>
          <w:rFonts w:ascii="Times New Roman" w:hAnsi="Times New Roman"/>
          <w:i/>
          <w:iCs/>
          <w:sz w:val="16"/>
          <w:szCs w:val="16"/>
          <w:lang w:val="hr-HR"/>
        </w:rPr>
        <w:t xml:space="preserve"> </w:t>
      </w:r>
    </w:p>
  </w:footnote>
  <w:footnote w:id="42">
    <w:p w14:paraId="7C8F152A" w14:textId="77777777" w:rsidR="00112760" w:rsidRPr="003E07AC" w:rsidRDefault="00112760" w:rsidP="00112760">
      <w:pPr>
        <w:pStyle w:val="Tekstfusnote"/>
      </w:pPr>
      <w:r w:rsidRPr="00D46844">
        <w:rPr>
          <w:rStyle w:val="Referencafusnote"/>
          <w:rFonts w:ascii="Times New Roman" w:hAnsi="Times New Roman"/>
          <w:i/>
          <w:iCs/>
          <w:sz w:val="16"/>
          <w:szCs w:val="16"/>
        </w:rPr>
        <w:footnoteRef/>
      </w:r>
      <w:r w:rsidRPr="00D46844">
        <w:rPr>
          <w:rFonts w:ascii="Times New Roman" w:hAnsi="Times New Roman"/>
          <w:i/>
          <w:iCs/>
          <w:sz w:val="16"/>
          <w:szCs w:val="16"/>
        </w:rPr>
        <w:t xml:space="preserve"> Izvor: URL: </w:t>
      </w:r>
      <w:hyperlink r:id="rId13" w:history="1">
        <w:r w:rsidRPr="00D46844">
          <w:rPr>
            <w:rStyle w:val="Hiperveza"/>
            <w:rFonts w:ascii="Times New Roman" w:hAnsi="Times New Roman"/>
            <w:i/>
            <w:iCs/>
            <w:sz w:val="16"/>
            <w:szCs w:val="16"/>
          </w:rPr>
          <w:t>https://poljoprivreda.gov.hr/vijesti/licki-skripavac-postao-32-hrvatski-proizvod-zasticenog-naziva-u-europskoj-uniji/5063</w:t>
        </w:r>
      </w:hyperlink>
      <w:r w:rsidRPr="00B41C00">
        <w:rPr>
          <w:sz w:val="18"/>
          <w:szCs w:val="18"/>
        </w:rPr>
        <w:t xml:space="preserve"> </w:t>
      </w:r>
    </w:p>
  </w:footnote>
  <w:footnote w:id="43">
    <w:p w14:paraId="182BE558" w14:textId="77777777" w:rsidR="00112760" w:rsidRPr="00907338" w:rsidRDefault="00112760" w:rsidP="00112760">
      <w:pPr>
        <w:pStyle w:val="Tekstfusnote"/>
        <w:rPr>
          <w:rFonts w:ascii="Times New Roman" w:hAnsi="Times New Roman"/>
          <w:i/>
          <w:iCs/>
          <w:sz w:val="16"/>
          <w:szCs w:val="16"/>
          <w:lang w:val="hr-HR"/>
        </w:rPr>
      </w:pPr>
      <w:r w:rsidRPr="00907338">
        <w:rPr>
          <w:rStyle w:val="Referencafusnote"/>
          <w:rFonts w:ascii="Times New Roman" w:hAnsi="Times New Roman"/>
          <w:i/>
          <w:iCs/>
          <w:sz w:val="16"/>
          <w:szCs w:val="16"/>
          <w:lang w:val="hr-HR"/>
        </w:rPr>
        <w:footnoteRef/>
      </w:r>
      <w:r w:rsidRPr="00907338">
        <w:rPr>
          <w:rFonts w:ascii="Times New Roman" w:hAnsi="Times New Roman"/>
          <w:i/>
          <w:iCs/>
          <w:sz w:val="16"/>
          <w:szCs w:val="16"/>
          <w:lang w:val="hr-HR"/>
        </w:rPr>
        <w:t xml:space="preserve"> Zaštićena oznaka zemljopisnog podrijetla</w:t>
      </w:r>
    </w:p>
  </w:footnote>
  <w:footnote w:id="44">
    <w:p w14:paraId="670A28D3" w14:textId="77777777" w:rsidR="00112760" w:rsidRPr="00907338" w:rsidRDefault="00112760" w:rsidP="00112760">
      <w:pPr>
        <w:pStyle w:val="Tekstfusnote"/>
        <w:rPr>
          <w:rFonts w:ascii="Times New Roman" w:hAnsi="Times New Roman"/>
          <w:lang w:val="hr-HR"/>
        </w:rPr>
      </w:pPr>
      <w:r w:rsidRPr="00907338">
        <w:rPr>
          <w:rStyle w:val="Referencafusnote"/>
          <w:rFonts w:ascii="Times New Roman" w:hAnsi="Times New Roman"/>
          <w:i/>
          <w:iCs/>
          <w:sz w:val="16"/>
          <w:szCs w:val="16"/>
          <w:lang w:val="hr-HR"/>
        </w:rPr>
        <w:footnoteRef/>
      </w:r>
      <w:r w:rsidRPr="00907338">
        <w:rPr>
          <w:rFonts w:ascii="Times New Roman" w:hAnsi="Times New Roman"/>
          <w:i/>
          <w:iCs/>
          <w:sz w:val="16"/>
          <w:szCs w:val="16"/>
          <w:lang w:val="hr-HR"/>
        </w:rPr>
        <w:t xml:space="preserve"> Podaci preuzeti sa poljoprivredne konferencije „LIČANKA“</w:t>
      </w:r>
    </w:p>
  </w:footnote>
  <w:footnote w:id="45">
    <w:p w14:paraId="2B3DD614" w14:textId="5A3AC422" w:rsidR="00E93F1C" w:rsidRPr="00E93F1C" w:rsidRDefault="00E93F1C" w:rsidP="00C53896">
      <w:pPr>
        <w:pStyle w:val="Tekstfusnote"/>
        <w:rPr>
          <w:lang w:val="en-US"/>
        </w:rPr>
      </w:pPr>
      <w:r>
        <w:rPr>
          <w:rStyle w:val="Referencafusnote"/>
        </w:rPr>
        <w:footnoteRef/>
      </w:r>
      <w:r>
        <w:t xml:space="preserve"> </w:t>
      </w:r>
      <w:r w:rsidR="00C53896" w:rsidRPr="00C53896">
        <w:rPr>
          <w:rFonts w:ascii="Times New Roman" w:hAnsi="Times New Roman"/>
          <w:i/>
          <w:iCs/>
          <w:sz w:val="16"/>
          <w:szCs w:val="16"/>
          <w:lang w:val="hr-HR"/>
        </w:rPr>
        <w:t>Studija opravdanosti davanja koncesije na pomorskom</w:t>
      </w:r>
      <w:r w:rsidR="00C53896">
        <w:rPr>
          <w:rFonts w:ascii="Times New Roman" w:hAnsi="Times New Roman"/>
          <w:i/>
          <w:iCs/>
          <w:sz w:val="16"/>
          <w:szCs w:val="16"/>
          <w:lang w:val="hr-HR"/>
        </w:rPr>
        <w:t xml:space="preserve"> </w:t>
      </w:r>
      <w:r w:rsidR="00C53896" w:rsidRPr="00C53896">
        <w:rPr>
          <w:rFonts w:ascii="Times New Roman" w:hAnsi="Times New Roman"/>
          <w:i/>
          <w:iCs/>
          <w:sz w:val="16"/>
          <w:szCs w:val="16"/>
          <w:lang w:val="hr-HR"/>
        </w:rPr>
        <w:t>dobru za marikulturu, na podru</w:t>
      </w:r>
      <w:r w:rsidR="00C53896">
        <w:rPr>
          <w:rFonts w:ascii="Times New Roman" w:hAnsi="Times New Roman"/>
          <w:i/>
          <w:iCs/>
          <w:sz w:val="16"/>
          <w:szCs w:val="16"/>
          <w:lang w:val="hr-HR"/>
        </w:rPr>
        <w:t>č</w:t>
      </w:r>
      <w:r w:rsidR="00C53896" w:rsidRPr="00C53896">
        <w:rPr>
          <w:rFonts w:ascii="Times New Roman" w:hAnsi="Times New Roman"/>
          <w:i/>
          <w:iCs/>
          <w:sz w:val="16"/>
          <w:szCs w:val="16"/>
          <w:lang w:val="hr-HR"/>
        </w:rPr>
        <w:t>ju Velebitskog kanala,</w:t>
      </w:r>
      <w:r w:rsidR="00C53896">
        <w:rPr>
          <w:rFonts w:ascii="Times New Roman" w:hAnsi="Times New Roman"/>
          <w:i/>
          <w:iCs/>
          <w:sz w:val="16"/>
          <w:szCs w:val="16"/>
          <w:lang w:val="hr-HR"/>
        </w:rPr>
        <w:t xml:space="preserve"> </w:t>
      </w:r>
      <w:r w:rsidR="00C53896" w:rsidRPr="00C53896">
        <w:rPr>
          <w:rFonts w:ascii="Times New Roman" w:hAnsi="Times New Roman"/>
          <w:i/>
          <w:iCs/>
          <w:sz w:val="16"/>
          <w:szCs w:val="16"/>
          <w:lang w:val="hr-HR"/>
        </w:rPr>
        <w:t>u Li</w:t>
      </w:r>
      <w:r w:rsidR="00C53896">
        <w:rPr>
          <w:rFonts w:ascii="Times New Roman" w:hAnsi="Times New Roman"/>
          <w:i/>
          <w:iCs/>
          <w:sz w:val="16"/>
          <w:szCs w:val="16"/>
          <w:lang w:val="hr-HR"/>
        </w:rPr>
        <w:t>č</w:t>
      </w:r>
      <w:r w:rsidR="00C53896" w:rsidRPr="00C53896">
        <w:rPr>
          <w:rFonts w:ascii="Times New Roman" w:hAnsi="Times New Roman"/>
          <w:i/>
          <w:iCs/>
          <w:sz w:val="16"/>
          <w:szCs w:val="16"/>
          <w:lang w:val="hr-HR"/>
        </w:rPr>
        <w:t xml:space="preserve">ko-senjskoj </w:t>
      </w:r>
      <w:r w:rsidR="00C53896">
        <w:rPr>
          <w:rFonts w:ascii="Times New Roman" w:hAnsi="Times New Roman"/>
          <w:i/>
          <w:iCs/>
          <w:sz w:val="16"/>
          <w:szCs w:val="16"/>
          <w:lang w:val="hr-HR"/>
        </w:rPr>
        <w:t>ž</w:t>
      </w:r>
      <w:r w:rsidR="00C53896" w:rsidRPr="00C53896">
        <w:rPr>
          <w:rFonts w:ascii="Times New Roman" w:hAnsi="Times New Roman"/>
          <w:i/>
          <w:iCs/>
          <w:sz w:val="16"/>
          <w:szCs w:val="16"/>
          <w:lang w:val="hr-HR"/>
        </w:rPr>
        <w:t>upaniji</w:t>
      </w:r>
      <w:r w:rsidR="00C53896">
        <w:rPr>
          <w:rFonts w:ascii="Times New Roman" w:hAnsi="Times New Roman"/>
          <w:i/>
          <w:iCs/>
          <w:sz w:val="16"/>
          <w:szCs w:val="16"/>
          <w:lang w:val="hr-HR"/>
        </w:rPr>
        <w:t>, str 50.</w:t>
      </w:r>
    </w:p>
  </w:footnote>
  <w:footnote w:id="46">
    <w:p w14:paraId="158B27E7" w14:textId="26FD680F" w:rsidR="00B613C9" w:rsidRPr="00B613C9" w:rsidRDefault="00B613C9">
      <w:pPr>
        <w:pStyle w:val="Tekstfusnote"/>
        <w:rPr>
          <w:lang w:val="en-US"/>
        </w:rPr>
      </w:pPr>
      <w:r>
        <w:rPr>
          <w:rStyle w:val="Referencafusnote"/>
        </w:rPr>
        <w:footnoteRef/>
      </w:r>
      <w:r>
        <w:t xml:space="preserve"> </w:t>
      </w:r>
      <w:r w:rsidRPr="00B613C9">
        <w:rPr>
          <w:rFonts w:ascii="Times New Roman" w:hAnsi="Times New Roman"/>
          <w:i/>
          <w:iCs/>
          <w:sz w:val="16"/>
          <w:szCs w:val="16"/>
          <w:lang w:val="hr-HR"/>
        </w:rPr>
        <w:t>Zaštićene oznake zemljopisnog podr</w:t>
      </w:r>
      <w:r w:rsidR="004F2CA4">
        <w:rPr>
          <w:rFonts w:ascii="Times New Roman" w:hAnsi="Times New Roman"/>
          <w:i/>
          <w:iCs/>
          <w:sz w:val="16"/>
          <w:szCs w:val="16"/>
          <w:lang w:val="hr-HR"/>
        </w:rPr>
        <w:t>i</w:t>
      </w:r>
      <w:r w:rsidRPr="00B613C9">
        <w:rPr>
          <w:rFonts w:ascii="Times New Roman" w:hAnsi="Times New Roman"/>
          <w:i/>
          <w:iCs/>
          <w:sz w:val="16"/>
          <w:szCs w:val="16"/>
          <w:lang w:val="hr-HR"/>
        </w:rPr>
        <w:t>jetla</w:t>
      </w:r>
    </w:p>
  </w:footnote>
  <w:footnote w:id="47">
    <w:p w14:paraId="0BCD07EA" w14:textId="77777777" w:rsidR="00112760" w:rsidRPr="00F040FD" w:rsidRDefault="00112760" w:rsidP="00112760">
      <w:pPr>
        <w:pStyle w:val="Tekstfusnote"/>
        <w:rPr>
          <w:rFonts w:ascii="Times New Roman" w:hAnsi="Times New Roman"/>
          <w:i/>
          <w:iCs/>
          <w:sz w:val="16"/>
          <w:szCs w:val="16"/>
        </w:rPr>
      </w:pPr>
      <w:r w:rsidRPr="00F040FD">
        <w:rPr>
          <w:rStyle w:val="Referencafusnote"/>
          <w:rFonts w:ascii="Times New Roman" w:hAnsi="Times New Roman"/>
          <w:i/>
          <w:iCs/>
          <w:sz w:val="16"/>
          <w:szCs w:val="16"/>
        </w:rPr>
        <w:footnoteRef/>
      </w:r>
      <w:r w:rsidRPr="00F040FD">
        <w:rPr>
          <w:rFonts w:ascii="Times New Roman" w:hAnsi="Times New Roman"/>
          <w:i/>
          <w:iCs/>
          <w:sz w:val="16"/>
          <w:szCs w:val="16"/>
        </w:rPr>
        <w:t xml:space="preserve">Izvor: URL: </w:t>
      </w:r>
      <w:hyperlink r:id="rId14" w:history="1">
        <w:r w:rsidRPr="00F040FD">
          <w:rPr>
            <w:rStyle w:val="Hiperveza"/>
            <w:rFonts w:ascii="Times New Roman" w:hAnsi="Times New Roman"/>
            <w:i/>
            <w:iCs/>
            <w:sz w:val="16"/>
            <w:szCs w:val="16"/>
          </w:rPr>
          <w:t>https://www.lovac.info/lov-divljac-hrvatska/lovni-turizam-hrvatska-hunting-tourism-croatia/content/51-ponuda-zupanija.html</w:t>
        </w:r>
      </w:hyperlink>
      <w:r w:rsidRPr="00F040FD">
        <w:rPr>
          <w:rFonts w:ascii="Times New Roman" w:hAnsi="Times New Roman"/>
          <w:i/>
          <w:iCs/>
          <w:sz w:val="16"/>
          <w:szCs w:val="16"/>
        </w:rPr>
        <w:t xml:space="preserve"> </w:t>
      </w:r>
    </w:p>
  </w:footnote>
  <w:footnote w:id="48">
    <w:p w14:paraId="200A9776" w14:textId="78C5A393" w:rsidR="007B1618" w:rsidRPr="007B1618" w:rsidRDefault="007B1618">
      <w:pPr>
        <w:pStyle w:val="Tekstfusnote"/>
        <w:rPr>
          <w:lang w:val="hr-HR"/>
        </w:rPr>
      </w:pPr>
      <w:r w:rsidRPr="007B1618">
        <w:rPr>
          <w:rStyle w:val="Referencafusnote"/>
          <w:lang w:val="hr-HR"/>
        </w:rPr>
        <w:footnoteRef/>
      </w:r>
      <w:r w:rsidRPr="007B1618">
        <w:rPr>
          <w:lang w:val="hr-HR"/>
        </w:rPr>
        <w:t xml:space="preserve"> </w:t>
      </w:r>
      <w:r w:rsidRPr="007B1618">
        <w:rPr>
          <w:rFonts w:ascii="Times New Roman" w:hAnsi="Times New Roman"/>
          <w:i/>
          <w:iCs/>
          <w:sz w:val="16"/>
          <w:szCs w:val="16"/>
          <w:lang w:val="hr-HR"/>
        </w:rPr>
        <w:t>Europska središnja banka</w:t>
      </w:r>
    </w:p>
  </w:footnote>
  <w:footnote w:id="49">
    <w:p w14:paraId="7BC1F490" w14:textId="77777777" w:rsidR="00661263" w:rsidRPr="007B1618" w:rsidRDefault="00661263" w:rsidP="00661263">
      <w:pPr>
        <w:pStyle w:val="Tekstfusnote"/>
        <w:rPr>
          <w:lang w:val="hr-HR"/>
        </w:rPr>
      </w:pPr>
      <w:r w:rsidRPr="007B1618">
        <w:rPr>
          <w:rStyle w:val="Referencafusnote"/>
          <w:lang w:val="hr-HR"/>
        </w:rPr>
        <w:footnoteRef/>
      </w:r>
      <w:r w:rsidRPr="007B1618">
        <w:rPr>
          <w:lang w:val="hr-HR"/>
        </w:rPr>
        <w:t xml:space="preserve"> </w:t>
      </w:r>
      <w:r w:rsidRPr="007B1618">
        <w:rPr>
          <w:rFonts w:ascii="Times New Roman" w:hAnsi="Times New Roman"/>
          <w:i/>
          <w:iCs/>
          <w:sz w:val="16"/>
          <w:szCs w:val="16"/>
          <w:lang w:val="hr-HR"/>
        </w:rPr>
        <w:t>Europska središnja banka, Ekonomski bilten, 4/2022.</w:t>
      </w:r>
    </w:p>
  </w:footnote>
  <w:footnote w:id="50">
    <w:p w14:paraId="3CDC7977" w14:textId="7DC23A6F" w:rsidR="00A314F7" w:rsidRPr="00A314F7" w:rsidRDefault="00A314F7">
      <w:pPr>
        <w:pStyle w:val="Tekstfusnote"/>
        <w:rPr>
          <w:lang w:val="en-US"/>
        </w:rPr>
      </w:pPr>
      <w:r>
        <w:rPr>
          <w:rStyle w:val="Referencafusnote"/>
        </w:rPr>
        <w:footnoteRef/>
      </w:r>
      <w:r>
        <w:t xml:space="preserve"> </w:t>
      </w:r>
      <w:r w:rsidRPr="00A314F7">
        <w:rPr>
          <w:rFonts w:ascii="Times New Roman" w:hAnsi="Times New Roman"/>
          <w:i/>
          <w:iCs/>
          <w:sz w:val="16"/>
          <w:szCs w:val="16"/>
          <w:lang w:val="hr-HR"/>
        </w:rPr>
        <w:t xml:space="preserve">Izvor: </w:t>
      </w:r>
      <w:hyperlink r:id="rId15" w:history="1">
        <w:r w:rsidRPr="00137CB0">
          <w:rPr>
            <w:rStyle w:val="Hiperveza"/>
            <w:rFonts w:ascii="Times New Roman" w:hAnsi="Times New Roman"/>
            <w:i/>
            <w:iCs/>
            <w:sz w:val="16"/>
            <w:szCs w:val="16"/>
            <w:lang w:val="hr-HR"/>
          </w:rPr>
          <w:t>https://www.hnb.hr/javnost-rada/aktualno-o-inflaciji</w:t>
        </w:r>
      </w:hyperlink>
      <w:r>
        <w:rPr>
          <w:rFonts w:ascii="Times New Roman" w:hAnsi="Times New Roman"/>
          <w:i/>
          <w:iCs/>
          <w:sz w:val="16"/>
          <w:szCs w:val="16"/>
          <w:lang w:val="hr-HR"/>
        </w:rPr>
        <w:t xml:space="preserve"> </w:t>
      </w:r>
    </w:p>
  </w:footnote>
  <w:footnote w:id="51">
    <w:p w14:paraId="0B2D4BCC" w14:textId="38582F58" w:rsidR="00A94D01" w:rsidRPr="00A94D01" w:rsidRDefault="00A94D01">
      <w:pPr>
        <w:pStyle w:val="Tekstfusnote"/>
        <w:rPr>
          <w:lang w:val="en-US"/>
        </w:rPr>
      </w:pPr>
      <w:r>
        <w:rPr>
          <w:rStyle w:val="Referencafusnote"/>
        </w:rPr>
        <w:footnoteRef/>
      </w:r>
      <w:r>
        <w:t xml:space="preserve"> </w:t>
      </w:r>
      <w:r w:rsidRPr="00A94D01">
        <w:rPr>
          <w:rFonts w:ascii="Times New Roman" w:hAnsi="Times New Roman"/>
          <w:i/>
          <w:iCs/>
          <w:sz w:val="16"/>
          <w:szCs w:val="16"/>
          <w:lang w:val="hr-HR"/>
        </w:rPr>
        <w:t xml:space="preserve">Izvor: Indeks potrošačkih cijena u kolovozu 2022., DZS, </w:t>
      </w:r>
      <w:r w:rsidRPr="00A94D01">
        <w:rPr>
          <w:rStyle w:val="Hiperveza"/>
          <w:rFonts w:ascii="Times New Roman" w:hAnsi="Times New Roman"/>
          <w:i/>
          <w:iCs/>
          <w:sz w:val="16"/>
          <w:szCs w:val="16"/>
          <w:lang w:val="hr-HR"/>
        </w:rPr>
        <w:t>https://podaci.dzs.hr/2022/hr/29194</w:t>
      </w:r>
    </w:p>
  </w:footnote>
  <w:footnote w:id="52">
    <w:p w14:paraId="5792E055" w14:textId="6BEEEF52" w:rsidR="003B5029" w:rsidRPr="003B5029" w:rsidRDefault="003B5029">
      <w:pPr>
        <w:pStyle w:val="Tekstfusnote"/>
        <w:rPr>
          <w:lang w:val="en-US"/>
        </w:rPr>
      </w:pPr>
      <w:r>
        <w:rPr>
          <w:rStyle w:val="Referencafusnote"/>
        </w:rPr>
        <w:footnoteRef/>
      </w:r>
      <w:r>
        <w:t xml:space="preserve"> </w:t>
      </w:r>
      <w:r w:rsidRPr="003B5029">
        <w:rPr>
          <w:rFonts w:ascii="Times New Roman" w:hAnsi="Times New Roman"/>
          <w:i/>
          <w:iCs/>
          <w:sz w:val="16"/>
          <w:szCs w:val="16"/>
          <w:lang w:val="hr-HR"/>
        </w:rPr>
        <w:t>Eng. Business Intelligence</w:t>
      </w:r>
    </w:p>
  </w:footnote>
  <w:footnote w:id="53">
    <w:p w14:paraId="02A28603" w14:textId="57CACB53" w:rsidR="003B5029" w:rsidRPr="003B5029" w:rsidRDefault="003B5029">
      <w:pPr>
        <w:pStyle w:val="Tekstfusnote"/>
        <w:rPr>
          <w:lang w:val="en-US"/>
        </w:rPr>
      </w:pPr>
      <w:r>
        <w:rPr>
          <w:rStyle w:val="Referencafusnote"/>
        </w:rPr>
        <w:footnoteRef/>
      </w:r>
      <w:r>
        <w:t xml:space="preserve"> </w:t>
      </w:r>
      <w:r w:rsidRPr="003B5029">
        <w:rPr>
          <w:rFonts w:ascii="Times New Roman" w:hAnsi="Times New Roman"/>
          <w:i/>
          <w:iCs/>
          <w:sz w:val="16"/>
          <w:szCs w:val="16"/>
          <w:lang w:val="hr-HR"/>
        </w:rPr>
        <w:t>Eng. Customer relationship management-Upravljanje klijentima</w:t>
      </w:r>
    </w:p>
  </w:footnote>
  <w:footnote w:id="54">
    <w:p w14:paraId="7E993229" w14:textId="27FB2E7C" w:rsidR="00446B52" w:rsidRPr="000B7D59" w:rsidRDefault="00446B52">
      <w:pPr>
        <w:pStyle w:val="Tekstfusnote"/>
        <w:rPr>
          <w:rFonts w:ascii="Times New Roman" w:hAnsi="Times New Roman"/>
          <w:i/>
          <w:iCs/>
          <w:sz w:val="16"/>
          <w:szCs w:val="16"/>
          <w:lang w:val="hr-HR"/>
        </w:rPr>
      </w:pPr>
      <w:r>
        <w:rPr>
          <w:rStyle w:val="Referencafusnote"/>
        </w:rPr>
        <w:footnoteRef/>
      </w:r>
      <w:r>
        <w:t xml:space="preserve"> </w:t>
      </w:r>
      <w:r w:rsidRPr="000B7D59">
        <w:rPr>
          <w:rFonts w:ascii="Times New Roman" w:hAnsi="Times New Roman"/>
          <w:i/>
          <w:iCs/>
          <w:sz w:val="16"/>
          <w:szCs w:val="16"/>
          <w:lang w:val="hr-HR"/>
        </w:rPr>
        <w:t>Eng. osoba koja radi s mladima kako bi olakšala njihov osobni, društveni i obrazovni razvoj putem neformalnog obrazovanja, skrbi (npr. preventivne) ili pristupa slobodnom vremenu</w:t>
      </w:r>
    </w:p>
  </w:footnote>
  <w:footnote w:id="55">
    <w:p w14:paraId="7BB0E0E2" w14:textId="372D36C9" w:rsidR="000B7D59" w:rsidRPr="000B7D59" w:rsidRDefault="000B7D59">
      <w:pPr>
        <w:pStyle w:val="Tekstfusnote"/>
        <w:rPr>
          <w:lang w:val="en-US"/>
        </w:rPr>
      </w:pPr>
      <w:r>
        <w:rPr>
          <w:rStyle w:val="Referencafusnote"/>
        </w:rPr>
        <w:footnoteRef/>
      </w:r>
      <w:r>
        <w:t xml:space="preserve"> </w:t>
      </w:r>
      <w:r w:rsidRPr="000B7D59">
        <w:rPr>
          <w:rFonts w:ascii="Times New Roman" w:hAnsi="Times New Roman"/>
          <w:i/>
          <w:iCs/>
          <w:sz w:val="16"/>
          <w:szCs w:val="16"/>
          <w:lang w:val="hr-HR"/>
        </w:rPr>
        <w:t xml:space="preserve">Eng. </w:t>
      </w:r>
      <w:r w:rsidRPr="000B7D59">
        <w:rPr>
          <w:rFonts w:ascii="Times New Roman" w:hAnsi="Times New Roman"/>
          <w:i/>
          <w:iCs/>
          <w:sz w:val="16"/>
          <w:szCs w:val="16"/>
          <w:lang w:val="en-US"/>
        </w:rPr>
        <w:t>Non-Governmental Org</w:t>
      </w:r>
      <w:r>
        <w:rPr>
          <w:rFonts w:ascii="Times New Roman" w:hAnsi="Times New Roman"/>
          <w:i/>
          <w:iCs/>
          <w:sz w:val="16"/>
          <w:szCs w:val="16"/>
          <w:lang w:val="en-US"/>
        </w:rPr>
        <w:t>a</w:t>
      </w:r>
      <w:r w:rsidRPr="000B7D59">
        <w:rPr>
          <w:rFonts w:ascii="Times New Roman" w:hAnsi="Times New Roman"/>
          <w:i/>
          <w:iCs/>
          <w:sz w:val="16"/>
          <w:szCs w:val="16"/>
          <w:lang w:val="en-US"/>
        </w:rPr>
        <w:t>nization</w:t>
      </w:r>
      <w:r>
        <w:rPr>
          <w:rFonts w:ascii="Times New Roman" w:hAnsi="Times New Roman"/>
          <w:i/>
          <w:iCs/>
          <w:sz w:val="16"/>
          <w:szCs w:val="16"/>
          <w:lang w:val="hr-HR"/>
        </w:rPr>
        <w:t xml:space="preserve"> </w:t>
      </w:r>
      <w:r w:rsidRPr="000B7D59">
        <w:rPr>
          <w:rFonts w:ascii="Times New Roman" w:hAnsi="Times New Roman"/>
          <w:i/>
          <w:iCs/>
          <w:sz w:val="16"/>
          <w:szCs w:val="16"/>
          <w:lang w:val="hr-HR"/>
        </w:rPr>
        <w:t>-Nevladine udruge</w:t>
      </w:r>
    </w:p>
  </w:footnote>
  <w:footnote w:id="56">
    <w:p w14:paraId="6EB98034" w14:textId="5253DE94" w:rsidR="00C23A82" w:rsidRPr="00C23A82" w:rsidRDefault="00C23A82">
      <w:pPr>
        <w:pStyle w:val="Tekstfusnote"/>
        <w:rPr>
          <w:lang w:val="hr-HR"/>
        </w:rPr>
      </w:pPr>
      <w:r>
        <w:rPr>
          <w:rStyle w:val="Referencafusnote"/>
        </w:rPr>
        <w:footnoteRef/>
      </w:r>
      <w:r>
        <w:t xml:space="preserve"> </w:t>
      </w:r>
      <w:r w:rsidRPr="00C23A82">
        <w:rPr>
          <w:rFonts w:ascii="Times New Roman" w:hAnsi="Times New Roman"/>
          <w:i/>
          <w:iCs/>
          <w:sz w:val="16"/>
          <w:szCs w:val="16"/>
          <w:lang w:val="hr-HR"/>
        </w:rPr>
        <w:t>Cjeloživotno učenje</w:t>
      </w:r>
    </w:p>
  </w:footnote>
  <w:footnote w:id="57">
    <w:p w14:paraId="3A2BF524" w14:textId="77777777" w:rsidR="00112760" w:rsidRPr="00E67100" w:rsidRDefault="00112760" w:rsidP="009511D9">
      <w:pPr>
        <w:pStyle w:val="Tekstfusnote"/>
        <w:rPr>
          <w:rFonts w:ascii="Times New Roman" w:hAnsi="Times New Roman"/>
          <w:i/>
          <w:iCs/>
          <w:sz w:val="16"/>
          <w:szCs w:val="16"/>
          <w:lang w:val="hr-HR"/>
        </w:rPr>
      </w:pPr>
      <w:r w:rsidRPr="00F040FD">
        <w:rPr>
          <w:rStyle w:val="Referencafusnote"/>
          <w:rFonts w:ascii="Times New Roman" w:hAnsi="Times New Roman"/>
          <w:i/>
          <w:iCs/>
          <w:sz w:val="16"/>
          <w:szCs w:val="16"/>
        </w:rPr>
        <w:footnoteRef/>
      </w:r>
      <w:r w:rsidRPr="00F040FD">
        <w:rPr>
          <w:rFonts w:ascii="Times New Roman" w:hAnsi="Times New Roman"/>
          <w:i/>
          <w:iCs/>
          <w:sz w:val="16"/>
          <w:szCs w:val="16"/>
        </w:rPr>
        <w:t xml:space="preserve"> </w:t>
      </w:r>
      <w:r w:rsidRPr="00E67100">
        <w:rPr>
          <w:rFonts w:ascii="Times New Roman" w:hAnsi="Times New Roman"/>
          <w:i/>
          <w:iCs/>
          <w:sz w:val="16"/>
          <w:szCs w:val="16"/>
          <w:lang w:val="hr-HR"/>
        </w:rPr>
        <w:t>Narodne novine, broj 6/19.</w:t>
      </w:r>
    </w:p>
  </w:footnote>
  <w:footnote w:id="58">
    <w:p w14:paraId="43683175" w14:textId="77777777" w:rsidR="00112760" w:rsidRPr="00E67100" w:rsidRDefault="00112760" w:rsidP="009511D9">
      <w:pPr>
        <w:pStyle w:val="Tekstfusnote"/>
        <w:rPr>
          <w:lang w:val="hr-HR"/>
        </w:rPr>
      </w:pPr>
      <w:r w:rsidRPr="00E67100">
        <w:rPr>
          <w:rStyle w:val="Referencafusnote"/>
          <w:rFonts w:ascii="Times New Roman" w:hAnsi="Times New Roman"/>
          <w:i/>
          <w:iCs/>
          <w:sz w:val="16"/>
          <w:szCs w:val="16"/>
          <w:lang w:val="hr-HR"/>
        </w:rPr>
        <w:footnoteRef/>
      </w:r>
      <w:r w:rsidRPr="00E67100">
        <w:rPr>
          <w:rFonts w:ascii="Times New Roman" w:hAnsi="Times New Roman"/>
          <w:i/>
          <w:iCs/>
          <w:sz w:val="16"/>
          <w:szCs w:val="16"/>
          <w:lang w:val="hr-HR"/>
        </w:rPr>
        <w:t xml:space="preserve"> Narodne novine, broj 66/19.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A85B" w14:textId="41167805" w:rsidR="00B1219A" w:rsidRPr="00EE7BBB" w:rsidRDefault="00B1219A" w:rsidP="00B1219A">
    <w:pPr>
      <w:pStyle w:val="Zaglavlje"/>
      <w:rPr>
        <w:u w:val="single"/>
        <w:lang w:val="hr-HR"/>
      </w:rPr>
    </w:pPr>
    <w:r w:rsidRPr="00EE7BBB">
      <w:rPr>
        <w:noProof/>
        <w:u w:val="single"/>
        <w:lang w:eastAsia="en-GB"/>
      </w:rPr>
      <w:drawing>
        <wp:inline distT="0" distB="0" distL="0" distR="0" wp14:anchorId="4DD480B3" wp14:editId="6C5A4477">
          <wp:extent cx="275872" cy="350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z.png"/>
                  <pic:cNvPicPr/>
                </pic:nvPicPr>
                <pic:blipFill>
                  <a:blip r:embed="rId1">
                    <a:extLst>
                      <a:ext uri="{28A0092B-C50C-407E-A947-70E740481C1C}">
                        <a14:useLocalDpi xmlns:a14="http://schemas.microsoft.com/office/drawing/2010/main" val="0"/>
                      </a:ext>
                    </a:extLst>
                  </a:blip>
                  <a:stretch>
                    <a:fillRect/>
                  </a:stretch>
                </pic:blipFill>
                <pic:spPr>
                  <a:xfrm>
                    <a:off x="0" y="0"/>
                    <a:ext cx="286809" cy="364417"/>
                  </a:xfrm>
                  <a:prstGeom prst="rect">
                    <a:avLst/>
                  </a:prstGeom>
                </pic:spPr>
              </pic:pic>
            </a:graphicData>
          </a:graphic>
        </wp:inline>
      </w:drawing>
    </w:r>
    <w:r w:rsidRPr="00EE7BBB">
      <w:rPr>
        <w:u w:val="single"/>
        <w:lang w:val="hr-HR"/>
      </w:rPr>
      <w:tab/>
      <w:t xml:space="preserve">Plan razvoja Ličko-senjske županije </w:t>
    </w:r>
    <w:r>
      <w:rPr>
        <w:u w:val="single"/>
        <w:lang w:val="hr-HR"/>
      </w:rPr>
      <w:t xml:space="preserve">za razdoblje do </w:t>
    </w:r>
    <w:r w:rsidRPr="00EE7BBB">
      <w:rPr>
        <w:u w:val="single"/>
        <w:lang w:val="hr-HR"/>
      </w:rPr>
      <w:t>2027.</w:t>
    </w:r>
    <w:r>
      <w:rPr>
        <w:u w:val="single"/>
        <w:lang w:val="hr-HR"/>
      </w:rPr>
      <w:t xml:space="preserve"> godine</w:t>
    </w:r>
    <w:r>
      <w:rPr>
        <w:u w:val="single"/>
        <w:lang w:val="hr-HR"/>
      </w:rPr>
      <w:tab/>
    </w:r>
  </w:p>
  <w:p w14:paraId="2657B7CE" w14:textId="77777777" w:rsidR="00B1219A" w:rsidRDefault="00B1219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3E18" w14:textId="77777777" w:rsidR="00112760" w:rsidRPr="00EE7BBB" w:rsidRDefault="00112760">
    <w:pPr>
      <w:pStyle w:val="Zaglavlje"/>
      <w:rPr>
        <w:u w:val="single"/>
        <w:lang w:val="hr-HR"/>
      </w:rPr>
    </w:pPr>
    <w:r w:rsidRPr="00EE7BBB">
      <w:rPr>
        <w:noProof/>
        <w:u w:val="single"/>
        <w:lang w:eastAsia="en-GB"/>
      </w:rPr>
      <w:drawing>
        <wp:inline distT="0" distB="0" distL="0" distR="0" wp14:anchorId="53DC28CC" wp14:editId="4015FBE4">
          <wp:extent cx="275872" cy="35052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z.png"/>
                  <pic:cNvPicPr/>
                </pic:nvPicPr>
                <pic:blipFill>
                  <a:blip r:embed="rId1">
                    <a:extLst>
                      <a:ext uri="{28A0092B-C50C-407E-A947-70E740481C1C}">
                        <a14:useLocalDpi xmlns:a14="http://schemas.microsoft.com/office/drawing/2010/main" val="0"/>
                      </a:ext>
                    </a:extLst>
                  </a:blip>
                  <a:stretch>
                    <a:fillRect/>
                  </a:stretch>
                </pic:blipFill>
                <pic:spPr>
                  <a:xfrm>
                    <a:off x="0" y="0"/>
                    <a:ext cx="286809" cy="364417"/>
                  </a:xfrm>
                  <a:prstGeom prst="rect">
                    <a:avLst/>
                  </a:prstGeom>
                </pic:spPr>
              </pic:pic>
            </a:graphicData>
          </a:graphic>
        </wp:inline>
      </w:drawing>
    </w:r>
    <w:r w:rsidRPr="00EE7BBB">
      <w:rPr>
        <w:u w:val="single"/>
        <w:lang w:val="hr-HR"/>
      </w:rPr>
      <w:tab/>
      <w:t>Plan razvoja Ličko-senjske županije za razdoblje 2021.-2027.</w:t>
    </w:r>
    <w:r>
      <w:rPr>
        <w:u w:val="single"/>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725F94"/>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53075AE"/>
    <w:lvl w:ilvl="0">
      <w:start w:val="1"/>
      <w:numFmt w:val="bullet"/>
      <w:pStyle w:val="Grafikeoznake"/>
      <w:lvlText w:val=""/>
      <w:lvlJc w:val="left"/>
      <w:pPr>
        <w:tabs>
          <w:tab w:val="num" w:pos="360"/>
        </w:tabs>
        <w:ind w:left="360" w:hanging="360"/>
      </w:pPr>
      <w:rPr>
        <w:rFonts w:ascii="Symbol" w:hAnsi="Symbol" w:hint="default"/>
      </w:rPr>
    </w:lvl>
  </w:abstractNum>
  <w:abstractNum w:abstractNumId="2" w15:restartNumberingAfterBreak="0">
    <w:nsid w:val="03156A7B"/>
    <w:multiLevelType w:val="hybridMultilevel"/>
    <w:tmpl w:val="A1BC1BC6"/>
    <w:lvl w:ilvl="0" w:tplc="A72A9C42">
      <w:start w:val="1"/>
      <w:numFmt w:val="decimal"/>
      <w:pStyle w:val="Stil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4970D1"/>
    <w:multiLevelType w:val="multilevel"/>
    <w:tmpl w:val="80302FF4"/>
    <w:lvl w:ilvl="0">
      <w:start w:val="1"/>
      <w:numFmt w:val="decimal"/>
      <w:lvlText w:val="%1."/>
      <w:lvlJc w:val="left"/>
      <w:pPr>
        <w:ind w:left="720" w:hanging="360"/>
      </w:pPr>
      <w:rPr>
        <w:rFonts w:cs="Times New Roman"/>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8820965"/>
    <w:multiLevelType w:val="hybridMultilevel"/>
    <w:tmpl w:val="2D7A0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CE6976"/>
    <w:multiLevelType w:val="hybridMultilevel"/>
    <w:tmpl w:val="D99A9288"/>
    <w:lvl w:ilvl="0" w:tplc="A9EC65C0">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31169"/>
    <w:multiLevelType w:val="hybridMultilevel"/>
    <w:tmpl w:val="56DED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3E2326"/>
    <w:multiLevelType w:val="hybridMultilevel"/>
    <w:tmpl w:val="4A60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C2CAC"/>
    <w:multiLevelType w:val="multilevel"/>
    <w:tmpl w:val="F32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C2752"/>
    <w:multiLevelType w:val="hybridMultilevel"/>
    <w:tmpl w:val="716CA6D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ECA6809"/>
    <w:multiLevelType w:val="hybridMultilevel"/>
    <w:tmpl w:val="CD48DE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CD0F44"/>
    <w:multiLevelType w:val="hybridMultilevel"/>
    <w:tmpl w:val="A040416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7DF4FED"/>
    <w:multiLevelType w:val="hybridMultilevel"/>
    <w:tmpl w:val="06184546"/>
    <w:lvl w:ilvl="0" w:tplc="A052F27C">
      <w:start w:val="3"/>
      <w:numFmt w:val="decimal"/>
      <w:lvlText w:val="%1."/>
      <w:lvlJc w:val="left"/>
      <w:pPr>
        <w:ind w:left="720" w:hanging="360"/>
      </w:pPr>
      <w:rPr>
        <w:rFonts w:eastAsia="Yu Gothic Light" w:cstheme="majorBidi"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4235F5"/>
    <w:multiLevelType w:val="hybridMultilevel"/>
    <w:tmpl w:val="72188BC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2C1132A9"/>
    <w:multiLevelType w:val="multilevel"/>
    <w:tmpl w:val="8806E01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bCs w:val="0"/>
        <w:color w:val="auto"/>
      </w:rPr>
    </w:lvl>
    <w:lvl w:ilvl="2">
      <w:start w:val="1"/>
      <w:numFmt w:val="decimal"/>
      <w:isLgl/>
      <w:lvlText w:val="%1.%2.%3."/>
      <w:lvlJc w:val="left"/>
      <w:pPr>
        <w:ind w:left="1003"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2E0C82"/>
    <w:multiLevelType w:val="multilevel"/>
    <w:tmpl w:val="31F6F5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863B68"/>
    <w:multiLevelType w:val="hybridMultilevel"/>
    <w:tmpl w:val="A12CB492"/>
    <w:lvl w:ilvl="0" w:tplc="08090001">
      <w:start w:val="1"/>
      <w:numFmt w:val="bullet"/>
      <w:lvlText w:val=""/>
      <w:lvlJc w:val="left"/>
      <w:pPr>
        <w:tabs>
          <w:tab w:val="num" w:pos="170"/>
        </w:tabs>
        <w:ind w:left="170" w:hanging="170"/>
      </w:pPr>
      <w:rPr>
        <w:rFonts w:ascii="Symbol" w:hAnsi="Symbol" w:hint="default"/>
      </w:rPr>
    </w:lvl>
    <w:lvl w:ilvl="1" w:tplc="041A0003">
      <w:start w:val="1"/>
      <w:numFmt w:val="bullet"/>
      <w:lvlText w:val=""/>
      <w:lvlJc w:val="left"/>
      <w:pPr>
        <w:tabs>
          <w:tab w:val="num" w:pos="830"/>
        </w:tabs>
        <w:ind w:left="830" w:hanging="170"/>
      </w:pPr>
      <w:rPr>
        <w:rFonts w:ascii="Symbol" w:hAnsi="Symbol" w:hint="default"/>
      </w:rPr>
    </w:lvl>
    <w:lvl w:ilvl="2" w:tplc="041A0005">
      <w:start w:val="1"/>
      <w:numFmt w:val="bullet"/>
      <w:lvlText w:val=""/>
      <w:lvlJc w:val="left"/>
      <w:pPr>
        <w:tabs>
          <w:tab w:val="num" w:pos="397"/>
        </w:tabs>
        <w:ind w:left="397" w:hanging="397"/>
      </w:pPr>
      <w:rPr>
        <w:rFonts w:ascii="Wingdings" w:hAnsi="Wingdings" w:hint="default"/>
      </w:rPr>
    </w:lvl>
    <w:lvl w:ilvl="3" w:tplc="041A0001">
      <w:start w:val="1"/>
      <w:numFmt w:val="bullet"/>
      <w:lvlText w:val=""/>
      <w:lvlJc w:val="left"/>
      <w:pPr>
        <w:tabs>
          <w:tab w:val="num" w:pos="397"/>
        </w:tabs>
        <w:ind w:left="397" w:hanging="397"/>
      </w:pPr>
      <w:rPr>
        <w:rFonts w:ascii="Wingdings" w:hAnsi="Wingdings" w:hint="default"/>
      </w:rPr>
    </w:lvl>
    <w:lvl w:ilvl="4" w:tplc="041A0003">
      <w:start w:val="1"/>
      <w:numFmt w:val="bullet"/>
      <w:lvlText w:val=""/>
      <w:lvlJc w:val="left"/>
      <w:pPr>
        <w:tabs>
          <w:tab w:val="num" w:pos="170"/>
        </w:tabs>
        <w:ind w:left="170" w:hanging="170"/>
      </w:pPr>
      <w:rPr>
        <w:rFonts w:ascii="Symbol" w:hAnsi="Symbol" w:hint="default"/>
      </w:rPr>
    </w:lvl>
    <w:lvl w:ilvl="5" w:tplc="041A0005">
      <w:numFmt w:val="bullet"/>
      <w:lvlText w:val="-"/>
      <w:lvlJc w:val="left"/>
      <w:pPr>
        <w:tabs>
          <w:tab w:val="num" w:pos="4320"/>
        </w:tabs>
        <w:ind w:left="4320" w:hanging="360"/>
      </w:pPr>
      <w:rPr>
        <w:rFonts w:ascii="Arial Narrow" w:eastAsia="SimSun" w:hAnsi="Arial Narrow" w:cs="Times New Roman"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E6ABE"/>
    <w:multiLevelType w:val="hybridMultilevel"/>
    <w:tmpl w:val="B81CC35A"/>
    <w:lvl w:ilvl="0" w:tplc="0809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8" w15:restartNumberingAfterBreak="0">
    <w:nsid w:val="2E1F060E"/>
    <w:multiLevelType w:val="multilevel"/>
    <w:tmpl w:val="09C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4D1AE5"/>
    <w:multiLevelType w:val="hybridMultilevel"/>
    <w:tmpl w:val="CD4C90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05369C"/>
    <w:multiLevelType w:val="hybridMultilevel"/>
    <w:tmpl w:val="6624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A3C92"/>
    <w:multiLevelType w:val="multilevel"/>
    <w:tmpl w:val="4E3EF3F6"/>
    <w:lvl w:ilvl="0">
      <w:start w:val="1"/>
      <w:numFmt w:val="upperRoman"/>
      <w:pStyle w:val="Naslov1"/>
      <w:lvlText w:val="%1."/>
      <w:lvlJc w:val="left"/>
      <w:pPr>
        <w:ind w:left="0" w:firstLine="0"/>
      </w:pPr>
    </w:lvl>
    <w:lvl w:ilvl="1">
      <w:start w:val="1"/>
      <w:numFmt w:val="upperLetter"/>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22" w15:restartNumberingAfterBreak="0">
    <w:nsid w:val="35955CFC"/>
    <w:multiLevelType w:val="hybridMultilevel"/>
    <w:tmpl w:val="FD5070E2"/>
    <w:lvl w:ilvl="0" w:tplc="178CD198">
      <w:start w:val="1"/>
      <w:numFmt w:val="upperRoman"/>
      <w:lvlText w:val="V.%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63E2259"/>
    <w:multiLevelType w:val="hybridMultilevel"/>
    <w:tmpl w:val="BA9A2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85259ED"/>
    <w:multiLevelType w:val="hybridMultilevel"/>
    <w:tmpl w:val="D5FA6C5A"/>
    <w:lvl w:ilvl="0" w:tplc="938622B4">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9F76F00"/>
    <w:multiLevelType w:val="hybridMultilevel"/>
    <w:tmpl w:val="64323D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A0215EE"/>
    <w:multiLevelType w:val="hybridMultilevel"/>
    <w:tmpl w:val="DF8694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257324"/>
    <w:multiLevelType w:val="hybridMultilevel"/>
    <w:tmpl w:val="5262C89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46654124"/>
    <w:multiLevelType w:val="hybridMultilevel"/>
    <w:tmpl w:val="911ED7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004822"/>
    <w:multiLevelType w:val="multilevel"/>
    <w:tmpl w:val="31CA5CF0"/>
    <w:lvl w:ilvl="0">
      <w:start w:val="1"/>
      <w:numFmt w:val="upperRoman"/>
      <w:lvlText w:val="%1."/>
      <w:lvlJc w:val="left"/>
      <w:pPr>
        <w:ind w:left="501" w:hanging="360"/>
      </w:pPr>
      <w:rPr>
        <w:rFonts w:ascii="Calibri" w:eastAsia="Yu Gothic Light" w:hAnsi="Calibri" w:cs="Calibri"/>
        <w:b/>
        <w:bCs/>
        <w:color w:val="4F758B"/>
        <w:sz w:val="32"/>
        <w:szCs w:val="32"/>
      </w:rPr>
    </w:lvl>
    <w:lvl w:ilvl="1">
      <w:start w:val="1"/>
      <w:numFmt w:val="decimal"/>
      <w:isLgl/>
      <w:lvlText w:val="%1.%2."/>
      <w:lvlJc w:val="left"/>
      <w:pPr>
        <w:ind w:left="1004" w:hanging="720"/>
      </w:pPr>
      <w:rPr>
        <w:rFonts w:ascii="Calibri Light" w:hAnsi="Calibri Light" w:cs="Calibri Light" w:hint="default"/>
        <w:color w:val="4F758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B81CF6"/>
    <w:multiLevelType w:val="multilevel"/>
    <w:tmpl w:val="26889E2A"/>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b/>
        <w:bCs w:val="0"/>
        <w:color w:val="auto"/>
      </w:rPr>
    </w:lvl>
    <w:lvl w:ilvl="2">
      <w:start w:val="1"/>
      <w:numFmt w:val="decimal"/>
      <w:lvlText w:val="%3."/>
      <w:lvlJc w:val="left"/>
      <w:pPr>
        <w:ind w:left="643"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F8151CE"/>
    <w:multiLevelType w:val="hybridMultilevel"/>
    <w:tmpl w:val="4A564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B92B8F"/>
    <w:multiLevelType w:val="hybridMultilevel"/>
    <w:tmpl w:val="E27076F2"/>
    <w:lvl w:ilvl="0" w:tplc="78DAB2E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0" w:hanging="360"/>
      </w:pPr>
      <w:rPr>
        <w:rFonts w:ascii="Courier New" w:hAnsi="Courier New" w:cs="Courier New" w:hint="default"/>
      </w:rPr>
    </w:lvl>
    <w:lvl w:ilvl="2" w:tplc="041A0005" w:tentative="1">
      <w:start w:val="1"/>
      <w:numFmt w:val="bullet"/>
      <w:lvlText w:val=""/>
      <w:lvlJc w:val="left"/>
      <w:pPr>
        <w:ind w:left="720" w:hanging="360"/>
      </w:pPr>
      <w:rPr>
        <w:rFonts w:ascii="Wingdings" w:hAnsi="Wingdings" w:hint="default"/>
      </w:rPr>
    </w:lvl>
    <w:lvl w:ilvl="3" w:tplc="041A0001" w:tentative="1">
      <w:start w:val="1"/>
      <w:numFmt w:val="bullet"/>
      <w:lvlText w:val=""/>
      <w:lvlJc w:val="left"/>
      <w:pPr>
        <w:ind w:left="1440" w:hanging="360"/>
      </w:pPr>
      <w:rPr>
        <w:rFonts w:ascii="Symbol" w:hAnsi="Symbol" w:hint="default"/>
      </w:rPr>
    </w:lvl>
    <w:lvl w:ilvl="4" w:tplc="041A0003" w:tentative="1">
      <w:start w:val="1"/>
      <w:numFmt w:val="bullet"/>
      <w:lvlText w:val="o"/>
      <w:lvlJc w:val="left"/>
      <w:pPr>
        <w:ind w:left="2160" w:hanging="360"/>
      </w:pPr>
      <w:rPr>
        <w:rFonts w:ascii="Courier New" w:hAnsi="Courier New" w:cs="Courier New" w:hint="default"/>
      </w:rPr>
    </w:lvl>
    <w:lvl w:ilvl="5" w:tplc="041A0005" w:tentative="1">
      <w:start w:val="1"/>
      <w:numFmt w:val="bullet"/>
      <w:lvlText w:val=""/>
      <w:lvlJc w:val="left"/>
      <w:pPr>
        <w:ind w:left="2880" w:hanging="360"/>
      </w:pPr>
      <w:rPr>
        <w:rFonts w:ascii="Wingdings" w:hAnsi="Wingdings" w:hint="default"/>
      </w:rPr>
    </w:lvl>
    <w:lvl w:ilvl="6" w:tplc="041A0001" w:tentative="1">
      <w:start w:val="1"/>
      <w:numFmt w:val="bullet"/>
      <w:lvlText w:val=""/>
      <w:lvlJc w:val="left"/>
      <w:pPr>
        <w:ind w:left="3600" w:hanging="360"/>
      </w:pPr>
      <w:rPr>
        <w:rFonts w:ascii="Symbol" w:hAnsi="Symbol" w:hint="default"/>
      </w:rPr>
    </w:lvl>
    <w:lvl w:ilvl="7" w:tplc="041A0003" w:tentative="1">
      <w:start w:val="1"/>
      <w:numFmt w:val="bullet"/>
      <w:lvlText w:val="o"/>
      <w:lvlJc w:val="left"/>
      <w:pPr>
        <w:ind w:left="4320" w:hanging="360"/>
      </w:pPr>
      <w:rPr>
        <w:rFonts w:ascii="Courier New" w:hAnsi="Courier New" w:cs="Courier New" w:hint="default"/>
      </w:rPr>
    </w:lvl>
    <w:lvl w:ilvl="8" w:tplc="041A0005" w:tentative="1">
      <w:start w:val="1"/>
      <w:numFmt w:val="bullet"/>
      <w:lvlText w:val=""/>
      <w:lvlJc w:val="left"/>
      <w:pPr>
        <w:ind w:left="5040" w:hanging="360"/>
      </w:pPr>
      <w:rPr>
        <w:rFonts w:ascii="Wingdings" w:hAnsi="Wingdings" w:hint="default"/>
      </w:rPr>
    </w:lvl>
  </w:abstractNum>
  <w:abstractNum w:abstractNumId="33" w15:restartNumberingAfterBreak="0">
    <w:nsid w:val="5D4B5508"/>
    <w:multiLevelType w:val="hybridMultilevel"/>
    <w:tmpl w:val="98FC6632"/>
    <w:lvl w:ilvl="0" w:tplc="D60E5EB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27B5E43"/>
    <w:multiLevelType w:val="hybridMultilevel"/>
    <w:tmpl w:val="CF6E55CC"/>
    <w:lvl w:ilvl="0" w:tplc="88F6E9F4">
      <w:start w:val="2"/>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35" w15:restartNumberingAfterBreak="0">
    <w:nsid w:val="67D52B78"/>
    <w:multiLevelType w:val="hybridMultilevel"/>
    <w:tmpl w:val="97C298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20513D"/>
    <w:multiLevelType w:val="hybridMultilevel"/>
    <w:tmpl w:val="591041BA"/>
    <w:lvl w:ilvl="0" w:tplc="BD04C4BE">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7058362E"/>
    <w:multiLevelType w:val="hybridMultilevel"/>
    <w:tmpl w:val="A3B4AF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72B13A89"/>
    <w:multiLevelType w:val="multilevel"/>
    <w:tmpl w:val="C018D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ED5C62"/>
    <w:multiLevelType w:val="multilevel"/>
    <w:tmpl w:val="D610C5F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8550C6"/>
    <w:multiLevelType w:val="hybridMultilevel"/>
    <w:tmpl w:val="A42CDC16"/>
    <w:lvl w:ilvl="0" w:tplc="76EEEB46">
      <w:numFmt w:val="bullet"/>
      <w:lvlText w:val="-"/>
      <w:lvlJc w:val="left"/>
      <w:pPr>
        <w:ind w:left="1068" w:hanging="360"/>
      </w:pPr>
      <w:rPr>
        <w:rFonts w:ascii="Calibri" w:eastAsia="Calibri"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1" w15:restartNumberingAfterBreak="0">
    <w:nsid w:val="795A479A"/>
    <w:multiLevelType w:val="multilevel"/>
    <w:tmpl w:val="26889E2A"/>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b/>
        <w:bCs w:val="0"/>
        <w:color w:val="auto"/>
      </w:rPr>
    </w:lvl>
    <w:lvl w:ilvl="2">
      <w:start w:val="1"/>
      <w:numFmt w:val="decimal"/>
      <w:lvlText w:val="%3."/>
      <w:lvlJc w:val="left"/>
      <w:pPr>
        <w:ind w:left="643"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A7A7479"/>
    <w:multiLevelType w:val="multilevel"/>
    <w:tmpl w:val="17B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845DD6"/>
    <w:multiLevelType w:val="hybridMultilevel"/>
    <w:tmpl w:val="BEA08222"/>
    <w:lvl w:ilvl="0" w:tplc="E6C002F4">
      <w:numFmt w:val="bullet"/>
      <w:lvlText w:val="-"/>
      <w:lvlJc w:val="left"/>
      <w:pPr>
        <w:ind w:left="360" w:hanging="360"/>
      </w:pPr>
      <w:rPr>
        <w:rFonts w:ascii="Calibri" w:eastAsia="Calibri" w:hAnsi="Calibri" w:cs="Calibri" w:hint="default"/>
      </w:rPr>
    </w:lvl>
    <w:lvl w:ilvl="1" w:tplc="D96A624C">
      <w:numFmt w:val="bullet"/>
      <w:lvlText w:val="•"/>
      <w:lvlJc w:val="left"/>
      <w:pPr>
        <w:ind w:left="1440" w:hanging="720"/>
      </w:pPr>
      <w:rPr>
        <w:rFonts w:ascii="Calibri" w:eastAsiaTheme="minorHAns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B803C8A"/>
    <w:multiLevelType w:val="hybridMultilevel"/>
    <w:tmpl w:val="F28EF294"/>
    <w:lvl w:ilvl="0" w:tplc="D818A354">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0E0CD2"/>
    <w:multiLevelType w:val="hybridMultilevel"/>
    <w:tmpl w:val="F2B47DEA"/>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num w:numId="1">
    <w:abstractNumId w:val="38"/>
  </w:num>
  <w:num w:numId="2">
    <w:abstractNumId w:val="5"/>
  </w:num>
  <w:num w:numId="3">
    <w:abstractNumId w:val="24"/>
  </w:num>
  <w:num w:numId="4">
    <w:abstractNumId w:val="32"/>
  </w:num>
  <w:num w:numId="5">
    <w:abstractNumId w:val="36"/>
  </w:num>
  <w:num w:numId="6">
    <w:abstractNumId w:val="43"/>
  </w:num>
  <w:num w:numId="7">
    <w:abstractNumId w:val="1"/>
  </w:num>
  <w:num w:numId="8">
    <w:abstractNumId w:val="0"/>
  </w:num>
  <w:num w:numId="9">
    <w:abstractNumId w:val="16"/>
  </w:num>
  <w:num w:numId="10">
    <w:abstractNumId w:val="17"/>
  </w:num>
  <w:num w:numId="11">
    <w:abstractNumId w:val="7"/>
  </w:num>
  <w:num w:numId="12">
    <w:abstractNumId w:val="11"/>
  </w:num>
  <w:num w:numId="13">
    <w:abstractNumId w:val="26"/>
  </w:num>
  <w:num w:numId="14">
    <w:abstractNumId w:val="3"/>
  </w:num>
  <w:num w:numId="15">
    <w:abstractNumId w:val="9"/>
  </w:num>
  <w:num w:numId="16">
    <w:abstractNumId w:val="13"/>
  </w:num>
  <w:num w:numId="17">
    <w:abstractNumId w:val="27"/>
  </w:num>
  <w:num w:numId="18">
    <w:abstractNumId w:val="37"/>
  </w:num>
  <w:num w:numId="19">
    <w:abstractNumId w:val="29"/>
  </w:num>
  <w:num w:numId="20">
    <w:abstractNumId w:val="45"/>
  </w:num>
  <w:num w:numId="21">
    <w:abstractNumId w:val="40"/>
  </w:num>
  <w:num w:numId="22">
    <w:abstractNumId w:val="20"/>
  </w:num>
  <w:num w:numId="23">
    <w:abstractNumId w:val="30"/>
  </w:num>
  <w:num w:numId="24">
    <w:abstractNumId w:val="12"/>
  </w:num>
  <w:num w:numId="25">
    <w:abstractNumId w:val="14"/>
  </w:num>
  <w:num w:numId="26">
    <w:abstractNumId w:val="41"/>
  </w:num>
  <w:num w:numId="27">
    <w:abstractNumId w:val="8"/>
  </w:num>
  <w:num w:numId="28">
    <w:abstractNumId w:val="42"/>
  </w:num>
  <w:num w:numId="29">
    <w:abstractNumId w:val="18"/>
  </w:num>
  <w:num w:numId="30">
    <w:abstractNumId w:val="33"/>
  </w:num>
  <w:num w:numId="31">
    <w:abstractNumId w:val="28"/>
  </w:num>
  <w:num w:numId="32">
    <w:abstractNumId w:val="25"/>
  </w:num>
  <w:num w:numId="33">
    <w:abstractNumId w:val="35"/>
  </w:num>
  <w:num w:numId="34">
    <w:abstractNumId w:val="44"/>
  </w:num>
  <w:num w:numId="35">
    <w:abstractNumId w:val="4"/>
  </w:num>
  <w:num w:numId="36">
    <w:abstractNumId w:val="23"/>
  </w:num>
  <w:num w:numId="37">
    <w:abstractNumId w:val="19"/>
  </w:num>
  <w:num w:numId="38">
    <w:abstractNumId w:val="10"/>
  </w:num>
  <w:num w:numId="39">
    <w:abstractNumId w:val="6"/>
  </w:num>
  <w:num w:numId="40">
    <w:abstractNumId w:val="31"/>
  </w:num>
  <w:num w:numId="41">
    <w:abstractNumId w:val="39"/>
  </w:num>
  <w:num w:numId="42">
    <w:abstractNumId w:val="15"/>
  </w:num>
  <w:num w:numId="43">
    <w:abstractNumId w:val="34"/>
  </w:num>
  <w:num w:numId="44">
    <w:abstractNumId w:val="21"/>
  </w:num>
  <w:num w:numId="45">
    <w:abstractNumId w:val="21"/>
  </w:num>
  <w:num w:numId="46">
    <w:abstractNumId w:val="21"/>
  </w:num>
  <w:num w:numId="47">
    <w:abstractNumId w:val="22"/>
  </w:num>
  <w:num w:numId="4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CD"/>
    <w:rsid w:val="00000F46"/>
    <w:rsid w:val="000011C1"/>
    <w:rsid w:val="00001A7E"/>
    <w:rsid w:val="0000311D"/>
    <w:rsid w:val="000038EF"/>
    <w:rsid w:val="00010051"/>
    <w:rsid w:val="00016AED"/>
    <w:rsid w:val="00021813"/>
    <w:rsid w:val="000240D7"/>
    <w:rsid w:val="00024B72"/>
    <w:rsid w:val="00024C22"/>
    <w:rsid w:val="0002718B"/>
    <w:rsid w:val="000271BE"/>
    <w:rsid w:val="00030F0E"/>
    <w:rsid w:val="00031B99"/>
    <w:rsid w:val="0003290F"/>
    <w:rsid w:val="00032D8E"/>
    <w:rsid w:val="000361C7"/>
    <w:rsid w:val="0004038F"/>
    <w:rsid w:val="000405B4"/>
    <w:rsid w:val="00041935"/>
    <w:rsid w:val="00041DD7"/>
    <w:rsid w:val="00043C58"/>
    <w:rsid w:val="00043F7B"/>
    <w:rsid w:val="00060C0F"/>
    <w:rsid w:val="0006280A"/>
    <w:rsid w:val="00070167"/>
    <w:rsid w:val="0007410F"/>
    <w:rsid w:val="00081912"/>
    <w:rsid w:val="00097621"/>
    <w:rsid w:val="000A0839"/>
    <w:rsid w:val="000A192B"/>
    <w:rsid w:val="000B0A00"/>
    <w:rsid w:val="000B6225"/>
    <w:rsid w:val="000B7D59"/>
    <w:rsid w:val="000C1944"/>
    <w:rsid w:val="000C345D"/>
    <w:rsid w:val="000C4200"/>
    <w:rsid w:val="000D2C5F"/>
    <w:rsid w:val="000D523C"/>
    <w:rsid w:val="000D7FBD"/>
    <w:rsid w:val="000E0CE8"/>
    <w:rsid w:val="000E20BE"/>
    <w:rsid w:val="000E2E74"/>
    <w:rsid w:val="000E3AA9"/>
    <w:rsid w:val="000E5288"/>
    <w:rsid w:val="000E55EB"/>
    <w:rsid w:val="000E7191"/>
    <w:rsid w:val="000E7213"/>
    <w:rsid w:val="000F6681"/>
    <w:rsid w:val="00100D65"/>
    <w:rsid w:val="00112760"/>
    <w:rsid w:val="001129D3"/>
    <w:rsid w:val="00126243"/>
    <w:rsid w:val="001270B9"/>
    <w:rsid w:val="00134824"/>
    <w:rsid w:val="00143C30"/>
    <w:rsid w:val="00150D86"/>
    <w:rsid w:val="00153079"/>
    <w:rsid w:val="0016509A"/>
    <w:rsid w:val="00172328"/>
    <w:rsid w:val="00172507"/>
    <w:rsid w:val="001732D5"/>
    <w:rsid w:val="00176311"/>
    <w:rsid w:val="00180F61"/>
    <w:rsid w:val="001810E3"/>
    <w:rsid w:val="001906BE"/>
    <w:rsid w:val="00191865"/>
    <w:rsid w:val="0019224F"/>
    <w:rsid w:val="00195E88"/>
    <w:rsid w:val="001A153B"/>
    <w:rsid w:val="001A2FDD"/>
    <w:rsid w:val="001B0576"/>
    <w:rsid w:val="001B0FC3"/>
    <w:rsid w:val="001B18D1"/>
    <w:rsid w:val="001B1C40"/>
    <w:rsid w:val="001C209C"/>
    <w:rsid w:val="001C6764"/>
    <w:rsid w:val="001C7CCF"/>
    <w:rsid w:val="001E0251"/>
    <w:rsid w:val="001E222B"/>
    <w:rsid w:val="001E49F1"/>
    <w:rsid w:val="001F12A2"/>
    <w:rsid w:val="001F32AD"/>
    <w:rsid w:val="001F41D9"/>
    <w:rsid w:val="001F5DD7"/>
    <w:rsid w:val="002009E4"/>
    <w:rsid w:val="002017EE"/>
    <w:rsid w:val="00202FE5"/>
    <w:rsid w:val="002035BA"/>
    <w:rsid w:val="00206987"/>
    <w:rsid w:val="002136BF"/>
    <w:rsid w:val="00217375"/>
    <w:rsid w:val="00217924"/>
    <w:rsid w:val="00220239"/>
    <w:rsid w:val="0022031D"/>
    <w:rsid w:val="00222972"/>
    <w:rsid w:val="00222A94"/>
    <w:rsid w:val="002242D4"/>
    <w:rsid w:val="0023571D"/>
    <w:rsid w:val="0023628A"/>
    <w:rsid w:val="002432B7"/>
    <w:rsid w:val="00244876"/>
    <w:rsid w:val="002504C0"/>
    <w:rsid w:val="00251F57"/>
    <w:rsid w:val="00254FA3"/>
    <w:rsid w:val="002565C1"/>
    <w:rsid w:val="002630AC"/>
    <w:rsid w:val="00263D73"/>
    <w:rsid w:val="00270F08"/>
    <w:rsid w:val="0028151D"/>
    <w:rsid w:val="002823DC"/>
    <w:rsid w:val="002826ED"/>
    <w:rsid w:val="00283AF5"/>
    <w:rsid w:val="00287866"/>
    <w:rsid w:val="00290DE5"/>
    <w:rsid w:val="0029267D"/>
    <w:rsid w:val="0029421B"/>
    <w:rsid w:val="00294B59"/>
    <w:rsid w:val="002A6924"/>
    <w:rsid w:val="002B56C7"/>
    <w:rsid w:val="002B7A5B"/>
    <w:rsid w:val="002C2464"/>
    <w:rsid w:val="002C39E7"/>
    <w:rsid w:val="002D4D88"/>
    <w:rsid w:val="002D61F7"/>
    <w:rsid w:val="002E3374"/>
    <w:rsid w:val="002F48E3"/>
    <w:rsid w:val="002F5007"/>
    <w:rsid w:val="003000CD"/>
    <w:rsid w:val="0030091A"/>
    <w:rsid w:val="00306BE8"/>
    <w:rsid w:val="00307B78"/>
    <w:rsid w:val="00310474"/>
    <w:rsid w:val="00312363"/>
    <w:rsid w:val="00313DF2"/>
    <w:rsid w:val="00322B42"/>
    <w:rsid w:val="00327C4D"/>
    <w:rsid w:val="0033065F"/>
    <w:rsid w:val="003327B7"/>
    <w:rsid w:val="00333141"/>
    <w:rsid w:val="00333FC6"/>
    <w:rsid w:val="003350F3"/>
    <w:rsid w:val="00340A5C"/>
    <w:rsid w:val="00344C4E"/>
    <w:rsid w:val="003471E2"/>
    <w:rsid w:val="00352DE9"/>
    <w:rsid w:val="00354ECC"/>
    <w:rsid w:val="0035543E"/>
    <w:rsid w:val="003555F8"/>
    <w:rsid w:val="00356353"/>
    <w:rsid w:val="00375C1C"/>
    <w:rsid w:val="0037677A"/>
    <w:rsid w:val="00385468"/>
    <w:rsid w:val="0038619D"/>
    <w:rsid w:val="00387023"/>
    <w:rsid w:val="003877DE"/>
    <w:rsid w:val="00391120"/>
    <w:rsid w:val="00391223"/>
    <w:rsid w:val="003A0449"/>
    <w:rsid w:val="003A1F63"/>
    <w:rsid w:val="003A5278"/>
    <w:rsid w:val="003A59A4"/>
    <w:rsid w:val="003B1238"/>
    <w:rsid w:val="003B3E38"/>
    <w:rsid w:val="003B464B"/>
    <w:rsid w:val="003B46E1"/>
    <w:rsid w:val="003B5029"/>
    <w:rsid w:val="003B6C82"/>
    <w:rsid w:val="003C55A5"/>
    <w:rsid w:val="003C7056"/>
    <w:rsid w:val="003C77C9"/>
    <w:rsid w:val="003D44E3"/>
    <w:rsid w:val="003D4E7A"/>
    <w:rsid w:val="003D5B17"/>
    <w:rsid w:val="003D7890"/>
    <w:rsid w:val="003E1ACB"/>
    <w:rsid w:val="003E2351"/>
    <w:rsid w:val="003E31D1"/>
    <w:rsid w:val="003E50E9"/>
    <w:rsid w:val="003E7C35"/>
    <w:rsid w:val="003F39A0"/>
    <w:rsid w:val="004054D4"/>
    <w:rsid w:val="004105BA"/>
    <w:rsid w:val="00413303"/>
    <w:rsid w:val="004143A0"/>
    <w:rsid w:val="00415880"/>
    <w:rsid w:val="00417E71"/>
    <w:rsid w:val="004218AB"/>
    <w:rsid w:val="00423082"/>
    <w:rsid w:val="00424A2E"/>
    <w:rsid w:val="00424F83"/>
    <w:rsid w:val="004351B1"/>
    <w:rsid w:val="004375DD"/>
    <w:rsid w:val="00440DD5"/>
    <w:rsid w:val="004438CD"/>
    <w:rsid w:val="00444BB3"/>
    <w:rsid w:val="00446B52"/>
    <w:rsid w:val="00447200"/>
    <w:rsid w:val="004511A8"/>
    <w:rsid w:val="004513DD"/>
    <w:rsid w:val="00451B38"/>
    <w:rsid w:val="00454044"/>
    <w:rsid w:val="00473538"/>
    <w:rsid w:val="00475183"/>
    <w:rsid w:val="00480019"/>
    <w:rsid w:val="004821A4"/>
    <w:rsid w:val="00484FE6"/>
    <w:rsid w:val="00486725"/>
    <w:rsid w:val="00490682"/>
    <w:rsid w:val="00495D3C"/>
    <w:rsid w:val="004962D4"/>
    <w:rsid w:val="004A0FCB"/>
    <w:rsid w:val="004B0712"/>
    <w:rsid w:val="004B1271"/>
    <w:rsid w:val="004B44CD"/>
    <w:rsid w:val="004B5F39"/>
    <w:rsid w:val="004B71B0"/>
    <w:rsid w:val="004D6A39"/>
    <w:rsid w:val="004E5854"/>
    <w:rsid w:val="004E5F06"/>
    <w:rsid w:val="004E66DD"/>
    <w:rsid w:val="004E7536"/>
    <w:rsid w:val="004F2CA4"/>
    <w:rsid w:val="004F53F5"/>
    <w:rsid w:val="004F7DAB"/>
    <w:rsid w:val="00500053"/>
    <w:rsid w:val="00505858"/>
    <w:rsid w:val="005075DF"/>
    <w:rsid w:val="0051018E"/>
    <w:rsid w:val="00512456"/>
    <w:rsid w:val="00516B8A"/>
    <w:rsid w:val="0052257A"/>
    <w:rsid w:val="0052267D"/>
    <w:rsid w:val="00523D16"/>
    <w:rsid w:val="00526A03"/>
    <w:rsid w:val="00531541"/>
    <w:rsid w:val="00546245"/>
    <w:rsid w:val="00550644"/>
    <w:rsid w:val="00553F37"/>
    <w:rsid w:val="005649E2"/>
    <w:rsid w:val="00565664"/>
    <w:rsid w:val="00575468"/>
    <w:rsid w:val="00587554"/>
    <w:rsid w:val="005937A7"/>
    <w:rsid w:val="005A0DD1"/>
    <w:rsid w:val="005A1029"/>
    <w:rsid w:val="005A5410"/>
    <w:rsid w:val="005A7F15"/>
    <w:rsid w:val="005C1917"/>
    <w:rsid w:val="005C31B6"/>
    <w:rsid w:val="005C369D"/>
    <w:rsid w:val="005C5E02"/>
    <w:rsid w:val="005D1760"/>
    <w:rsid w:val="005D22E9"/>
    <w:rsid w:val="005D4C8C"/>
    <w:rsid w:val="005D51E3"/>
    <w:rsid w:val="005E3AC3"/>
    <w:rsid w:val="005E7AA3"/>
    <w:rsid w:val="005E7E98"/>
    <w:rsid w:val="005F159F"/>
    <w:rsid w:val="005F450D"/>
    <w:rsid w:val="005F48BC"/>
    <w:rsid w:val="005F574A"/>
    <w:rsid w:val="00601EF2"/>
    <w:rsid w:val="00606B0C"/>
    <w:rsid w:val="006211D4"/>
    <w:rsid w:val="00624403"/>
    <w:rsid w:val="006317B2"/>
    <w:rsid w:val="00633819"/>
    <w:rsid w:val="00642DD1"/>
    <w:rsid w:val="006452D5"/>
    <w:rsid w:val="00652C64"/>
    <w:rsid w:val="00652D2C"/>
    <w:rsid w:val="00654F29"/>
    <w:rsid w:val="00661263"/>
    <w:rsid w:val="006653EC"/>
    <w:rsid w:val="00672B86"/>
    <w:rsid w:val="00677888"/>
    <w:rsid w:val="00682811"/>
    <w:rsid w:val="00682C63"/>
    <w:rsid w:val="00683EE2"/>
    <w:rsid w:val="00685A44"/>
    <w:rsid w:val="0069622C"/>
    <w:rsid w:val="00697AEE"/>
    <w:rsid w:val="006A1D8C"/>
    <w:rsid w:val="006A7C4E"/>
    <w:rsid w:val="006B0517"/>
    <w:rsid w:val="006B105B"/>
    <w:rsid w:val="006B238D"/>
    <w:rsid w:val="006B47D1"/>
    <w:rsid w:val="006B64EA"/>
    <w:rsid w:val="006B6ECB"/>
    <w:rsid w:val="006C78EE"/>
    <w:rsid w:val="006E02D2"/>
    <w:rsid w:val="006E0614"/>
    <w:rsid w:val="006E0DAC"/>
    <w:rsid w:val="006E485B"/>
    <w:rsid w:val="006E502D"/>
    <w:rsid w:val="006E7536"/>
    <w:rsid w:val="006E77CF"/>
    <w:rsid w:val="006F5559"/>
    <w:rsid w:val="00703A1D"/>
    <w:rsid w:val="00710588"/>
    <w:rsid w:val="0071140D"/>
    <w:rsid w:val="00712A6D"/>
    <w:rsid w:val="007159C7"/>
    <w:rsid w:val="007211D5"/>
    <w:rsid w:val="00721D90"/>
    <w:rsid w:val="00725EBD"/>
    <w:rsid w:val="00727112"/>
    <w:rsid w:val="00731E23"/>
    <w:rsid w:val="00732A48"/>
    <w:rsid w:val="0073371D"/>
    <w:rsid w:val="00736EA2"/>
    <w:rsid w:val="00736F5D"/>
    <w:rsid w:val="00742D52"/>
    <w:rsid w:val="00746E3F"/>
    <w:rsid w:val="00755DA8"/>
    <w:rsid w:val="0075711A"/>
    <w:rsid w:val="00762549"/>
    <w:rsid w:val="0076327E"/>
    <w:rsid w:val="007665F3"/>
    <w:rsid w:val="00766FEC"/>
    <w:rsid w:val="007672C8"/>
    <w:rsid w:val="00771506"/>
    <w:rsid w:val="0078081A"/>
    <w:rsid w:val="00783C3D"/>
    <w:rsid w:val="00787BD4"/>
    <w:rsid w:val="00790E71"/>
    <w:rsid w:val="007A44EC"/>
    <w:rsid w:val="007B0727"/>
    <w:rsid w:val="007B1618"/>
    <w:rsid w:val="007B7971"/>
    <w:rsid w:val="007C55C9"/>
    <w:rsid w:val="007D492C"/>
    <w:rsid w:val="007D7276"/>
    <w:rsid w:val="007D74D6"/>
    <w:rsid w:val="007D7A0E"/>
    <w:rsid w:val="007E55F1"/>
    <w:rsid w:val="007E697D"/>
    <w:rsid w:val="007F001B"/>
    <w:rsid w:val="007F0303"/>
    <w:rsid w:val="007F4BF0"/>
    <w:rsid w:val="007F7AD2"/>
    <w:rsid w:val="00800938"/>
    <w:rsid w:val="0080397E"/>
    <w:rsid w:val="008050DF"/>
    <w:rsid w:val="008079CE"/>
    <w:rsid w:val="00811CED"/>
    <w:rsid w:val="0081348B"/>
    <w:rsid w:val="008143F0"/>
    <w:rsid w:val="00814EBC"/>
    <w:rsid w:val="0082456F"/>
    <w:rsid w:val="008317A0"/>
    <w:rsid w:val="008352D2"/>
    <w:rsid w:val="008352FC"/>
    <w:rsid w:val="00837A3E"/>
    <w:rsid w:val="008451CF"/>
    <w:rsid w:val="008462BC"/>
    <w:rsid w:val="00847EE7"/>
    <w:rsid w:val="00851494"/>
    <w:rsid w:val="008622B4"/>
    <w:rsid w:val="00863631"/>
    <w:rsid w:val="00863AD4"/>
    <w:rsid w:val="00864113"/>
    <w:rsid w:val="008644F0"/>
    <w:rsid w:val="00865140"/>
    <w:rsid w:val="00867C8E"/>
    <w:rsid w:val="008740DD"/>
    <w:rsid w:val="008764AE"/>
    <w:rsid w:val="00881B12"/>
    <w:rsid w:val="0088760E"/>
    <w:rsid w:val="00892C4E"/>
    <w:rsid w:val="00895651"/>
    <w:rsid w:val="00896AF3"/>
    <w:rsid w:val="008A0CEB"/>
    <w:rsid w:val="008A27A4"/>
    <w:rsid w:val="008A4751"/>
    <w:rsid w:val="008A4EEC"/>
    <w:rsid w:val="008A5304"/>
    <w:rsid w:val="008A5732"/>
    <w:rsid w:val="008B120C"/>
    <w:rsid w:val="008B235E"/>
    <w:rsid w:val="008B5782"/>
    <w:rsid w:val="008C06B6"/>
    <w:rsid w:val="008C24F8"/>
    <w:rsid w:val="008C2CDF"/>
    <w:rsid w:val="008C5E9E"/>
    <w:rsid w:val="008C6951"/>
    <w:rsid w:val="008C70FD"/>
    <w:rsid w:val="008D3E43"/>
    <w:rsid w:val="008D5584"/>
    <w:rsid w:val="008E0488"/>
    <w:rsid w:val="008E5C6C"/>
    <w:rsid w:val="008F13E1"/>
    <w:rsid w:val="008F67D3"/>
    <w:rsid w:val="008F6A3B"/>
    <w:rsid w:val="009007CD"/>
    <w:rsid w:val="0090364A"/>
    <w:rsid w:val="00903982"/>
    <w:rsid w:val="00907338"/>
    <w:rsid w:val="009075DC"/>
    <w:rsid w:val="009101FB"/>
    <w:rsid w:val="0092137C"/>
    <w:rsid w:val="00922E97"/>
    <w:rsid w:val="00923B38"/>
    <w:rsid w:val="009302B3"/>
    <w:rsid w:val="0093745D"/>
    <w:rsid w:val="00937D0B"/>
    <w:rsid w:val="00944364"/>
    <w:rsid w:val="00950CEA"/>
    <w:rsid w:val="009511D9"/>
    <w:rsid w:val="00953450"/>
    <w:rsid w:val="009543D7"/>
    <w:rsid w:val="009566FD"/>
    <w:rsid w:val="00956A6B"/>
    <w:rsid w:val="0096097A"/>
    <w:rsid w:val="00971DF7"/>
    <w:rsid w:val="00973A78"/>
    <w:rsid w:val="00977D5B"/>
    <w:rsid w:val="0098429B"/>
    <w:rsid w:val="00984DE1"/>
    <w:rsid w:val="0099278F"/>
    <w:rsid w:val="009C4477"/>
    <w:rsid w:val="009C5563"/>
    <w:rsid w:val="009C6B39"/>
    <w:rsid w:val="009C6F74"/>
    <w:rsid w:val="009E22FE"/>
    <w:rsid w:val="009E4B21"/>
    <w:rsid w:val="009F21D2"/>
    <w:rsid w:val="009F7CB0"/>
    <w:rsid w:val="00A0165D"/>
    <w:rsid w:val="00A017F0"/>
    <w:rsid w:val="00A037D1"/>
    <w:rsid w:val="00A041CA"/>
    <w:rsid w:val="00A04DFC"/>
    <w:rsid w:val="00A0696A"/>
    <w:rsid w:val="00A1453E"/>
    <w:rsid w:val="00A15CDB"/>
    <w:rsid w:val="00A310DA"/>
    <w:rsid w:val="00A314F7"/>
    <w:rsid w:val="00A3419E"/>
    <w:rsid w:val="00A35B8C"/>
    <w:rsid w:val="00A4300A"/>
    <w:rsid w:val="00A6246E"/>
    <w:rsid w:val="00A6314C"/>
    <w:rsid w:val="00A77415"/>
    <w:rsid w:val="00A77797"/>
    <w:rsid w:val="00A87414"/>
    <w:rsid w:val="00A94D01"/>
    <w:rsid w:val="00A965EC"/>
    <w:rsid w:val="00AA1DA0"/>
    <w:rsid w:val="00AA4331"/>
    <w:rsid w:val="00AB35BE"/>
    <w:rsid w:val="00AB3B11"/>
    <w:rsid w:val="00AB778D"/>
    <w:rsid w:val="00AC0A7C"/>
    <w:rsid w:val="00AC34E5"/>
    <w:rsid w:val="00AD08B7"/>
    <w:rsid w:val="00AD7615"/>
    <w:rsid w:val="00AD7BCB"/>
    <w:rsid w:val="00AE0BF0"/>
    <w:rsid w:val="00AE1CC1"/>
    <w:rsid w:val="00AE3344"/>
    <w:rsid w:val="00AE3A8F"/>
    <w:rsid w:val="00AF0F8F"/>
    <w:rsid w:val="00AF3762"/>
    <w:rsid w:val="00AF78C2"/>
    <w:rsid w:val="00B0051C"/>
    <w:rsid w:val="00B0726D"/>
    <w:rsid w:val="00B1151A"/>
    <w:rsid w:val="00B1219A"/>
    <w:rsid w:val="00B12697"/>
    <w:rsid w:val="00B12CDB"/>
    <w:rsid w:val="00B1384C"/>
    <w:rsid w:val="00B13BE6"/>
    <w:rsid w:val="00B243A7"/>
    <w:rsid w:val="00B2658B"/>
    <w:rsid w:val="00B3752A"/>
    <w:rsid w:val="00B415E0"/>
    <w:rsid w:val="00B44F49"/>
    <w:rsid w:val="00B47D5E"/>
    <w:rsid w:val="00B57010"/>
    <w:rsid w:val="00B60B88"/>
    <w:rsid w:val="00B613C9"/>
    <w:rsid w:val="00B6171F"/>
    <w:rsid w:val="00B7131D"/>
    <w:rsid w:val="00B8243F"/>
    <w:rsid w:val="00B83A9B"/>
    <w:rsid w:val="00B8577B"/>
    <w:rsid w:val="00B858C9"/>
    <w:rsid w:val="00B86D6E"/>
    <w:rsid w:val="00B873CC"/>
    <w:rsid w:val="00BB2DFB"/>
    <w:rsid w:val="00BB4DE1"/>
    <w:rsid w:val="00BB5C32"/>
    <w:rsid w:val="00BB716B"/>
    <w:rsid w:val="00BC3533"/>
    <w:rsid w:val="00BD2DC8"/>
    <w:rsid w:val="00BD50C3"/>
    <w:rsid w:val="00BD7D01"/>
    <w:rsid w:val="00BE15EB"/>
    <w:rsid w:val="00BE2682"/>
    <w:rsid w:val="00BE4CD1"/>
    <w:rsid w:val="00BE6C6A"/>
    <w:rsid w:val="00BE791A"/>
    <w:rsid w:val="00BF3EC2"/>
    <w:rsid w:val="00BF6BB7"/>
    <w:rsid w:val="00BF797D"/>
    <w:rsid w:val="00C01EA1"/>
    <w:rsid w:val="00C048E4"/>
    <w:rsid w:val="00C07093"/>
    <w:rsid w:val="00C1057F"/>
    <w:rsid w:val="00C11AFC"/>
    <w:rsid w:val="00C145E2"/>
    <w:rsid w:val="00C22946"/>
    <w:rsid w:val="00C23A82"/>
    <w:rsid w:val="00C24EB6"/>
    <w:rsid w:val="00C31402"/>
    <w:rsid w:val="00C32010"/>
    <w:rsid w:val="00C34AE8"/>
    <w:rsid w:val="00C40619"/>
    <w:rsid w:val="00C40D8C"/>
    <w:rsid w:val="00C448E4"/>
    <w:rsid w:val="00C50EF8"/>
    <w:rsid w:val="00C52052"/>
    <w:rsid w:val="00C53073"/>
    <w:rsid w:val="00C53565"/>
    <w:rsid w:val="00C53896"/>
    <w:rsid w:val="00C54D45"/>
    <w:rsid w:val="00C6008A"/>
    <w:rsid w:val="00C7033F"/>
    <w:rsid w:val="00C734AD"/>
    <w:rsid w:val="00C7793C"/>
    <w:rsid w:val="00C8121F"/>
    <w:rsid w:val="00C84820"/>
    <w:rsid w:val="00C86B89"/>
    <w:rsid w:val="00C92C6F"/>
    <w:rsid w:val="00CA15BC"/>
    <w:rsid w:val="00CA2AAC"/>
    <w:rsid w:val="00CA495A"/>
    <w:rsid w:val="00CA4D4C"/>
    <w:rsid w:val="00CA6823"/>
    <w:rsid w:val="00CA6C57"/>
    <w:rsid w:val="00CB0807"/>
    <w:rsid w:val="00CB3B24"/>
    <w:rsid w:val="00CB3D7C"/>
    <w:rsid w:val="00CC7C40"/>
    <w:rsid w:val="00CD5CE0"/>
    <w:rsid w:val="00CE1B6D"/>
    <w:rsid w:val="00CE2A73"/>
    <w:rsid w:val="00CE380E"/>
    <w:rsid w:val="00CF2A90"/>
    <w:rsid w:val="00CF34A0"/>
    <w:rsid w:val="00CF3D46"/>
    <w:rsid w:val="00CF7CE6"/>
    <w:rsid w:val="00D000FB"/>
    <w:rsid w:val="00D018EC"/>
    <w:rsid w:val="00D02100"/>
    <w:rsid w:val="00D032D1"/>
    <w:rsid w:val="00D03C51"/>
    <w:rsid w:val="00D11037"/>
    <w:rsid w:val="00D112DE"/>
    <w:rsid w:val="00D1560B"/>
    <w:rsid w:val="00D30786"/>
    <w:rsid w:val="00D328B7"/>
    <w:rsid w:val="00D357D2"/>
    <w:rsid w:val="00D37820"/>
    <w:rsid w:val="00D45F07"/>
    <w:rsid w:val="00D46844"/>
    <w:rsid w:val="00D52D58"/>
    <w:rsid w:val="00D55F97"/>
    <w:rsid w:val="00D615A2"/>
    <w:rsid w:val="00D629D2"/>
    <w:rsid w:val="00D64B2F"/>
    <w:rsid w:val="00D661C7"/>
    <w:rsid w:val="00D6730A"/>
    <w:rsid w:val="00D6757B"/>
    <w:rsid w:val="00D67EDD"/>
    <w:rsid w:val="00D70C97"/>
    <w:rsid w:val="00D72EC8"/>
    <w:rsid w:val="00D80F93"/>
    <w:rsid w:val="00D81FF7"/>
    <w:rsid w:val="00D974F0"/>
    <w:rsid w:val="00DA0A01"/>
    <w:rsid w:val="00DA3E02"/>
    <w:rsid w:val="00DB449A"/>
    <w:rsid w:val="00DB7253"/>
    <w:rsid w:val="00DB7EAB"/>
    <w:rsid w:val="00DC365A"/>
    <w:rsid w:val="00DC3FF0"/>
    <w:rsid w:val="00DD046E"/>
    <w:rsid w:val="00DD1E97"/>
    <w:rsid w:val="00DD3433"/>
    <w:rsid w:val="00DD3C8E"/>
    <w:rsid w:val="00DD3C9F"/>
    <w:rsid w:val="00DD4878"/>
    <w:rsid w:val="00DD4C58"/>
    <w:rsid w:val="00DD7902"/>
    <w:rsid w:val="00DF10A1"/>
    <w:rsid w:val="00DF2195"/>
    <w:rsid w:val="00DF2928"/>
    <w:rsid w:val="00DF3967"/>
    <w:rsid w:val="00E030FE"/>
    <w:rsid w:val="00E049BE"/>
    <w:rsid w:val="00E13E05"/>
    <w:rsid w:val="00E16515"/>
    <w:rsid w:val="00E17274"/>
    <w:rsid w:val="00E22369"/>
    <w:rsid w:val="00E22FAC"/>
    <w:rsid w:val="00E24F8B"/>
    <w:rsid w:val="00E25F5A"/>
    <w:rsid w:val="00E3141A"/>
    <w:rsid w:val="00E32F49"/>
    <w:rsid w:val="00E367CE"/>
    <w:rsid w:val="00E37715"/>
    <w:rsid w:val="00E37AC0"/>
    <w:rsid w:val="00E44C9B"/>
    <w:rsid w:val="00E4607C"/>
    <w:rsid w:val="00E46E78"/>
    <w:rsid w:val="00E5303F"/>
    <w:rsid w:val="00E53162"/>
    <w:rsid w:val="00E637A5"/>
    <w:rsid w:val="00E63E4B"/>
    <w:rsid w:val="00E652C4"/>
    <w:rsid w:val="00E67100"/>
    <w:rsid w:val="00E750C9"/>
    <w:rsid w:val="00E77800"/>
    <w:rsid w:val="00E810A3"/>
    <w:rsid w:val="00E8252B"/>
    <w:rsid w:val="00E865D7"/>
    <w:rsid w:val="00E87A02"/>
    <w:rsid w:val="00E93836"/>
    <w:rsid w:val="00E93F1C"/>
    <w:rsid w:val="00E94970"/>
    <w:rsid w:val="00E95713"/>
    <w:rsid w:val="00E97BBB"/>
    <w:rsid w:val="00EA07D6"/>
    <w:rsid w:val="00EA655F"/>
    <w:rsid w:val="00EB6254"/>
    <w:rsid w:val="00EB7F62"/>
    <w:rsid w:val="00EC097B"/>
    <w:rsid w:val="00EC2BF6"/>
    <w:rsid w:val="00EC6516"/>
    <w:rsid w:val="00ED06B1"/>
    <w:rsid w:val="00ED3D7F"/>
    <w:rsid w:val="00ED79DF"/>
    <w:rsid w:val="00EE0BF5"/>
    <w:rsid w:val="00EE5788"/>
    <w:rsid w:val="00EE7BBB"/>
    <w:rsid w:val="00EF4078"/>
    <w:rsid w:val="00EF52B5"/>
    <w:rsid w:val="00EF5819"/>
    <w:rsid w:val="00F0118E"/>
    <w:rsid w:val="00F040FD"/>
    <w:rsid w:val="00F04282"/>
    <w:rsid w:val="00F11532"/>
    <w:rsid w:val="00F13A3C"/>
    <w:rsid w:val="00F15424"/>
    <w:rsid w:val="00F16E59"/>
    <w:rsid w:val="00F214D2"/>
    <w:rsid w:val="00F22303"/>
    <w:rsid w:val="00F25E6C"/>
    <w:rsid w:val="00F27787"/>
    <w:rsid w:val="00F34995"/>
    <w:rsid w:val="00F365E3"/>
    <w:rsid w:val="00F41C15"/>
    <w:rsid w:val="00F4228F"/>
    <w:rsid w:val="00F42A7A"/>
    <w:rsid w:val="00F53B96"/>
    <w:rsid w:val="00F57865"/>
    <w:rsid w:val="00F57CCB"/>
    <w:rsid w:val="00F60D30"/>
    <w:rsid w:val="00F63DC8"/>
    <w:rsid w:val="00F73C77"/>
    <w:rsid w:val="00F77730"/>
    <w:rsid w:val="00F77EEF"/>
    <w:rsid w:val="00F83707"/>
    <w:rsid w:val="00F862FA"/>
    <w:rsid w:val="00F90440"/>
    <w:rsid w:val="00F92E6E"/>
    <w:rsid w:val="00F948F0"/>
    <w:rsid w:val="00F95327"/>
    <w:rsid w:val="00FA661A"/>
    <w:rsid w:val="00FB062E"/>
    <w:rsid w:val="00FB263F"/>
    <w:rsid w:val="00FB4F90"/>
    <w:rsid w:val="00FC0315"/>
    <w:rsid w:val="00FC08C6"/>
    <w:rsid w:val="00FC0B02"/>
    <w:rsid w:val="00FC72BA"/>
    <w:rsid w:val="00FD7F5D"/>
    <w:rsid w:val="00FE42C1"/>
    <w:rsid w:val="00FE589D"/>
    <w:rsid w:val="00FF13AD"/>
    <w:rsid w:val="00FF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BE45EFC"/>
  <w15:chartTrackingRefBased/>
  <w15:docId w15:val="{63DE4228-9ACA-446E-BD6E-24561555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39"/>
  </w:style>
  <w:style w:type="paragraph" w:styleId="Naslov1">
    <w:name w:val="heading 1"/>
    <w:basedOn w:val="Normal"/>
    <w:next w:val="Normal"/>
    <w:link w:val="Naslov1Char"/>
    <w:uiPriority w:val="9"/>
    <w:qFormat/>
    <w:rsid w:val="00A77415"/>
    <w:pPr>
      <w:keepNext/>
      <w:keepLines/>
      <w:numPr>
        <w:numId w:val="44"/>
      </w:numPr>
      <w:spacing w:after="0"/>
      <w:outlineLvl w:val="0"/>
    </w:pPr>
    <w:rPr>
      <w:rFonts w:ascii="Times New Roman" w:eastAsiaTheme="majorEastAsia" w:hAnsi="Times New Roman" w:cstheme="majorBidi"/>
      <w:b/>
      <w:sz w:val="28"/>
      <w:szCs w:val="32"/>
    </w:rPr>
  </w:style>
  <w:style w:type="paragraph" w:styleId="Naslov2">
    <w:name w:val="heading 2"/>
    <w:basedOn w:val="Normal"/>
    <w:next w:val="Normal"/>
    <w:link w:val="Naslov2Char"/>
    <w:uiPriority w:val="9"/>
    <w:unhideWhenUsed/>
    <w:qFormat/>
    <w:rsid w:val="000A192B"/>
    <w:pPr>
      <w:keepNext/>
      <w:keepLines/>
      <w:spacing w:after="0"/>
      <w:outlineLvl w:val="1"/>
    </w:pPr>
    <w:rPr>
      <w:rFonts w:ascii="Times New Roman" w:eastAsiaTheme="majorEastAsia" w:hAnsi="Times New Roman" w:cstheme="majorBidi"/>
      <w:b/>
      <w:sz w:val="28"/>
      <w:szCs w:val="26"/>
    </w:rPr>
  </w:style>
  <w:style w:type="paragraph" w:styleId="Naslov3">
    <w:name w:val="heading 3"/>
    <w:aliases w:val="Heading 3_ines"/>
    <w:basedOn w:val="Normal"/>
    <w:next w:val="Normal"/>
    <w:link w:val="Naslov3Char"/>
    <w:unhideWhenUsed/>
    <w:qFormat/>
    <w:rsid w:val="00BD7D01"/>
    <w:pPr>
      <w:keepNext/>
      <w:keepLines/>
      <w:numPr>
        <w:ilvl w:val="2"/>
        <w:numId w:val="44"/>
      </w:numPr>
      <w:spacing w:after="0"/>
      <w:outlineLvl w:val="2"/>
    </w:pPr>
    <w:rPr>
      <w:rFonts w:asciiTheme="majorHAnsi" w:eastAsiaTheme="majorEastAsia" w:hAnsiTheme="majorHAnsi" w:cstheme="majorBidi"/>
      <w:b/>
      <w:color w:val="1F4D78" w:themeColor="accent1" w:themeShade="7F"/>
      <w:sz w:val="24"/>
      <w:szCs w:val="24"/>
    </w:rPr>
  </w:style>
  <w:style w:type="paragraph" w:styleId="Naslov4">
    <w:name w:val="heading 4"/>
    <w:aliases w:val="Heading 4_iNES"/>
    <w:basedOn w:val="Normal"/>
    <w:next w:val="Normal"/>
    <w:link w:val="Naslov4Char"/>
    <w:uiPriority w:val="9"/>
    <w:qFormat/>
    <w:rsid w:val="008764AE"/>
    <w:pPr>
      <w:keepNext/>
      <w:numPr>
        <w:ilvl w:val="3"/>
        <w:numId w:val="44"/>
      </w:numPr>
      <w:spacing w:before="240" w:after="60" w:line="240" w:lineRule="auto"/>
      <w:outlineLvl w:val="3"/>
    </w:pPr>
    <w:rPr>
      <w:rFonts w:ascii="Tahoma" w:eastAsia="Times New Roman" w:hAnsi="Tahoma" w:cs="Times New Roman"/>
      <w:b/>
      <w:bCs/>
      <w:smallCaps/>
      <w:sz w:val="20"/>
      <w:szCs w:val="28"/>
      <w:lang w:val="x-none" w:eastAsia="hr-HR"/>
    </w:rPr>
  </w:style>
  <w:style w:type="paragraph" w:styleId="Naslov5">
    <w:name w:val="heading 5"/>
    <w:basedOn w:val="Normal"/>
    <w:next w:val="Normal"/>
    <w:link w:val="Naslov5Char"/>
    <w:uiPriority w:val="9"/>
    <w:unhideWhenUsed/>
    <w:qFormat/>
    <w:rsid w:val="006E0614"/>
    <w:pPr>
      <w:keepNext/>
      <w:keepLines/>
      <w:numPr>
        <w:ilvl w:val="4"/>
        <w:numId w:val="44"/>
      </w:numPr>
      <w:spacing w:before="40" w:after="0"/>
      <w:outlineLvl w:val="4"/>
    </w:pPr>
    <w:rPr>
      <w:rFonts w:ascii="Times New Roman" w:eastAsiaTheme="majorEastAsia" w:hAnsi="Times New Roman" w:cstheme="majorBidi"/>
      <w:b/>
      <w:color w:val="2E74B5" w:themeColor="accent1" w:themeShade="BF"/>
    </w:rPr>
  </w:style>
  <w:style w:type="paragraph" w:styleId="Naslov6">
    <w:name w:val="heading 6"/>
    <w:basedOn w:val="Normal"/>
    <w:next w:val="Normal"/>
    <w:link w:val="Naslov6Char"/>
    <w:uiPriority w:val="9"/>
    <w:semiHidden/>
    <w:unhideWhenUsed/>
    <w:qFormat/>
    <w:rsid w:val="008764AE"/>
    <w:pPr>
      <w:numPr>
        <w:ilvl w:val="5"/>
        <w:numId w:val="44"/>
      </w:numPr>
      <w:spacing w:before="240" w:after="60" w:line="276" w:lineRule="auto"/>
      <w:jc w:val="both"/>
      <w:outlineLvl w:val="5"/>
    </w:pPr>
    <w:rPr>
      <w:rFonts w:ascii="Calibri" w:eastAsia="Times New Roman" w:hAnsi="Calibri" w:cs="Times New Roman"/>
      <w:b/>
      <w:bCs/>
      <w:lang w:val="hr-HR"/>
    </w:rPr>
  </w:style>
  <w:style w:type="paragraph" w:styleId="Naslov7">
    <w:name w:val="heading 7"/>
    <w:basedOn w:val="Normal"/>
    <w:next w:val="Normal"/>
    <w:link w:val="Naslov7Char"/>
    <w:uiPriority w:val="9"/>
    <w:semiHidden/>
    <w:unhideWhenUsed/>
    <w:qFormat/>
    <w:rsid w:val="000F6681"/>
    <w:pPr>
      <w:keepNext/>
      <w:keepLines/>
      <w:numPr>
        <w:ilvl w:val="6"/>
        <w:numId w:val="44"/>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0F6681"/>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qFormat/>
    <w:rsid w:val="008764AE"/>
    <w:pPr>
      <w:keepNext/>
      <w:numPr>
        <w:ilvl w:val="8"/>
        <w:numId w:val="44"/>
      </w:numPr>
      <w:spacing w:after="0" w:line="240" w:lineRule="auto"/>
      <w:jc w:val="both"/>
      <w:outlineLvl w:val="8"/>
    </w:pPr>
    <w:rPr>
      <w:rFonts w:ascii="Tahoma" w:eastAsia="Times New Roman" w:hAnsi="Tahoma" w:cs="Times New Roman"/>
      <w:b/>
      <w:sz w:val="20"/>
      <w:szCs w:val="20"/>
      <w:lang w:val="pl-PL"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8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E7BB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EE7BBB"/>
  </w:style>
  <w:style w:type="paragraph" w:styleId="Podnoje">
    <w:name w:val="footer"/>
    <w:basedOn w:val="Normal"/>
    <w:link w:val="PodnojeChar"/>
    <w:uiPriority w:val="99"/>
    <w:unhideWhenUsed/>
    <w:rsid w:val="00EE7BB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EE7BBB"/>
  </w:style>
  <w:style w:type="paragraph" w:styleId="Odlomakpopisa">
    <w:name w:val="List Paragraph"/>
    <w:aliases w:val="heading 1,opsomming 1,2,3 *-,Heading 11,3 *- Char Char,Odlomak popisa1"/>
    <w:basedOn w:val="Normal"/>
    <w:link w:val="OdlomakpopisaChar"/>
    <w:uiPriority w:val="34"/>
    <w:qFormat/>
    <w:rsid w:val="00BD7D01"/>
    <w:pPr>
      <w:ind w:left="720"/>
      <w:contextualSpacing/>
    </w:pPr>
  </w:style>
  <w:style w:type="character" w:customStyle="1" w:styleId="Naslov1Char">
    <w:name w:val="Naslov 1 Char"/>
    <w:basedOn w:val="Zadanifontodlomka"/>
    <w:link w:val="Naslov1"/>
    <w:uiPriority w:val="9"/>
    <w:rsid w:val="00A77415"/>
    <w:rPr>
      <w:rFonts w:ascii="Times New Roman" w:eastAsiaTheme="majorEastAsia" w:hAnsi="Times New Roman" w:cstheme="majorBidi"/>
      <w:b/>
      <w:sz w:val="28"/>
      <w:szCs w:val="32"/>
    </w:rPr>
  </w:style>
  <w:style w:type="character" w:customStyle="1" w:styleId="Naslov2Char">
    <w:name w:val="Naslov 2 Char"/>
    <w:basedOn w:val="Zadanifontodlomka"/>
    <w:link w:val="Naslov2"/>
    <w:uiPriority w:val="9"/>
    <w:rsid w:val="000A192B"/>
    <w:rPr>
      <w:rFonts w:ascii="Times New Roman" w:eastAsiaTheme="majorEastAsia" w:hAnsi="Times New Roman" w:cstheme="majorBidi"/>
      <w:b/>
      <w:sz w:val="28"/>
      <w:szCs w:val="26"/>
    </w:rPr>
  </w:style>
  <w:style w:type="character" w:customStyle="1" w:styleId="Naslov3Char">
    <w:name w:val="Naslov 3 Char"/>
    <w:aliases w:val="Heading 3_ines Char"/>
    <w:basedOn w:val="Zadanifontodlomka"/>
    <w:link w:val="Naslov3"/>
    <w:rsid w:val="00BD7D01"/>
    <w:rPr>
      <w:rFonts w:asciiTheme="majorHAnsi" w:eastAsiaTheme="majorEastAsia" w:hAnsiTheme="majorHAnsi" w:cstheme="majorBidi"/>
      <w:b/>
      <w:color w:val="1F4D78" w:themeColor="accent1" w:themeShade="7F"/>
      <w:sz w:val="24"/>
      <w:szCs w:val="24"/>
    </w:rPr>
  </w:style>
  <w:style w:type="character" w:customStyle="1" w:styleId="OdlomakpopisaChar">
    <w:name w:val="Odlomak popisa Char"/>
    <w:aliases w:val="heading 1 Char,opsomming 1 Char,2 Char,3 *- Char,Heading 11 Char,3 *- Char Char Char,Odlomak popisa1 Char"/>
    <w:link w:val="Odlomakpopisa"/>
    <w:uiPriority w:val="34"/>
    <w:qFormat/>
    <w:locked/>
    <w:rsid w:val="00BD7D01"/>
  </w:style>
  <w:style w:type="paragraph" w:styleId="Bezproreda">
    <w:name w:val="No Spacing"/>
    <w:link w:val="BezproredaChar"/>
    <w:uiPriority w:val="1"/>
    <w:qFormat/>
    <w:rsid w:val="00EE0BF5"/>
    <w:pPr>
      <w:spacing w:after="0" w:line="240" w:lineRule="auto"/>
    </w:pPr>
  </w:style>
  <w:style w:type="table" w:customStyle="1" w:styleId="TableGrid1">
    <w:name w:val="Table Grid1"/>
    <w:basedOn w:val="Obinatablica"/>
    <w:next w:val="Reetkatablice"/>
    <w:uiPriority w:val="39"/>
    <w:rsid w:val="00EE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EE0BF5"/>
    <w:pPr>
      <w:spacing w:after="200" w:line="240" w:lineRule="auto"/>
    </w:pPr>
    <w:rPr>
      <w:rFonts w:ascii="Calibri" w:eastAsia="Calibri" w:hAnsi="Calibri" w:cs="Times New Roman"/>
      <w:b/>
      <w:bCs/>
      <w:color w:val="4F81BD"/>
      <w:sz w:val="18"/>
      <w:szCs w:val="18"/>
      <w:lang w:val="hr-HR"/>
    </w:rPr>
  </w:style>
  <w:style w:type="character" w:customStyle="1" w:styleId="Naslov4Char">
    <w:name w:val="Naslov 4 Char"/>
    <w:aliases w:val="Heading 4_iNES Char"/>
    <w:basedOn w:val="Zadanifontodlomka"/>
    <w:link w:val="Naslov4"/>
    <w:uiPriority w:val="9"/>
    <w:rsid w:val="008764AE"/>
    <w:rPr>
      <w:rFonts w:ascii="Tahoma" w:eastAsia="Times New Roman" w:hAnsi="Tahoma" w:cs="Times New Roman"/>
      <w:b/>
      <w:bCs/>
      <w:smallCaps/>
      <w:sz w:val="20"/>
      <w:szCs w:val="28"/>
      <w:lang w:val="x-none" w:eastAsia="hr-HR"/>
    </w:rPr>
  </w:style>
  <w:style w:type="character" w:customStyle="1" w:styleId="Naslov6Char">
    <w:name w:val="Naslov 6 Char"/>
    <w:basedOn w:val="Zadanifontodlomka"/>
    <w:link w:val="Naslov6"/>
    <w:uiPriority w:val="9"/>
    <w:semiHidden/>
    <w:rsid w:val="008764AE"/>
    <w:rPr>
      <w:rFonts w:ascii="Calibri" w:eastAsia="Times New Roman" w:hAnsi="Calibri" w:cs="Times New Roman"/>
      <w:b/>
      <w:bCs/>
      <w:lang w:val="hr-HR"/>
    </w:rPr>
  </w:style>
  <w:style w:type="character" w:customStyle="1" w:styleId="Naslov9Char">
    <w:name w:val="Naslov 9 Char"/>
    <w:basedOn w:val="Zadanifontodlomka"/>
    <w:link w:val="Naslov9"/>
    <w:rsid w:val="008764AE"/>
    <w:rPr>
      <w:rFonts w:ascii="Tahoma" w:eastAsia="Times New Roman" w:hAnsi="Tahoma" w:cs="Times New Roman"/>
      <w:b/>
      <w:sz w:val="20"/>
      <w:szCs w:val="20"/>
      <w:lang w:val="pl-PL" w:eastAsia="hr-HR"/>
    </w:rPr>
  </w:style>
  <w:style w:type="character" w:styleId="Referencakomentara">
    <w:name w:val="annotation reference"/>
    <w:uiPriority w:val="99"/>
    <w:semiHidden/>
    <w:unhideWhenUsed/>
    <w:rsid w:val="008764AE"/>
    <w:rPr>
      <w:sz w:val="16"/>
      <w:szCs w:val="16"/>
    </w:rPr>
  </w:style>
  <w:style w:type="paragraph" w:styleId="Tekstkomentara">
    <w:name w:val="annotation text"/>
    <w:basedOn w:val="Normal"/>
    <w:link w:val="TekstkomentaraChar"/>
    <w:uiPriority w:val="99"/>
    <w:semiHidden/>
    <w:unhideWhenUsed/>
    <w:rsid w:val="008764AE"/>
    <w:pPr>
      <w:spacing w:after="200" w:line="240" w:lineRule="auto"/>
    </w:pPr>
    <w:rPr>
      <w:rFonts w:ascii="Calibri" w:eastAsia="Calibri" w:hAnsi="Calibri" w:cs="Times New Roman"/>
      <w:sz w:val="20"/>
      <w:szCs w:val="20"/>
      <w:lang w:val="x-none" w:eastAsia="x-none"/>
    </w:rPr>
  </w:style>
  <w:style w:type="character" w:customStyle="1" w:styleId="TekstkomentaraChar">
    <w:name w:val="Tekst komentara Char"/>
    <w:basedOn w:val="Zadanifontodlomka"/>
    <w:link w:val="Tekstkomentara"/>
    <w:uiPriority w:val="99"/>
    <w:semiHidden/>
    <w:rsid w:val="008764AE"/>
    <w:rPr>
      <w:rFonts w:ascii="Calibri" w:eastAsia="Calibri" w:hAnsi="Calibri" w:cs="Times New Roman"/>
      <w:sz w:val="20"/>
      <w:szCs w:val="20"/>
      <w:lang w:val="x-none" w:eastAsia="x-none"/>
    </w:rPr>
  </w:style>
  <w:style w:type="paragraph" w:styleId="Predmetkomentara">
    <w:name w:val="annotation subject"/>
    <w:basedOn w:val="Tekstkomentara"/>
    <w:next w:val="Tekstkomentara"/>
    <w:link w:val="PredmetkomentaraChar"/>
    <w:uiPriority w:val="99"/>
    <w:semiHidden/>
    <w:unhideWhenUsed/>
    <w:rsid w:val="008764AE"/>
    <w:rPr>
      <w:b/>
      <w:bCs/>
    </w:rPr>
  </w:style>
  <w:style w:type="character" w:customStyle="1" w:styleId="PredmetkomentaraChar">
    <w:name w:val="Predmet komentara Char"/>
    <w:basedOn w:val="TekstkomentaraChar"/>
    <w:link w:val="Predmetkomentara"/>
    <w:uiPriority w:val="99"/>
    <w:semiHidden/>
    <w:rsid w:val="008764AE"/>
    <w:rPr>
      <w:rFonts w:ascii="Calibri" w:eastAsia="Calibri" w:hAnsi="Calibri" w:cs="Times New Roman"/>
      <w:b/>
      <w:bCs/>
      <w:sz w:val="20"/>
      <w:szCs w:val="20"/>
      <w:lang w:val="x-none" w:eastAsia="x-none"/>
    </w:rPr>
  </w:style>
  <w:style w:type="paragraph" w:styleId="Tekstbalonia">
    <w:name w:val="Balloon Text"/>
    <w:basedOn w:val="Normal"/>
    <w:link w:val="TekstbaloniaChar"/>
    <w:uiPriority w:val="99"/>
    <w:semiHidden/>
    <w:unhideWhenUsed/>
    <w:rsid w:val="008764AE"/>
    <w:pPr>
      <w:spacing w:after="0" w:line="240" w:lineRule="auto"/>
    </w:pPr>
    <w:rPr>
      <w:rFonts w:ascii="Tahoma" w:eastAsia="Calibri" w:hAnsi="Tahoma" w:cs="Times New Roman"/>
      <w:sz w:val="16"/>
      <w:szCs w:val="16"/>
      <w:lang w:val="x-none" w:eastAsia="x-none"/>
    </w:rPr>
  </w:style>
  <w:style w:type="character" w:customStyle="1" w:styleId="TekstbaloniaChar">
    <w:name w:val="Tekst balončića Char"/>
    <w:basedOn w:val="Zadanifontodlomka"/>
    <w:link w:val="Tekstbalonia"/>
    <w:uiPriority w:val="99"/>
    <w:semiHidden/>
    <w:rsid w:val="008764AE"/>
    <w:rPr>
      <w:rFonts w:ascii="Tahoma" w:eastAsia="Calibri" w:hAnsi="Tahoma" w:cs="Times New Roman"/>
      <w:sz w:val="16"/>
      <w:szCs w:val="16"/>
      <w:lang w:val="x-none" w:eastAsia="x-none"/>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 OP, Char Char"/>
    <w:basedOn w:val="Normal"/>
    <w:link w:val="TekstfusnoteChar"/>
    <w:uiPriority w:val="99"/>
    <w:unhideWhenUsed/>
    <w:rsid w:val="008764AE"/>
    <w:pPr>
      <w:spacing w:after="0" w:line="240" w:lineRule="auto"/>
    </w:pPr>
    <w:rPr>
      <w:rFonts w:ascii="Calibri" w:eastAsia="Calibri" w:hAnsi="Calibri" w:cs="Times New Roman"/>
      <w:sz w:val="20"/>
      <w:szCs w:val="20"/>
      <w:lang w:eastAsia="x-none"/>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 OP Char"/>
    <w:basedOn w:val="Zadanifontodlomka"/>
    <w:link w:val="Tekstfusnote"/>
    <w:uiPriority w:val="99"/>
    <w:rsid w:val="008764AE"/>
    <w:rPr>
      <w:rFonts w:ascii="Calibri" w:eastAsia="Calibri" w:hAnsi="Calibri" w:cs="Times New Roman"/>
      <w:sz w:val="20"/>
      <w:szCs w:val="20"/>
      <w:lang w:eastAsia="x-none"/>
    </w:rPr>
  </w:style>
  <w:style w:type="character" w:customStyle="1" w:styleId="BezproredaChar">
    <w:name w:val="Bez proreda Char"/>
    <w:link w:val="Bezproreda"/>
    <w:uiPriority w:val="1"/>
    <w:rsid w:val="008764AE"/>
  </w:style>
  <w:style w:type="paragraph" w:styleId="Tijeloteksta">
    <w:name w:val="Body Text"/>
    <w:aliases w:val="uvlaka 3"/>
    <w:basedOn w:val="Normal"/>
    <w:link w:val="TijelotekstaChar"/>
    <w:unhideWhenUsed/>
    <w:rsid w:val="008764AE"/>
    <w:pPr>
      <w:spacing w:after="120" w:line="276" w:lineRule="auto"/>
    </w:pPr>
    <w:rPr>
      <w:rFonts w:ascii="Calibri" w:eastAsia="Calibri" w:hAnsi="Calibri" w:cs="Times New Roman"/>
      <w:lang w:val="hr-HR"/>
    </w:rPr>
  </w:style>
  <w:style w:type="character" w:customStyle="1" w:styleId="TijelotekstaChar">
    <w:name w:val="Tijelo teksta Char"/>
    <w:aliases w:val="uvlaka 3 Char"/>
    <w:basedOn w:val="Zadanifontodlomka"/>
    <w:link w:val="Tijeloteksta"/>
    <w:rsid w:val="008764AE"/>
    <w:rPr>
      <w:rFonts w:ascii="Calibri" w:eastAsia="Calibri" w:hAnsi="Calibri" w:cs="Times New Roman"/>
      <w:lang w:val="hr-HR"/>
    </w:rPr>
  </w:style>
  <w:style w:type="character" w:customStyle="1" w:styleId="defaultparagraphfont-000009">
    <w:name w:val="defaultparagraphfont-000009"/>
    <w:rsid w:val="008764AE"/>
    <w:rPr>
      <w:rFonts w:ascii="Cambria" w:hAnsi="Cambria" w:hint="default"/>
      <w:b/>
      <w:bCs/>
      <w:color w:val="365F91"/>
      <w:sz w:val="28"/>
      <w:szCs w:val="28"/>
    </w:rPr>
  </w:style>
  <w:style w:type="character" w:customStyle="1" w:styleId="defaultparagraphfont-000016">
    <w:name w:val="defaultparagraphfont-000016"/>
    <w:rsid w:val="008764AE"/>
    <w:rPr>
      <w:rFonts w:ascii="Cambria" w:hAnsi="Cambria" w:hint="default"/>
      <w:b/>
      <w:bCs/>
      <w:color w:val="4F81BD"/>
      <w:sz w:val="26"/>
      <w:szCs w:val="26"/>
    </w:rPr>
  </w:style>
  <w:style w:type="paragraph" w:styleId="TOCNaslov">
    <w:name w:val="TOC Heading"/>
    <w:basedOn w:val="Naslov1"/>
    <w:next w:val="Normal"/>
    <w:uiPriority w:val="39"/>
    <w:unhideWhenUsed/>
    <w:qFormat/>
    <w:rsid w:val="008764AE"/>
    <w:pPr>
      <w:spacing w:before="480" w:line="276" w:lineRule="auto"/>
      <w:outlineLvl w:val="9"/>
    </w:pPr>
    <w:rPr>
      <w:rFonts w:ascii="Cambria" w:eastAsia="Times New Roman" w:hAnsi="Cambria" w:cs="Times New Roman"/>
      <w:bCs/>
      <w:color w:val="365F91"/>
      <w:szCs w:val="28"/>
      <w:lang w:val="en-US"/>
    </w:rPr>
  </w:style>
  <w:style w:type="paragraph" w:styleId="Sadraj1">
    <w:name w:val="toc 1"/>
    <w:basedOn w:val="Normal"/>
    <w:next w:val="Normal"/>
    <w:autoRedefine/>
    <w:uiPriority w:val="39"/>
    <w:unhideWhenUsed/>
    <w:rsid w:val="004B5F39"/>
    <w:pPr>
      <w:spacing w:after="100" w:line="360" w:lineRule="auto"/>
    </w:pPr>
    <w:rPr>
      <w:rFonts w:ascii="Times New Roman" w:eastAsia="Calibri" w:hAnsi="Times New Roman" w:cs="Times New Roman"/>
      <w:b/>
      <w:lang w:val="hr-HR"/>
    </w:rPr>
  </w:style>
  <w:style w:type="paragraph" w:styleId="Sadraj2">
    <w:name w:val="toc 2"/>
    <w:basedOn w:val="Normal"/>
    <w:next w:val="Normal"/>
    <w:autoRedefine/>
    <w:uiPriority w:val="39"/>
    <w:unhideWhenUsed/>
    <w:rsid w:val="001F5DD7"/>
    <w:pPr>
      <w:tabs>
        <w:tab w:val="right" w:leader="dot" w:pos="9016"/>
      </w:tabs>
      <w:spacing w:after="100" w:line="276" w:lineRule="auto"/>
      <w:ind w:left="220"/>
    </w:pPr>
    <w:rPr>
      <w:rFonts w:ascii="Times New Roman" w:eastAsia="Calibri" w:hAnsi="Times New Roman" w:cs="Times New Roman"/>
      <w:noProof/>
      <w:lang w:val="hr-HR"/>
    </w:rPr>
  </w:style>
  <w:style w:type="character" w:styleId="Hiperveza">
    <w:name w:val="Hyperlink"/>
    <w:uiPriority w:val="99"/>
    <w:unhideWhenUsed/>
    <w:rsid w:val="008764AE"/>
    <w:rPr>
      <w:color w:val="0000FF"/>
      <w:u w:val="single"/>
    </w:rPr>
  </w:style>
  <w:style w:type="table" w:styleId="Srednjareetka3-Isticanje1">
    <w:name w:val="Medium Grid 3 Accent 1"/>
    <w:basedOn w:val="Obinatablica"/>
    <w:uiPriority w:val="69"/>
    <w:rsid w:val="008764AE"/>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Referencafusnote">
    <w:name w:val="footnote reference"/>
    <w:uiPriority w:val="99"/>
    <w:semiHidden/>
    <w:unhideWhenUsed/>
    <w:rsid w:val="008764AE"/>
    <w:rPr>
      <w:vertAlign w:val="superscript"/>
    </w:rPr>
  </w:style>
  <w:style w:type="table" w:styleId="Svijetlipopis-Isticanje5">
    <w:name w:val="Light List Accent 5"/>
    <w:basedOn w:val="Obinatablica"/>
    <w:uiPriority w:val="61"/>
    <w:rsid w:val="008764AE"/>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Grafikeoznake">
    <w:name w:val="List Bullet"/>
    <w:basedOn w:val="Normal"/>
    <w:autoRedefine/>
    <w:uiPriority w:val="99"/>
    <w:semiHidden/>
    <w:rsid w:val="008764AE"/>
    <w:pPr>
      <w:numPr>
        <w:numId w:val="7"/>
      </w:numPr>
      <w:spacing w:after="0" w:line="240" w:lineRule="auto"/>
    </w:pPr>
    <w:rPr>
      <w:rFonts w:ascii="Times New Roman" w:eastAsia="Times New Roman" w:hAnsi="Times New Roman" w:cs="Times New Roman"/>
      <w:sz w:val="20"/>
      <w:szCs w:val="20"/>
      <w:lang w:val="en-AU" w:eastAsia="hr-HR"/>
    </w:rPr>
  </w:style>
  <w:style w:type="paragraph" w:styleId="Grafikeoznake2">
    <w:name w:val="List Bullet 2"/>
    <w:basedOn w:val="Normal"/>
    <w:autoRedefine/>
    <w:semiHidden/>
    <w:rsid w:val="008764AE"/>
    <w:pPr>
      <w:numPr>
        <w:numId w:val="8"/>
      </w:numPr>
      <w:spacing w:after="0" w:line="240" w:lineRule="auto"/>
    </w:pPr>
    <w:rPr>
      <w:rFonts w:ascii="Times New Roman" w:eastAsia="Times New Roman" w:hAnsi="Times New Roman" w:cs="Times New Roman"/>
      <w:sz w:val="20"/>
      <w:szCs w:val="20"/>
      <w:lang w:val="en-AU" w:eastAsia="hr-HR"/>
    </w:rPr>
  </w:style>
  <w:style w:type="paragraph" w:styleId="Tijeloteksta2">
    <w:name w:val="Body Text 2"/>
    <w:basedOn w:val="Normal"/>
    <w:link w:val="Tijeloteksta2Char"/>
    <w:uiPriority w:val="99"/>
    <w:semiHidden/>
    <w:rsid w:val="008764AE"/>
    <w:pPr>
      <w:spacing w:after="0" w:line="240" w:lineRule="auto"/>
      <w:jc w:val="both"/>
    </w:pPr>
    <w:rPr>
      <w:rFonts w:ascii="Times New Roman" w:eastAsia="Times New Roman" w:hAnsi="Times New Roman" w:cs="Times New Roman"/>
      <w:sz w:val="20"/>
      <w:szCs w:val="20"/>
      <w:lang w:val="x-none" w:eastAsia="hr-HR"/>
    </w:rPr>
  </w:style>
  <w:style w:type="character" w:customStyle="1" w:styleId="Tijeloteksta2Char">
    <w:name w:val="Tijelo teksta 2 Char"/>
    <w:basedOn w:val="Zadanifontodlomka"/>
    <w:link w:val="Tijeloteksta2"/>
    <w:uiPriority w:val="99"/>
    <w:semiHidden/>
    <w:rsid w:val="008764AE"/>
    <w:rPr>
      <w:rFonts w:ascii="Times New Roman" w:eastAsia="Times New Roman" w:hAnsi="Times New Roman" w:cs="Times New Roman"/>
      <w:sz w:val="20"/>
      <w:szCs w:val="20"/>
      <w:lang w:val="x-none" w:eastAsia="hr-HR"/>
    </w:rPr>
  </w:style>
  <w:style w:type="paragraph" w:customStyle="1" w:styleId="TESTO10">
    <w:name w:val="TESTO10"/>
    <w:basedOn w:val="Normal"/>
    <w:rsid w:val="008764AE"/>
    <w:pPr>
      <w:widowControl w:val="0"/>
      <w:tabs>
        <w:tab w:val="left" w:pos="-720"/>
        <w:tab w:val="left" w:pos="3119"/>
      </w:tabs>
      <w:suppressAutoHyphens/>
      <w:spacing w:after="60" w:line="240" w:lineRule="auto"/>
      <w:jc w:val="both"/>
    </w:pPr>
    <w:rPr>
      <w:rFonts w:ascii="Century Gothic" w:eastAsia="Times New Roman" w:hAnsi="Century Gothic" w:cs="Times New Roman"/>
      <w:spacing w:val="-3"/>
      <w:sz w:val="20"/>
      <w:szCs w:val="20"/>
      <w:lang w:val="en-AU"/>
    </w:rPr>
  </w:style>
  <w:style w:type="paragraph" w:customStyle="1" w:styleId="Heading1Ines">
    <w:name w:val="Heading 1_Ines"/>
    <w:basedOn w:val="Naslov1"/>
    <w:next w:val="Naslov1"/>
    <w:autoRedefine/>
    <w:rsid w:val="008764AE"/>
    <w:pPr>
      <w:keepLines w:val="0"/>
      <w:spacing w:line="240" w:lineRule="auto"/>
    </w:pPr>
    <w:rPr>
      <w:rFonts w:ascii="Tahoma" w:eastAsia="Times New Roman" w:hAnsi="Tahoma" w:cs="Times New Roman"/>
      <w:bCs/>
      <w:iCs/>
      <w:caps/>
      <w:szCs w:val="20"/>
      <w:lang w:val="x-none" w:eastAsia="hr-HR"/>
    </w:rPr>
  </w:style>
  <w:style w:type="paragraph" w:customStyle="1" w:styleId="Heading2Ines">
    <w:name w:val="Heading 2_Ines"/>
    <w:basedOn w:val="Naslov2"/>
    <w:next w:val="Naslov2"/>
    <w:autoRedefine/>
    <w:rsid w:val="008764AE"/>
    <w:pPr>
      <w:keepLines w:val="0"/>
      <w:spacing w:before="240" w:after="60" w:line="240" w:lineRule="auto"/>
    </w:pPr>
    <w:rPr>
      <w:rFonts w:ascii="Tahoma" w:eastAsia="Times New Roman" w:hAnsi="Tahoma" w:cs="Tahoma"/>
      <w:bCs/>
      <w:caps/>
      <w:sz w:val="20"/>
      <w:szCs w:val="22"/>
      <w:lang w:val="x-none" w:eastAsia="hr-HR"/>
    </w:rPr>
  </w:style>
  <w:style w:type="paragraph" w:customStyle="1" w:styleId="Normal2">
    <w:name w:val="Normal 2"/>
    <w:basedOn w:val="Normal"/>
    <w:rsid w:val="008764AE"/>
    <w:pPr>
      <w:tabs>
        <w:tab w:val="center" w:pos="4253"/>
        <w:tab w:val="left" w:pos="5387"/>
      </w:tabs>
      <w:spacing w:after="0" w:line="300" w:lineRule="atLeast"/>
    </w:pPr>
    <w:rPr>
      <w:rFonts w:ascii="Times New Roman" w:eastAsia="Times New Roman" w:hAnsi="Times New Roman" w:cs="Times New Roman"/>
      <w:sz w:val="24"/>
      <w:szCs w:val="20"/>
      <w:lang w:val="hr-HR" w:eastAsia="hr-HR"/>
    </w:rPr>
  </w:style>
  <w:style w:type="paragraph" w:customStyle="1" w:styleId="Normal1">
    <w:name w:val="Normal1"/>
    <w:basedOn w:val="Normal"/>
    <w:uiPriority w:val="99"/>
    <w:rsid w:val="008764AE"/>
    <w:pPr>
      <w:spacing w:after="0" w:line="240" w:lineRule="auto"/>
      <w:jc w:val="both"/>
    </w:pPr>
    <w:rPr>
      <w:rFonts w:ascii="Calibri" w:eastAsia="Times New Roman" w:hAnsi="Calibri" w:cs="Times New Roman"/>
      <w:sz w:val="24"/>
      <w:szCs w:val="24"/>
      <w:lang w:val="hr-HR" w:eastAsia="hr-HR"/>
    </w:rPr>
  </w:style>
  <w:style w:type="paragraph" w:customStyle="1" w:styleId="Default">
    <w:name w:val="Default"/>
    <w:rsid w:val="008764AE"/>
    <w:pPr>
      <w:autoSpaceDE w:val="0"/>
      <w:autoSpaceDN w:val="0"/>
      <w:adjustRightInd w:val="0"/>
      <w:spacing w:after="0" w:line="240" w:lineRule="auto"/>
    </w:pPr>
    <w:rPr>
      <w:rFonts w:ascii="Calibri" w:eastAsia="Times New Roman" w:hAnsi="Calibri" w:cs="Calibri"/>
      <w:color w:val="000000"/>
      <w:sz w:val="24"/>
      <w:szCs w:val="24"/>
      <w:lang w:val="hr-HR" w:eastAsia="hr-HR"/>
    </w:rPr>
  </w:style>
  <w:style w:type="paragraph" w:customStyle="1" w:styleId="tekst">
    <w:name w:val="tekst"/>
    <w:basedOn w:val="Normal"/>
    <w:uiPriority w:val="99"/>
    <w:rsid w:val="008764AE"/>
    <w:pPr>
      <w:spacing w:before="100" w:beforeAutospacing="1" w:after="100" w:afterAutospacing="1" w:line="240" w:lineRule="auto"/>
      <w:ind w:firstLine="200"/>
      <w:jc w:val="both"/>
    </w:pPr>
    <w:rPr>
      <w:rFonts w:ascii="Verdana" w:eastAsia="Times New Roman" w:hAnsi="Verdana" w:cs="Times New Roman"/>
      <w:sz w:val="17"/>
      <w:szCs w:val="17"/>
      <w:lang w:val="en-US"/>
    </w:rPr>
  </w:style>
  <w:style w:type="character" w:customStyle="1" w:styleId="defaultparagraphfont">
    <w:name w:val="defaultparagraphfont"/>
    <w:rsid w:val="008764AE"/>
    <w:rPr>
      <w:rFonts w:ascii="Calibri" w:hAnsi="Calibri" w:hint="default"/>
      <w:b w:val="0"/>
      <w:bCs w:val="0"/>
      <w:color w:val="000000"/>
      <w:sz w:val="24"/>
      <w:szCs w:val="24"/>
    </w:rPr>
  </w:style>
  <w:style w:type="character" w:styleId="Istaknuto">
    <w:name w:val="Emphasis"/>
    <w:uiPriority w:val="20"/>
    <w:qFormat/>
    <w:rsid w:val="008764AE"/>
    <w:rPr>
      <w:i/>
      <w:iCs/>
    </w:rPr>
  </w:style>
  <w:style w:type="character" w:styleId="SlijeenaHiperveza">
    <w:name w:val="FollowedHyperlink"/>
    <w:uiPriority w:val="99"/>
    <w:semiHidden/>
    <w:unhideWhenUsed/>
    <w:rsid w:val="008764AE"/>
    <w:rPr>
      <w:color w:val="800080"/>
      <w:u w:val="single"/>
    </w:rPr>
  </w:style>
  <w:style w:type="paragraph" w:styleId="StandardWeb">
    <w:name w:val="Normal (Web)"/>
    <w:basedOn w:val="Normal"/>
    <w:uiPriority w:val="99"/>
    <w:semiHidden/>
    <w:unhideWhenUsed/>
    <w:rsid w:val="008764A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ezproreda1">
    <w:name w:val="Bez proreda1"/>
    <w:semiHidden/>
    <w:qFormat/>
    <w:rsid w:val="008764AE"/>
    <w:pPr>
      <w:spacing w:after="0" w:line="240" w:lineRule="auto"/>
    </w:pPr>
    <w:rPr>
      <w:rFonts w:ascii="Calibri" w:eastAsia="Calibri" w:hAnsi="Calibri" w:cs="Times New Roman"/>
      <w:lang w:val="hr-HR"/>
    </w:rPr>
  </w:style>
  <w:style w:type="paragraph" w:styleId="Naslov">
    <w:name w:val="Title"/>
    <w:basedOn w:val="Normal"/>
    <w:next w:val="Normal"/>
    <w:link w:val="NaslovChar"/>
    <w:uiPriority w:val="10"/>
    <w:qFormat/>
    <w:rsid w:val="008764A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NaslovChar">
    <w:name w:val="Naslov Char"/>
    <w:basedOn w:val="Zadanifontodlomka"/>
    <w:link w:val="Naslov"/>
    <w:uiPriority w:val="10"/>
    <w:rsid w:val="008764AE"/>
    <w:rPr>
      <w:rFonts w:ascii="Cambria" w:eastAsia="Times New Roman" w:hAnsi="Cambria" w:cs="Times New Roman"/>
      <w:color w:val="17365D"/>
      <w:spacing w:val="5"/>
      <w:kern w:val="28"/>
      <w:sz w:val="52"/>
      <w:szCs w:val="52"/>
      <w:lang w:val="x-none" w:eastAsia="x-none"/>
    </w:rPr>
  </w:style>
  <w:style w:type="paragraph" w:styleId="Sadraj3">
    <w:name w:val="toc 3"/>
    <w:basedOn w:val="Normal"/>
    <w:next w:val="Normal"/>
    <w:autoRedefine/>
    <w:uiPriority w:val="39"/>
    <w:unhideWhenUsed/>
    <w:rsid w:val="008764AE"/>
    <w:pPr>
      <w:spacing w:after="100" w:line="276" w:lineRule="auto"/>
      <w:ind w:left="440"/>
    </w:pPr>
    <w:rPr>
      <w:rFonts w:ascii="Calibri" w:eastAsia="Calibri" w:hAnsi="Calibri" w:cs="Times New Roman"/>
      <w:lang w:val="hr-HR"/>
    </w:rPr>
  </w:style>
  <w:style w:type="paragraph" w:styleId="Tijeloteksta-uvlaka2">
    <w:name w:val="Body Text Indent 2"/>
    <w:basedOn w:val="Normal"/>
    <w:link w:val="Tijeloteksta-uvlaka2Char"/>
    <w:semiHidden/>
    <w:rsid w:val="008764AE"/>
    <w:pPr>
      <w:spacing w:after="0" w:line="240" w:lineRule="auto"/>
      <w:ind w:firstLine="720"/>
      <w:jc w:val="both"/>
    </w:pPr>
    <w:rPr>
      <w:rFonts w:ascii="Times New Roman" w:eastAsia="Times New Roman" w:hAnsi="Times New Roman" w:cs="Times New Roman"/>
      <w:sz w:val="24"/>
      <w:szCs w:val="20"/>
    </w:rPr>
  </w:style>
  <w:style w:type="character" w:customStyle="1" w:styleId="Tijeloteksta-uvlaka2Char">
    <w:name w:val="Tijelo teksta - uvlaka 2 Char"/>
    <w:basedOn w:val="Zadanifontodlomka"/>
    <w:link w:val="Tijeloteksta-uvlaka2"/>
    <w:semiHidden/>
    <w:rsid w:val="008764AE"/>
    <w:rPr>
      <w:rFonts w:ascii="Times New Roman" w:eastAsia="Times New Roman" w:hAnsi="Times New Roman" w:cs="Times New Roman"/>
      <w:sz w:val="24"/>
      <w:szCs w:val="20"/>
    </w:rPr>
  </w:style>
  <w:style w:type="table" w:styleId="Svijetlipopis-Isticanje3">
    <w:name w:val="Light List Accent 3"/>
    <w:basedOn w:val="Obinatablica"/>
    <w:uiPriority w:val="61"/>
    <w:rsid w:val="008764AE"/>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ijeloteksta3">
    <w:name w:val="Body Text 3"/>
    <w:basedOn w:val="Normal"/>
    <w:link w:val="Tijeloteksta3Char"/>
    <w:uiPriority w:val="99"/>
    <w:unhideWhenUsed/>
    <w:rsid w:val="008764AE"/>
    <w:pPr>
      <w:spacing w:after="120" w:line="276" w:lineRule="auto"/>
      <w:jc w:val="both"/>
    </w:pPr>
    <w:rPr>
      <w:rFonts w:ascii="Calibri" w:eastAsia="Calibri" w:hAnsi="Calibri" w:cs="Times New Roman"/>
      <w:sz w:val="16"/>
      <w:szCs w:val="16"/>
      <w:lang w:val="hr-HR"/>
    </w:rPr>
  </w:style>
  <w:style w:type="character" w:customStyle="1" w:styleId="Tijeloteksta3Char">
    <w:name w:val="Tijelo teksta 3 Char"/>
    <w:basedOn w:val="Zadanifontodlomka"/>
    <w:link w:val="Tijeloteksta3"/>
    <w:uiPriority w:val="99"/>
    <w:rsid w:val="008764AE"/>
    <w:rPr>
      <w:rFonts w:ascii="Calibri" w:eastAsia="Calibri" w:hAnsi="Calibri" w:cs="Times New Roman"/>
      <w:sz w:val="16"/>
      <w:szCs w:val="16"/>
      <w:lang w:val="hr-HR"/>
    </w:rPr>
  </w:style>
  <w:style w:type="paragraph" w:customStyle="1" w:styleId="Text-1">
    <w:name w:val="Text-1"/>
    <w:basedOn w:val="Tijeloteksta"/>
    <w:rsid w:val="008764AE"/>
    <w:pPr>
      <w:widowControl w:val="0"/>
      <w:tabs>
        <w:tab w:val="left" w:pos="993"/>
      </w:tabs>
      <w:spacing w:before="240" w:after="0" w:line="240" w:lineRule="auto"/>
      <w:ind w:left="992" w:hanging="567"/>
      <w:jc w:val="both"/>
    </w:pPr>
    <w:rPr>
      <w:rFonts w:ascii="Times New Roman" w:eastAsia="Times New Roman" w:hAnsi="Times New Roman"/>
      <w:szCs w:val="20"/>
    </w:rPr>
  </w:style>
  <w:style w:type="paragraph" w:customStyle="1" w:styleId="Bullet-2">
    <w:name w:val="Bullet-2"/>
    <w:basedOn w:val="Normal"/>
    <w:rsid w:val="008764AE"/>
    <w:pPr>
      <w:widowControl w:val="0"/>
      <w:tabs>
        <w:tab w:val="num" w:pos="1276"/>
      </w:tabs>
      <w:spacing w:before="20" w:after="0" w:line="240" w:lineRule="auto"/>
      <w:ind w:left="1276" w:hanging="284"/>
      <w:jc w:val="both"/>
    </w:pPr>
    <w:rPr>
      <w:rFonts w:ascii="Times New Roman" w:eastAsia="Times New Roman" w:hAnsi="Times New Roman" w:cs="Times New Roman"/>
      <w:szCs w:val="20"/>
      <w:lang w:val="hr-HR"/>
    </w:rPr>
  </w:style>
  <w:style w:type="paragraph" w:styleId="Uvuenotijeloteksta">
    <w:name w:val="Body Text Indent"/>
    <w:basedOn w:val="Normal"/>
    <w:link w:val="UvuenotijelotekstaChar"/>
    <w:uiPriority w:val="99"/>
    <w:unhideWhenUsed/>
    <w:rsid w:val="008764AE"/>
    <w:pPr>
      <w:spacing w:after="120" w:line="276" w:lineRule="auto"/>
      <w:ind w:left="283"/>
      <w:jc w:val="both"/>
    </w:pPr>
    <w:rPr>
      <w:rFonts w:ascii="Calibri" w:eastAsia="Calibri" w:hAnsi="Calibri" w:cs="Times New Roman"/>
      <w:lang w:val="hr-HR"/>
    </w:rPr>
  </w:style>
  <w:style w:type="character" w:customStyle="1" w:styleId="UvuenotijelotekstaChar">
    <w:name w:val="Uvučeno tijelo teksta Char"/>
    <w:basedOn w:val="Zadanifontodlomka"/>
    <w:link w:val="Uvuenotijeloteksta"/>
    <w:uiPriority w:val="99"/>
    <w:rsid w:val="008764AE"/>
    <w:rPr>
      <w:rFonts w:ascii="Calibri" w:eastAsia="Calibri" w:hAnsi="Calibri" w:cs="Times New Roman"/>
      <w:lang w:val="hr-HR"/>
    </w:rPr>
  </w:style>
  <w:style w:type="table" w:customStyle="1" w:styleId="Calendar1">
    <w:name w:val="Calendar 1"/>
    <w:basedOn w:val="Obinatablica"/>
    <w:uiPriority w:val="99"/>
    <w:qFormat/>
    <w:rsid w:val="008764AE"/>
    <w:pPr>
      <w:spacing w:after="0" w:line="240" w:lineRule="auto"/>
    </w:pPr>
    <w:rPr>
      <w:rFonts w:ascii="Calibri" w:eastAsia="Times New Roman" w:hAnsi="Calibri" w:cs="Times New Roman"/>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Srednjareetka3-Isticanje3">
    <w:name w:val="Medium Grid 3 Accent 3"/>
    <w:basedOn w:val="Obinatablica"/>
    <w:uiPriority w:val="69"/>
    <w:rsid w:val="008764AE"/>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Srednjesjenanje1-Isticanje3">
    <w:name w:val="Medium Shading 1 Accent 3"/>
    <w:basedOn w:val="Obinatablica"/>
    <w:uiPriority w:val="63"/>
    <w:rsid w:val="008764AE"/>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vijetlosjenanje-Isticanje4">
    <w:name w:val="Light Shading Accent 4"/>
    <w:basedOn w:val="Obinatablica"/>
    <w:uiPriority w:val="60"/>
    <w:rsid w:val="008764AE"/>
    <w:pPr>
      <w:spacing w:after="0" w:line="240" w:lineRule="auto"/>
    </w:pPr>
    <w:rPr>
      <w:rFonts w:ascii="Calibri" w:eastAsia="Calibri" w:hAnsi="Calibri"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Kartadokumenta">
    <w:name w:val="Document Map"/>
    <w:basedOn w:val="Normal"/>
    <w:link w:val="KartadokumentaChar"/>
    <w:uiPriority w:val="99"/>
    <w:semiHidden/>
    <w:unhideWhenUsed/>
    <w:rsid w:val="008764AE"/>
    <w:pPr>
      <w:spacing w:after="200" w:line="276" w:lineRule="auto"/>
      <w:jc w:val="both"/>
    </w:pPr>
    <w:rPr>
      <w:rFonts w:ascii="Tahoma" w:eastAsia="Calibri" w:hAnsi="Tahoma" w:cs="Times New Roman"/>
      <w:sz w:val="16"/>
      <w:szCs w:val="16"/>
      <w:lang w:val="hr-HR"/>
    </w:rPr>
  </w:style>
  <w:style w:type="character" w:customStyle="1" w:styleId="KartadokumentaChar">
    <w:name w:val="Karta dokumenta Char"/>
    <w:basedOn w:val="Zadanifontodlomka"/>
    <w:link w:val="Kartadokumenta"/>
    <w:uiPriority w:val="99"/>
    <w:semiHidden/>
    <w:rsid w:val="008764AE"/>
    <w:rPr>
      <w:rFonts w:ascii="Tahoma" w:eastAsia="Calibri" w:hAnsi="Tahoma" w:cs="Times New Roman"/>
      <w:sz w:val="16"/>
      <w:szCs w:val="16"/>
      <w:lang w:val="hr-HR"/>
    </w:rPr>
  </w:style>
  <w:style w:type="paragraph" w:customStyle="1" w:styleId="box454466">
    <w:name w:val="box_454466"/>
    <w:basedOn w:val="Normal"/>
    <w:rsid w:val="008764A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Svijetlosjenanje-Isticanje3">
    <w:name w:val="Light Shading Accent 3"/>
    <w:basedOn w:val="Obinatablica"/>
    <w:uiPriority w:val="60"/>
    <w:rsid w:val="008764AE"/>
    <w:pPr>
      <w:spacing w:after="0" w:line="240" w:lineRule="auto"/>
    </w:pPr>
    <w:rPr>
      <w:rFonts w:ascii="Calibri" w:eastAsia="Calibri" w:hAnsi="Calibri"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Body">
    <w:name w:val="Body"/>
    <w:basedOn w:val="Normal"/>
    <w:qFormat/>
    <w:rsid w:val="008764AE"/>
    <w:pPr>
      <w:spacing w:after="0" w:line="240" w:lineRule="auto"/>
      <w:ind w:firstLine="567"/>
      <w:jc w:val="both"/>
    </w:pPr>
    <w:rPr>
      <w:rFonts w:ascii="Arial" w:eastAsia="Times New Roman" w:hAnsi="Arial" w:cs="Arial"/>
      <w:noProof/>
      <w:color w:val="00B050"/>
      <w:lang w:val="hr-HR" w:eastAsia="hr-HR"/>
    </w:rPr>
  </w:style>
  <w:style w:type="character" w:styleId="Naglaeno">
    <w:name w:val="Strong"/>
    <w:uiPriority w:val="22"/>
    <w:qFormat/>
    <w:rsid w:val="008764AE"/>
    <w:rPr>
      <w:b/>
      <w:bCs/>
    </w:rPr>
  </w:style>
  <w:style w:type="paragraph" w:styleId="Sadraj4">
    <w:name w:val="toc 4"/>
    <w:basedOn w:val="Normal"/>
    <w:next w:val="Normal"/>
    <w:autoRedefine/>
    <w:uiPriority w:val="39"/>
    <w:unhideWhenUsed/>
    <w:rsid w:val="008764AE"/>
    <w:pPr>
      <w:spacing w:after="100"/>
      <w:ind w:left="660"/>
    </w:pPr>
    <w:rPr>
      <w:rFonts w:ascii="Calibri" w:eastAsia="Times New Roman" w:hAnsi="Calibri" w:cs="Times New Roman"/>
      <w:lang w:val="hr-HR" w:eastAsia="hr-HR"/>
    </w:rPr>
  </w:style>
  <w:style w:type="paragraph" w:styleId="Sadraj5">
    <w:name w:val="toc 5"/>
    <w:basedOn w:val="Normal"/>
    <w:next w:val="Normal"/>
    <w:autoRedefine/>
    <w:uiPriority w:val="39"/>
    <w:unhideWhenUsed/>
    <w:rsid w:val="008764AE"/>
    <w:pPr>
      <w:spacing w:after="100"/>
      <w:ind w:left="880"/>
    </w:pPr>
    <w:rPr>
      <w:rFonts w:ascii="Calibri" w:eastAsia="Times New Roman" w:hAnsi="Calibri" w:cs="Times New Roman"/>
      <w:lang w:val="hr-HR" w:eastAsia="hr-HR"/>
    </w:rPr>
  </w:style>
  <w:style w:type="paragraph" w:styleId="Sadraj6">
    <w:name w:val="toc 6"/>
    <w:basedOn w:val="Normal"/>
    <w:next w:val="Normal"/>
    <w:autoRedefine/>
    <w:uiPriority w:val="39"/>
    <w:unhideWhenUsed/>
    <w:rsid w:val="008764AE"/>
    <w:pPr>
      <w:spacing w:after="100"/>
      <w:ind w:left="1100"/>
    </w:pPr>
    <w:rPr>
      <w:rFonts w:ascii="Calibri" w:eastAsia="Times New Roman" w:hAnsi="Calibri" w:cs="Times New Roman"/>
      <w:lang w:val="hr-HR" w:eastAsia="hr-HR"/>
    </w:rPr>
  </w:style>
  <w:style w:type="paragraph" w:styleId="Sadraj7">
    <w:name w:val="toc 7"/>
    <w:basedOn w:val="Normal"/>
    <w:next w:val="Normal"/>
    <w:autoRedefine/>
    <w:uiPriority w:val="39"/>
    <w:unhideWhenUsed/>
    <w:rsid w:val="008764AE"/>
    <w:pPr>
      <w:spacing w:after="100"/>
      <w:ind w:left="1320"/>
    </w:pPr>
    <w:rPr>
      <w:rFonts w:ascii="Calibri" w:eastAsia="Times New Roman" w:hAnsi="Calibri" w:cs="Times New Roman"/>
      <w:lang w:val="hr-HR" w:eastAsia="hr-HR"/>
    </w:rPr>
  </w:style>
  <w:style w:type="paragraph" w:styleId="Sadraj8">
    <w:name w:val="toc 8"/>
    <w:basedOn w:val="Normal"/>
    <w:next w:val="Normal"/>
    <w:autoRedefine/>
    <w:uiPriority w:val="39"/>
    <w:unhideWhenUsed/>
    <w:rsid w:val="008764AE"/>
    <w:pPr>
      <w:spacing w:after="100"/>
      <w:ind w:left="1540"/>
    </w:pPr>
    <w:rPr>
      <w:rFonts w:ascii="Calibri" w:eastAsia="Times New Roman" w:hAnsi="Calibri" w:cs="Times New Roman"/>
      <w:lang w:val="hr-HR" w:eastAsia="hr-HR"/>
    </w:rPr>
  </w:style>
  <w:style w:type="paragraph" w:styleId="Sadraj9">
    <w:name w:val="toc 9"/>
    <w:basedOn w:val="Normal"/>
    <w:next w:val="Normal"/>
    <w:autoRedefine/>
    <w:uiPriority w:val="39"/>
    <w:unhideWhenUsed/>
    <w:rsid w:val="008764AE"/>
    <w:pPr>
      <w:spacing w:after="100"/>
      <w:ind w:left="1760"/>
    </w:pPr>
    <w:rPr>
      <w:rFonts w:ascii="Calibri" w:eastAsia="Times New Roman" w:hAnsi="Calibri" w:cs="Times New Roman"/>
      <w:lang w:val="hr-HR" w:eastAsia="hr-HR"/>
    </w:rPr>
  </w:style>
  <w:style w:type="character" w:customStyle="1" w:styleId="Nerijeenospominjanje1">
    <w:name w:val="Neriješeno spominjanje1"/>
    <w:uiPriority w:val="99"/>
    <w:semiHidden/>
    <w:unhideWhenUsed/>
    <w:rsid w:val="008764AE"/>
    <w:rPr>
      <w:color w:val="808080"/>
      <w:shd w:val="clear" w:color="auto" w:fill="E6E6E6"/>
    </w:rPr>
  </w:style>
  <w:style w:type="paragraph" w:styleId="Tablicaslika">
    <w:name w:val="table of figures"/>
    <w:basedOn w:val="Normal"/>
    <w:next w:val="Normal"/>
    <w:uiPriority w:val="99"/>
    <w:unhideWhenUsed/>
    <w:rsid w:val="004B44CD"/>
    <w:pPr>
      <w:spacing w:after="0"/>
    </w:pPr>
  </w:style>
  <w:style w:type="table" w:customStyle="1" w:styleId="TableGrid2">
    <w:name w:val="Table Grid2"/>
    <w:basedOn w:val="Obinatablica"/>
    <w:next w:val="Reetkatablice"/>
    <w:uiPriority w:val="39"/>
    <w:rsid w:val="0095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Obinatablica"/>
    <w:uiPriority w:val="46"/>
    <w:rsid w:val="00202FE5"/>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1">
    <w:name w:val="Grid Table 1 Light - Accent 111"/>
    <w:basedOn w:val="Obinatablica"/>
    <w:uiPriority w:val="46"/>
    <w:rsid w:val="00C1057F"/>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Heading21">
    <w:name w:val="Heading 21"/>
    <w:basedOn w:val="Normal"/>
    <w:next w:val="Normal"/>
    <w:uiPriority w:val="9"/>
    <w:unhideWhenUsed/>
    <w:qFormat/>
    <w:rsid w:val="005A1029"/>
    <w:pPr>
      <w:keepNext/>
      <w:keepLines/>
      <w:spacing w:before="40" w:after="0" w:line="276" w:lineRule="auto"/>
      <w:outlineLvl w:val="1"/>
    </w:pPr>
    <w:rPr>
      <w:rFonts w:ascii="Calibri Light" w:eastAsia="Yu Gothic Light" w:hAnsi="Calibri Light" w:cs="Times New Roman"/>
      <w:noProof/>
      <w:color w:val="2E74B5"/>
      <w:sz w:val="26"/>
      <w:szCs w:val="26"/>
      <w:lang w:val="hr-HR" w:eastAsia="hr-HR"/>
    </w:rPr>
  </w:style>
  <w:style w:type="paragraph" w:customStyle="1" w:styleId="Heading31">
    <w:name w:val="Heading 31"/>
    <w:basedOn w:val="Normal"/>
    <w:next w:val="Normal"/>
    <w:uiPriority w:val="9"/>
    <w:unhideWhenUsed/>
    <w:qFormat/>
    <w:rsid w:val="005A1029"/>
    <w:pPr>
      <w:keepNext/>
      <w:keepLines/>
      <w:spacing w:before="200" w:after="0" w:line="276" w:lineRule="auto"/>
      <w:outlineLvl w:val="2"/>
    </w:pPr>
    <w:rPr>
      <w:rFonts w:ascii="Calibri Light" w:eastAsia="Yu Gothic Light" w:hAnsi="Calibri Light" w:cs="Times New Roman"/>
      <w:b/>
      <w:bCs/>
      <w:noProof/>
      <w:color w:val="5B9BD5"/>
      <w:lang w:val="hr-HR" w:eastAsia="hr-HR"/>
    </w:rPr>
  </w:style>
  <w:style w:type="table" w:customStyle="1" w:styleId="TableGridLight1">
    <w:name w:val="Table Grid Light1"/>
    <w:basedOn w:val="Obinatablica"/>
    <w:uiPriority w:val="40"/>
    <w:rsid w:val="005A1029"/>
    <w:pPr>
      <w:spacing w:after="0" w:line="240" w:lineRule="auto"/>
    </w:pPr>
    <w:rPr>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ediumShading1-Accent51">
    <w:name w:val="Medium Shading 1 - Accent 51"/>
    <w:basedOn w:val="Obinatablica"/>
    <w:next w:val="Srednjesjenanje1-Isticanje5"/>
    <w:uiPriority w:val="63"/>
    <w:rsid w:val="005A1029"/>
    <w:pPr>
      <w:spacing w:after="0" w:line="240" w:lineRule="auto"/>
    </w:pPr>
    <w:rPr>
      <w:lang w:val="hr-H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itle1">
    <w:name w:val="Title1"/>
    <w:basedOn w:val="Normal"/>
    <w:next w:val="Normal"/>
    <w:uiPriority w:val="10"/>
    <w:qFormat/>
    <w:rsid w:val="005A1029"/>
    <w:pPr>
      <w:pBdr>
        <w:bottom w:val="single" w:sz="8" w:space="4" w:color="5B9BD5"/>
      </w:pBdr>
      <w:spacing w:after="300" w:line="240" w:lineRule="auto"/>
      <w:contextualSpacing/>
    </w:pPr>
    <w:rPr>
      <w:rFonts w:ascii="Calibri Light" w:eastAsia="Yu Gothic Light" w:hAnsi="Calibri Light" w:cs="Times New Roman"/>
      <w:noProof/>
      <w:color w:val="323E4F"/>
      <w:spacing w:val="5"/>
      <w:kern w:val="28"/>
      <w:sz w:val="52"/>
      <w:szCs w:val="52"/>
      <w:lang w:val="hr-HR" w:eastAsia="hr-HR"/>
    </w:rPr>
  </w:style>
  <w:style w:type="character" w:customStyle="1" w:styleId="Heading2Char1">
    <w:name w:val="Heading 2 Char1"/>
    <w:basedOn w:val="Zadanifontodlomka"/>
    <w:uiPriority w:val="9"/>
    <w:semiHidden/>
    <w:rsid w:val="005A1029"/>
    <w:rPr>
      <w:rFonts w:asciiTheme="majorHAnsi" w:eastAsiaTheme="majorEastAsia" w:hAnsiTheme="majorHAnsi" w:cstheme="majorBidi"/>
      <w:color w:val="2E74B5" w:themeColor="accent1" w:themeShade="BF"/>
      <w:sz w:val="26"/>
      <w:szCs w:val="26"/>
    </w:rPr>
  </w:style>
  <w:style w:type="table" w:styleId="Srednjesjenanje1-Isticanje5">
    <w:name w:val="Medium Shading 1 Accent 5"/>
    <w:basedOn w:val="Obinatablica"/>
    <w:uiPriority w:val="63"/>
    <w:semiHidden/>
    <w:unhideWhenUsed/>
    <w:rsid w:val="005A1029"/>
    <w:pPr>
      <w:spacing w:after="0" w:line="240" w:lineRule="auto"/>
    </w:pPr>
    <w:rPr>
      <w:lang w:val="hr-HR"/>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TitleChar1">
    <w:name w:val="Title Char1"/>
    <w:basedOn w:val="Zadanifontodlomka"/>
    <w:uiPriority w:val="10"/>
    <w:rsid w:val="005A1029"/>
    <w:rPr>
      <w:rFonts w:asciiTheme="majorHAnsi" w:eastAsiaTheme="majorEastAsia" w:hAnsiTheme="majorHAnsi" w:cstheme="majorBidi"/>
      <w:spacing w:val="-10"/>
      <w:kern w:val="28"/>
      <w:sz w:val="56"/>
      <w:szCs w:val="56"/>
    </w:rPr>
  </w:style>
  <w:style w:type="character" w:customStyle="1" w:styleId="Heading3Char1">
    <w:name w:val="Heading 3 Char1"/>
    <w:basedOn w:val="Zadanifontodlomka"/>
    <w:uiPriority w:val="9"/>
    <w:semiHidden/>
    <w:rsid w:val="005A1029"/>
    <w:rPr>
      <w:rFonts w:asciiTheme="majorHAnsi" w:eastAsiaTheme="majorEastAsia" w:hAnsiTheme="majorHAnsi" w:cstheme="majorBidi"/>
      <w:color w:val="1F4D78" w:themeColor="accent1" w:themeShade="7F"/>
      <w:sz w:val="24"/>
      <w:szCs w:val="24"/>
    </w:rPr>
  </w:style>
  <w:style w:type="table" w:customStyle="1" w:styleId="MediumShading1-Accent11">
    <w:name w:val="Medium Shading 1 - Accent 11"/>
    <w:basedOn w:val="Obinatablica"/>
    <w:next w:val="Srednjesjenanje1-Isticanje1"/>
    <w:uiPriority w:val="63"/>
    <w:rsid w:val="005A1029"/>
    <w:pPr>
      <w:spacing w:after="0" w:line="240" w:lineRule="auto"/>
    </w:pPr>
    <w:rPr>
      <w:lang w:val="hr-H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rednjesjenanje1-Isticanje1">
    <w:name w:val="Medium Shading 1 Accent 1"/>
    <w:basedOn w:val="Obinatablica"/>
    <w:uiPriority w:val="63"/>
    <w:semiHidden/>
    <w:unhideWhenUsed/>
    <w:rsid w:val="005A1029"/>
    <w:pPr>
      <w:spacing w:after="0" w:line="240" w:lineRule="auto"/>
    </w:pPr>
    <w:rPr>
      <w:lang w:val="hr-H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52">
    <w:name w:val="Medium Shading 1 - Accent 52"/>
    <w:basedOn w:val="Obinatablica"/>
    <w:next w:val="Srednjesjenanje1-Isticanje5"/>
    <w:uiPriority w:val="63"/>
    <w:rsid w:val="005A1029"/>
    <w:pPr>
      <w:spacing w:after="0" w:line="240" w:lineRule="auto"/>
    </w:pPr>
    <w:rPr>
      <w:lang w:val="hr-H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1-Accent51">
    <w:name w:val="Medium List 1 - Accent 51"/>
    <w:basedOn w:val="Obinatablica"/>
    <w:next w:val="Srednjipopis1-Isticanje5"/>
    <w:uiPriority w:val="65"/>
    <w:rsid w:val="005A1029"/>
    <w:pPr>
      <w:spacing w:after="0" w:line="240" w:lineRule="auto"/>
    </w:pPr>
    <w:rPr>
      <w:color w:val="000000"/>
      <w:lang w:val="hr-H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rednjipopis1-Isticanje5">
    <w:name w:val="Medium List 1 Accent 5"/>
    <w:basedOn w:val="Obinatablica"/>
    <w:uiPriority w:val="65"/>
    <w:semiHidden/>
    <w:unhideWhenUsed/>
    <w:rsid w:val="005A1029"/>
    <w:pPr>
      <w:spacing w:after="0" w:line="240" w:lineRule="auto"/>
    </w:pPr>
    <w:rPr>
      <w:color w:val="000000" w:themeColor="text1"/>
      <w:lang w:val="hr-HR"/>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vijetlareetkatablice">
    <w:name w:val="Grid Table Light"/>
    <w:basedOn w:val="Obinatablica"/>
    <w:uiPriority w:val="40"/>
    <w:rsid w:val="005A1029"/>
    <w:pPr>
      <w:spacing w:after="0" w:line="240" w:lineRule="auto"/>
    </w:pPr>
    <w:rPr>
      <w:lang w:val="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atablicareetke-isticanje1">
    <w:name w:val="Grid Table 1 Light Accent 1"/>
    <w:basedOn w:val="Obinatablica"/>
    <w:uiPriority w:val="46"/>
    <w:rsid w:val="005A1029"/>
    <w:pPr>
      <w:spacing w:after="0" w:line="240" w:lineRule="auto"/>
    </w:pPr>
    <w:rPr>
      <w:lang w:val="hr-H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erijeenospominjanje10">
    <w:name w:val="Neriješeno spominjanje1"/>
    <w:basedOn w:val="Zadanifontodlomka"/>
    <w:uiPriority w:val="99"/>
    <w:semiHidden/>
    <w:unhideWhenUsed/>
    <w:rsid w:val="005A1029"/>
    <w:rPr>
      <w:color w:val="605E5C"/>
      <w:shd w:val="clear" w:color="auto" w:fill="E1DFDD"/>
    </w:rPr>
  </w:style>
  <w:style w:type="table" w:styleId="Tablicareetke2-isticanje1">
    <w:name w:val="Grid Table 2 Accent 1"/>
    <w:basedOn w:val="Obinatablica"/>
    <w:uiPriority w:val="47"/>
    <w:rsid w:val="005A1029"/>
    <w:pPr>
      <w:spacing w:after="0" w:line="240" w:lineRule="auto"/>
    </w:pPr>
    <w:rPr>
      <w:lang w:val="hr-HR"/>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reetke1-isticanje5">
    <w:name w:val="Grid Table 1 Light Accent 5"/>
    <w:basedOn w:val="Obinatablica"/>
    <w:uiPriority w:val="46"/>
    <w:rsid w:val="005A10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2">
    <w:name w:val="Grid Table 1 Light - Accent 112"/>
    <w:basedOn w:val="Obinatablica"/>
    <w:uiPriority w:val="46"/>
    <w:rsid w:val="005A1029"/>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New1">
    <w:name w:val="Table Grid New1"/>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ew2">
    <w:name w:val="Table Grid New2"/>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ew3">
    <w:name w:val="Table Grid New3"/>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ew4">
    <w:name w:val="Table Grid New4"/>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ew5">
    <w:name w:val="Table Grid New5"/>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ew6">
    <w:name w:val="Table Grid New6"/>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ew7">
    <w:name w:val="Table Grid New7"/>
    <w:basedOn w:val="Obinatablica"/>
    <w:next w:val="Reetkatablice"/>
    <w:uiPriority w:val="39"/>
    <w:rsid w:val="005A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5A1029"/>
    <w:rPr>
      <w:color w:val="605E5C"/>
      <w:shd w:val="clear" w:color="auto" w:fill="E1DFDD"/>
    </w:rPr>
  </w:style>
  <w:style w:type="character" w:customStyle="1" w:styleId="TijelotekstaChar1">
    <w:name w:val="Tijelo teksta Char1"/>
    <w:basedOn w:val="Zadanifontodlomka"/>
    <w:uiPriority w:val="99"/>
    <w:semiHidden/>
    <w:rsid w:val="005A1029"/>
    <w:rPr>
      <w:noProof/>
    </w:rPr>
  </w:style>
  <w:style w:type="character" w:customStyle="1" w:styleId="Naslov5Char">
    <w:name w:val="Naslov 5 Char"/>
    <w:basedOn w:val="Zadanifontodlomka"/>
    <w:link w:val="Naslov5"/>
    <w:uiPriority w:val="9"/>
    <w:rsid w:val="006E0614"/>
    <w:rPr>
      <w:rFonts w:ascii="Times New Roman" w:eastAsiaTheme="majorEastAsia" w:hAnsi="Times New Roman" w:cstheme="majorBidi"/>
      <w:b/>
      <w:color w:val="2E74B5" w:themeColor="accent1" w:themeShade="BF"/>
    </w:rPr>
  </w:style>
  <w:style w:type="character" w:customStyle="1" w:styleId="Nerijeenospominjanje20">
    <w:name w:val="Neriješeno spominjanje2"/>
    <w:basedOn w:val="Zadanifontodlomka"/>
    <w:uiPriority w:val="99"/>
    <w:semiHidden/>
    <w:unhideWhenUsed/>
    <w:rsid w:val="00112760"/>
    <w:rPr>
      <w:color w:val="605E5C"/>
      <w:shd w:val="clear" w:color="auto" w:fill="E1DFDD"/>
    </w:rPr>
  </w:style>
  <w:style w:type="table" w:styleId="Obinatablica1">
    <w:name w:val="Plain Table 1"/>
    <w:basedOn w:val="Obinatablica"/>
    <w:uiPriority w:val="41"/>
    <w:rsid w:val="00112760"/>
    <w:pPr>
      <w:spacing w:after="0" w:line="240" w:lineRule="auto"/>
    </w:pPr>
    <w:rPr>
      <w:lang w:val="hr-H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1127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il1">
    <w:name w:val="Stil1"/>
    <w:basedOn w:val="Naslov1"/>
    <w:qFormat/>
    <w:rsid w:val="000271BE"/>
    <w:pPr>
      <w:numPr>
        <w:numId w:val="48"/>
      </w:numPr>
    </w:pPr>
    <w:rPr>
      <w:sz w:val="32"/>
      <w:lang w:val="hr-HR"/>
    </w:rPr>
  </w:style>
  <w:style w:type="table" w:customStyle="1" w:styleId="TableGridNew51">
    <w:name w:val="Table Grid New51"/>
    <w:basedOn w:val="Obinatablica"/>
    <w:next w:val="Reetkatablice"/>
    <w:uiPriority w:val="39"/>
    <w:rsid w:val="001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1">
    <w:name w:val="Grid Table 1 Light - Accent 1121"/>
    <w:basedOn w:val="Obinatablica"/>
    <w:uiPriority w:val="46"/>
    <w:rsid w:val="00112760"/>
    <w:pPr>
      <w:spacing w:after="0" w:line="240" w:lineRule="auto"/>
    </w:pPr>
    <w:rPr>
      <w:rFonts w:ascii="Calibri" w:eastAsia="Calibri" w:hAnsi="Calibri" w:cs="Times New Roman"/>
      <w:lang w:val="hr-HR"/>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Obinatablica11">
    <w:name w:val="Obična tablica 11"/>
    <w:basedOn w:val="Obinatablica"/>
    <w:next w:val="Obinatablica1"/>
    <w:uiPriority w:val="41"/>
    <w:rsid w:val="001127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eetkatablice1">
    <w:name w:val="Rešetka tablice1"/>
    <w:basedOn w:val="Obinatablica"/>
    <w:next w:val="Reetkatablice"/>
    <w:uiPriority w:val="39"/>
    <w:rsid w:val="001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1">
    <w:name w:val="Svijetla tablica rešetke - isticanje 11"/>
    <w:basedOn w:val="Obinatablica"/>
    <w:next w:val="Svijetlatablicareetke-isticanje1"/>
    <w:uiPriority w:val="46"/>
    <w:rsid w:val="00112760"/>
    <w:pPr>
      <w:spacing w:after="0" w:line="240" w:lineRule="auto"/>
    </w:pPr>
    <w:rPr>
      <w:lang w:val="hr-H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Obinatablica12">
    <w:name w:val="Obična tablica 12"/>
    <w:basedOn w:val="Obinatablica"/>
    <w:next w:val="Obinatablica1"/>
    <w:uiPriority w:val="41"/>
    <w:rsid w:val="001127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3">
    <w:name w:val="Grid Table 1 Light - Accent 113"/>
    <w:basedOn w:val="Obinatablica"/>
    <w:uiPriority w:val="46"/>
    <w:rsid w:val="00112760"/>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22">
    <w:name w:val="Grid Table 1 Light - Accent 1122"/>
    <w:basedOn w:val="Obinatablica"/>
    <w:uiPriority w:val="46"/>
    <w:rsid w:val="00112760"/>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4">
    <w:name w:val="Grid Table 1 Light - Accent 114"/>
    <w:basedOn w:val="Obinatablica"/>
    <w:uiPriority w:val="46"/>
    <w:rsid w:val="00112760"/>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MediumShading1-Accent511">
    <w:name w:val="Medium Shading 1 - Accent 511"/>
    <w:basedOn w:val="Obinatablica"/>
    <w:next w:val="Srednjesjenanje1-Isticanje5"/>
    <w:uiPriority w:val="63"/>
    <w:rsid w:val="00112760"/>
    <w:pPr>
      <w:spacing w:after="0" w:line="240" w:lineRule="auto"/>
    </w:pPr>
    <w:rPr>
      <w:lang w:val="hr-H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amnatablicapopisa5-isticanje5">
    <w:name w:val="List Table 5 Dark Accent 5"/>
    <w:basedOn w:val="Obinatablica"/>
    <w:uiPriority w:val="50"/>
    <w:rsid w:val="0011276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reetke5-isticanje5">
    <w:name w:val="Grid Table 5 Dark Accent 5"/>
    <w:basedOn w:val="Obinatablica"/>
    <w:uiPriority w:val="50"/>
    <w:rsid w:val="001127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mnatablicapopisa5-isticanje1">
    <w:name w:val="List Table 5 Dark Accent 1"/>
    <w:basedOn w:val="Obinatablica"/>
    <w:uiPriority w:val="50"/>
    <w:rsid w:val="00112760"/>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icareetke4-isticanje3">
    <w:name w:val="Grid Table 4 Accent 3"/>
    <w:basedOn w:val="Obinatablica"/>
    <w:uiPriority w:val="49"/>
    <w:rsid w:val="001127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mnatablicareetke5-isticanje3">
    <w:name w:val="Grid Table 5 Dark Accent 3"/>
    <w:basedOn w:val="Obinatablica"/>
    <w:uiPriority w:val="50"/>
    <w:rsid w:val="001127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ivopisnatablicareetke7">
    <w:name w:val="Grid Table 7 Colorful"/>
    <w:basedOn w:val="Obinatablica"/>
    <w:uiPriority w:val="52"/>
    <w:rsid w:val="001127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7-isticanje3">
    <w:name w:val="List Table 7 Colorful Accent 3"/>
    <w:basedOn w:val="Obinatablica"/>
    <w:uiPriority w:val="52"/>
    <w:rsid w:val="0011276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112760"/>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reetke4-isticanje6">
    <w:name w:val="Grid Table 4 Accent 6"/>
    <w:basedOn w:val="Obinatablica"/>
    <w:uiPriority w:val="49"/>
    <w:rsid w:val="0011276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11276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l70">
    <w:name w:val="xl70"/>
    <w:basedOn w:val="Normal"/>
    <w:uiPriority w:val="99"/>
    <w:semiHidden/>
    <w:rsid w:val="00112760"/>
    <w:pPr>
      <w:pBdr>
        <w:left w:val="single" w:sz="4" w:space="1" w:color="auto"/>
        <w:bottom w:val="single" w:sz="4" w:space="0" w:color="auto"/>
        <w:right w:val="single" w:sz="4" w:space="1" w:color="auto"/>
      </w:pBdr>
      <w:spacing w:before="100" w:beforeAutospacing="1" w:after="100" w:afterAutospacing="1" w:line="240" w:lineRule="auto"/>
      <w:jc w:val="center"/>
    </w:pPr>
    <w:rPr>
      <w:rFonts w:ascii="Arial" w:eastAsia="Arial Unicode MS" w:hAnsi="Arial" w:cs="Arial Unicode MS"/>
      <w:b/>
      <w:bCs/>
      <w:sz w:val="20"/>
      <w:szCs w:val="20"/>
      <w:lang w:val="hr-HR"/>
    </w:rPr>
  </w:style>
  <w:style w:type="paragraph" w:customStyle="1" w:styleId="xl59">
    <w:name w:val="xl59"/>
    <w:basedOn w:val="Normal"/>
    <w:uiPriority w:val="99"/>
    <w:semiHidden/>
    <w:rsid w:val="00112760"/>
    <w:pPr>
      <w:pBdr>
        <w:bottom w:val="single" w:sz="4" w:space="0" w:color="auto"/>
        <w:right w:val="single" w:sz="8" w:space="1" w:color="auto"/>
      </w:pBdr>
      <w:spacing w:before="100" w:after="100" w:line="240" w:lineRule="auto"/>
      <w:jc w:val="center"/>
    </w:pPr>
    <w:rPr>
      <w:rFonts w:ascii="Arial" w:eastAsia="Arial Unicode MS" w:hAnsi="Arial" w:cs="Times New Roman"/>
      <w:sz w:val="20"/>
      <w:szCs w:val="24"/>
      <w:lang w:val="hr-HR" w:eastAsia="hr-HR"/>
    </w:rPr>
  </w:style>
  <w:style w:type="table" w:styleId="Svijetlatablicapopisa1-isticanje1">
    <w:name w:val="List Table 1 Light Accent 1"/>
    <w:basedOn w:val="Obinatablica"/>
    <w:uiPriority w:val="46"/>
    <w:rsid w:val="0011276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mnatablicareetke5-isticanje1">
    <w:name w:val="Grid Table 5 Dark Accent 1"/>
    <w:basedOn w:val="Obinatablica"/>
    <w:uiPriority w:val="50"/>
    <w:rsid w:val="001127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ivopisnatablicareetke6">
    <w:name w:val="Grid Table 6 Colorful"/>
    <w:basedOn w:val="Obinatablica"/>
    <w:uiPriority w:val="51"/>
    <w:rsid w:val="001127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112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erijeenospominjanje">
    <w:name w:val="Unresolved Mention"/>
    <w:basedOn w:val="Zadanifontodlomka"/>
    <w:uiPriority w:val="99"/>
    <w:semiHidden/>
    <w:unhideWhenUsed/>
    <w:rsid w:val="00D52D58"/>
    <w:rPr>
      <w:color w:val="605E5C"/>
      <w:shd w:val="clear" w:color="auto" w:fill="E1DFDD"/>
    </w:rPr>
  </w:style>
  <w:style w:type="character" w:customStyle="1" w:styleId="Naslov7Char">
    <w:name w:val="Naslov 7 Char"/>
    <w:basedOn w:val="Zadanifontodlomka"/>
    <w:link w:val="Naslov7"/>
    <w:uiPriority w:val="9"/>
    <w:semiHidden/>
    <w:rsid w:val="000F6681"/>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semiHidden/>
    <w:rsid w:val="000F6681"/>
    <w:rPr>
      <w:rFonts w:asciiTheme="majorHAnsi" w:eastAsiaTheme="majorEastAsia" w:hAnsiTheme="majorHAnsi" w:cstheme="majorBidi"/>
      <w:color w:val="272727" w:themeColor="text1" w:themeTint="D8"/>
      <w:sz w:val="21"/>
      <w:szCs w:val="21"/>
    </w:rPr>
  </w:style>
  <w:style w:type="paragraph" w:customStyle="1" w:styleId="Stil2">
    <w:name w:val="Stil2"/>
    <w:basedOn w:val="Normal"/>
    <w:link w:val="Stil2Char"/>
    <w:qFormat/>
    <w:rsid w:val="00ED79DF"/>
    <w:pPr>
      <w:keepNext/>
      <w:keepLines/>
      <w:spacing w:after="0"/>
      <w:outlineLvl w:val="1"/>
    </w:pPr>
    <w:rPr>
      <w:rFonts w:ascii="Times New Roman" w:eastAsiaTheme="majorEastAsia" w:hAnsi="Times New Roman" w:cstheme="majorBidi"/>
      <w:b/>
      <w:sz w:val="28"/>
      <w:szCs w:val="28"/>
      <w:lang w:val="hr-HR"/>
    </w:rPr>
  </w:style>
  <w:style w:type="paragraph" w:customStyle="1" w:styleId="Stil3">
    <w:name w:val="Stil3"/>
    <w:basedOn w:val="Stil2"/>
    <w:link w:val="Stil3Char"/>
    <w:qFormat/>
    <w:rsid w:val="00736EA2"/>
    <w:rPr>
      <w:sz w:val="24"/>
    </w:rPr>
  </w:style>
  <w:style w:type="character" w:customStyle="1" w:styleId="Stil2Char">
    <w:name w:val="Stil2 Char"/>
    <w:basedOn w:val="Zadanifontodlomka"/>
    <w:link w:val="Stil2"/>
    <w:rsid w:val="00ED79DF"/>
    <w:rPr>
      <w:rFonts w:ascii="Times New Roman" w:eastAsiaTheme="majorEastAsia" w:hAnsi="Times New Roman" w:cstheme="majorBidi"/>
      <w:b/>
      <w:sz w:val="28"/>
      <w:szCs w:val="28"/>
      <w:lang w:val="hr-HR"/>
    </w:rPr>
  </w:style>
  <w:style w:type="character" w:customStyle="1" w:styleId="Stil3Char">
    <w:name w:val="Stil3 Char"/>
    <w:basedOn w:val="Stil2Char"/>
    <w:link w:val="Stil3"/>
    <w:rsid w:val="00736EA2"/>
    <w:rPr>
      <w:rFonts w:ascii="Times New Roman" w:eastAsiaTheme="majorEastAsia" w:hAnsi="Times New Roman" w:cstheme="majorBidi"/>
      <w:b/>
      <w:sz w:val="24"/>
      <w:szCs w:val="28"/>
      <w:lang w:val="hr-HR"/>
    </w:rPr>
  </w:style>
  <w:style w:type="table" w:styleId="Svijetlatablicareetke1">
    <w:name w:val="Grid Table 1 Light"/>
    <w:basedOn w:val="Obinatablica"/>
    <w:uiPriority w:val="46"/>
    <w:rsid w:val="00CB3B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0978">
      <w:bodyDiv w:val="1"/>
      <w:marLeft w:val="0"/>
      <w:marRight w:val="0"/>
      <w:marTop w:val="0"/>
      <w:marBottom w:val="0"/>
      <w:divBdr>
        <w:top w:val="none" w:sz="0" w:space="0" w:color="auto"/>
        <w:left w:val="none" w:sz="0" w:space="0" w:color="auto"/>
        <w:bottom w:val="none" w:sz="0" w:space="0" w:color="auto"/>
        <w:right w:val="none" w:sz="0" w:space="0" w:color="auto"/>
      </w:divBdr>
    </w:div>
    <w:div w:id="1737893380">
      <w:bodyDiv w:val="1"/>
      <w:marLeft w:val="0"/>
      <w:marRight w:val="0"/>
      <w:marTop w:val="0"/>
      <w:marBottom w:val="0"/>
      <w:divBdr>
        <w:top w:val="none" w:sz="0" w:space="0" w:color="auto"/>
        <w:left w:val="none" w:sz="0" w:space="0" w:color="auto"/>
        <w:bottom w:val="none" w:sz="0" w:space="0" w:color="auto"/>
        <w:right w:val="none" w:sz="0" w:space="0" w:color="auto"/>
      </w:divBdr>
    </w:div>
    <w:div w:id="21126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dzs.hr" TargetMode="External"/><Relationship Id="rId18" Type="http://schemas.openxmlformats.org/officeDocument/2006/relationships/hyperlink" Target="https://www.dzs.hr/Hrv_Eng/publication/2020/07-01-03_01_2020.htm" TargetMode="External"/><Relationship Id="rId26" Type="http://schemas.openxmlformats.org/officeDocument/2006/relationships/diagramColors" Target="diagrams/colors1.xml"/><Relationship Id="rId39" Type="http://schemas.openxmlformats.org/officeDocument/2006/relationships/hyperlink" Target="https://www.sumari.hr/biblio/pdf/14355.pdf" TargetMode="External"/><Relationship Id="rId3" Type="http://schemas.openxmlformats.org/officeDocument/2006/relationships/styles" Target="styles.xml"/><Relationship Id="rId21" Type="http://schemas.openxmlformats.org/officeDocument/2006/relationships/hyperlink" Target="https://www.dzs.hr/hrv/censuses/Census2001/Popis/H01_01_06/H01_01_06.html" TargetMode="External"/><Relationship Id="rId34" Type="http://schemas.openxmlformats.org/officeDocument/2006/relationships/hyperlink" Target="http://reg.mingo.hr/pi/public/"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dzs.hr" TargetMode="External"/><Relationship Id="rId25" Type="http://schemas.openxmlformats.org/officeDocument/2006/relationships/diagramQuickStyle" Target="diagrams/quickStyle1.xml"/><Relationship Id="rId33" Type="http://schemas.openxmlformats.org/officeDocument/2006/relationships/hyperlink" Target="https://www.fina.hr/documents/52450/558181/Nakon+pandemije+gospodarstvo+je+prodisalo.pdf/6447145c-57db-3f53-f2e7-777c523afa1b?t=1655810316330" TargetMode="External"/><Relationship Id="rId38" Type="http://schemas.openxmlformats.org/officeDocument/2006/relationships/hyperlink" Target="https://hpa.mps.hr/jrdz-izvjestaji/isporucene-kolicine-mlijeka/" TargetMode="External"/><Relationship Id="rId2" Type="http://schemas.openxmlformats.org/officeDocument/2006/relationships/numbering" Target="numbering.xml"/><Relationship Id="rId16" Type="http://schemas.openxmlformats.org/officeDocument/2006/relationships/hyperlink" Target="http://www.dzs.hr" TargetMode="External"/><Relationship Id="rId20" Type="http://schemas.openxmlformats.org/officeDocument/2006/relationships/hyperlink" Target="https://www.dzs.hr/Hrv_Eng/publication/2016/SI-1582.pdf" TargetMode="External"/><Relationship Id="rId29" Type="http://schemas.openxmlformats.org/officeDocument/2006/relationships/hyperlink" Target="http://www.mirovinsko.hr" TargetMode="External"/><Relationship Id="rId41" Type="http://schemas.openxmlformats.org/officeDocument/2006/relationships/hyperlink" Target="https://zslsz.hr/clanice/sport/savez-za-sportski-ribolov-na-moru-licko-senjske-zupani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Layout" Target="diagrams/layout1.xml"/><Relationship Id="rId32" Type="http://schemas.openxmlformats.org/officeDocument/2006/relationships/hyperlink" Target="https://tz-perusic.hr/istrazite/detaljnije/pecinski-park-grabovaca" TargetMode="External"/><Relationship Id="rId37" Type="http://schemas.openxmlformats.org/officeDocument/2006/relationships/hyperlink" Target="https://www.dzs.hr/hrv/publication/StatisticsInLine.htm" TargetMode="External"/><Relationship Id="rId40" Type="http://schemas.openxmlformats.org/officeDocument/2006/relationships/hyperlink" Target="https://www.sumari.hr/biblio/pdf/14355.pdf"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diagramData" Target="diagrams/data1.xml"/><Relationship Id="rId28" Type="http://schemas.openxmlformats.org/officeDocument/2006/relationships/hyperlink" Target="https://www.hzz.hr/content/stats/0121/HZZ_stat_bilten_01_2021.pdf?v=2" TargetMode="External"/><Relationship Id="rId36" Type="http://schemas.openxmlformats.org/officeDocument/2006/relationships/hyperlink" Target="https://www.apprrr.hr/upisnik-poljoprivrednika/" TargetMode="Externa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hyperlink" Target="https://np-plitvicka-jezera.h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zs.hr" TargetMode="External"/><Relationship Id="rId22" Type="http://schemas.openxmlformats.org/officeDocument/2006/relationships/hyperlink" Target="https://www.dzs.hr/hrv/censuses/Census2001/Popis/H01_01_07/H01_01_07.html" TargetMode="External"/><Relationship Id="rId27" Type="http://schemas.microsoft.com/office/2007/relationships/diagramDrawing" Target="diagrams/drawing1.xml"/><Relationship Id="rId30" Type="http://schemas.openxmlformats.org/officeDocument/2006/relationships/hyperlink" Target="https://www.hgk.hr/documents/turizamlickosenjske-zupanije6033badfb0645.pdf" TargetMode="External"/><Relationship Id="rId35" Type="http://schemas.openxmlformats.org/officeDocument/2006/relationships/hyperlink" Target="http://reg.mingo.hr/pi/public/"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sf.hr/projekti/licko-senjska-zupanija/" TargetMode="External"/><Relationship Id="rId13" Type="http://schemas.openxmlformats.org/officeDocument/2006/relationships/hyperlink" Target="https://poljoprivreda.gov.hr/vijesti/licki-skripavac-postao-32-hrvatski-proizvod-zasticenog-naziva-u-europskoj-uniji/5063" TargetMode="External"/><Relationship Id="rId3" Type="http://schemas.openxmlformats.org/officeDocument/2006/relationships/hyperlink" Target="https://www.unizd.hr/Portals/0/doc/doc_pdf_dokumenti/strategije/Strategija_razvoja_Sveucilista_u_Zadru_2017_2022.pdf" TargetMode="External"/><Relationship Id="rId7" Type="http://schemas.openxmlformats.org/officeDocument/2006/relationships/hyperlink" Target="http://www.mirovinsko.hr" TargetMode="External"/><Relationship Id="rId12" Type="http://schemas.openxmlformats.org/officeDocument/2006/relationships/hyperlink" Target="https://zir.nsk.hr/islandora/object/pfos:1042/preview" TargetMode="External"/><Relationship Id="rId2" Type="http://schemas.openxmlformats.org/officeDocument/2006/relationships/hyperlink" Target="https://www.unizd.hr/o-nama" TargetMode="External"/><Relationship Id="rId1" Type="http://schemas.openxmlformats.org/officeDocument/2006/relationships/hyperlink" Target="https://mrosp.gov.hr/" TargetMode="External"/><Relationship Id="rId6" Type="http://schemas.openxmlformats.org/officeDocument/2006/relationships/hyperlink" Target="https://www.hgk.hr/zupanijska-komora-otocac/o-zupanijskoj-komori-otocac" TargetMode="External"/><Relationship Id="rId11" Type="http://schemas.openxmlformats.org/officeDocument/2006/relationships/hyperlink" Target="https://udrugabusa.com/" TargetMode="External"/><Relationship Id="rId5" Type="http://schemas.openxmlformats.org/officeDocument/2006/relationships/hyperlink" Target="https://velegs-nikolatesla.hr/" TargetMode="External"/><Relationship Id="rId15" Type="http://schemas.openxmlformats.org/officeDocument/2006/relationships/hyperlink" Target="https://www.hnb.hr/javnost-rada/aktualno-o-inflaciji" TargetMode="External"/><Relationship Id="rId10" Type="http://schemas.openxmlformats.org/officeDocument/2006/relationships/hyperlink" Target="https://www.lika-destination.hr/lika-quality/proizvod/klaonica-cesarica-br-802-obrt-za-preradu-i-konzerviranje-mesa" TargetMode="External"/><Relationship Id="rId4" Type="http://schemas.openxmlformats.org/officeDocument/2006/relationships/hyperlink" Target="https://nstgospic.unizd.hr/" TargetMode="External"/><Relationship Id="rId9" Type="http://schemas.openxmlformats.org/officeDocument/2006/relationships/hyperlink" Target="https://www.rc.licko-senjska.hr/" TargetMode="External"/><Relationship Id="rId14" Type="http://schemas.openxmlformats.org/officeDocument/2006/relationships/hyperlink" Target="https://www.lovac.info/lov-divljac-hrvatska/lovni-turizam-hrvatska-hunting-tourism-croatia/content/51-ponuda-zupanij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Grafikon%20u%20programu%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spPr>
            <a:ln w="28575" cap="rnd">
              <a:solidFill>
                <a:srgbClr val="4F758B"/>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9"/>
              <c:tx>
                <c:rich>
                  <a:bodyPr/>
                  <a:lstStyle/>
                  <a:p>
                    <a:r>
                      <a:rPr lang="en-US"/>
                      <a:t>42.893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591-40BE-B30C-3FCA05497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'[Grafikon u programu Microsoft Word]List3'!$E$7:$E$16</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'[Grafikon u programu Microsoft Word]List3'!$F$7:$F$16</c:f>
              <c:numCache>
                <c:formatCode>#,##0</c:formatCode>
                <c:ptCount val="10"/>
                <c:pt idx="0">
                  <c:v>51464</c:v>
                </c:pt>
                <c:pt idx="1">
                  <c:v>50697</c:v>
                </c:pt>
                <c:pt idx="2">
                  <c:v>49942</c:v>
                </c:pt>
                <c:pt idx="3">
                  <c:v>49364</c:v>
                </c:pt>
                <c:pt idx="4">
                  <c:v>48670</c:v>
                </c:pt>
                <c:pt idx="5">
                  <c:v>47634</c:v>
                </c:pt>
                <c:pt idx="6">
                  <c:v>46888</c:v>
                </c:pt>
                <c:pt idx="7">
                  <c:v>45943</c:v>
                </c:pt>
                <c:pt idx="8">
                  <c:v>45184</c:v>
                </c:pt>
                <c:pt idx="9">
                  <c:v>44625</c:v>
                </c:pt>
              </c:numCache>
            </c:numRef>
          </c:val>
          <c:smooth val="0"/>
          <c:extLst>
            <c:ext xmlns:c16="http://schemas.microsoft.com/office/drawing/2014/chart" uri="{C3380CC4-5D6E-409C-BE32-E72D297353CC}">
              <c16:uniqueId val="{00000000-B0CA-430D-8E61-47984E0F177F}"/>
            </c:ext>
          </c:extLst>
        </c:ser>
        <c:dLbls>
          <c:dLblPos val="t"/>
          <c:showLegendKey val="0"/>
          <c:showVal val="1"/>
          <c:showCatName val="0"/>
          <c:showSerName val="0"/>
          <c:showPercent val="0"/>
          <c:showBubbleSize val="0"/>
        </c:dLbls>
        <c:marker val="1"/>
        <c:smooth val="0"/>
        <c:axId val="655237992"/>
        <c:axId val="655233288"/>
      </c:lineChart>
      <c:catAx>
        <c:axId val="65523799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700"/>
                  <a:t>2010.</a:t>
                </a:r>
                <a:r>
                  <a:rPr lang="hr-HR" sz="700" baseline="0"/>
                  <a:t>        2011.          2012.            2013.             2014.             2015.            2016.       2017.         2018.            2021</a:t>
                </a:r>
                <a:r>
                  <a:rPr lang="hr-HR" sz="800" baseline="0"/>
                  <a:t>.</a:t>
                </a:r>
                <a:endParaRPr lang="hr-HR" sz="800"/>
              </a:p>
            </c:rich>
          </c:tx>
          <c:layout>
            <c:manualLayout>
              <c:xMode val="edge"/>
              <c:yMode val="edge"/>
              <c:x val="0.15574524114718222"/>
              <c:y val="0.853175642201351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crossAx val="655233288"/>
        <c:crosses val="autoZero"/>
        <c:auto val="1"/>
        <c:lblAlgn val="ctr"/>
        <c:lblOffset val="100"/>
        <c:noMultiLvlLbl val="0"/>
      </c:catAx>
      <c:valAx>
        <c:axId val="655233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5237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2011</c:v>
          </c:tx>
          <c:spPr>
            <a:solidFill>
              <a:schemeClr val="accent1"/>
            </a:solidFill>
            <a:ln>
              <a:noFill/>
            </a:ln>
            <a:effectLst/>
          </c:spPr>
          <c:invertIfNegative val="0"/>
          <c:cat>
            <c:strRef>
              <c:f>List1!$G$4:$G$22</c:f>
              <c:strCache>
                <c:ptCount val="19"/>
                <c:pt idx="0">
                  <c:v>Dobna skupina</c:v>
                </c:pt>
                <c:pt idx="1">
                  <c:v>0-4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 i više</c:v>
                </c:pt>
              </c:strCache>
            </c:strRef>
          </c:cat>
          <c:val>
            <c:numRef>
              <c:f>List1!$H$4:$H$22</c:f>
              <c:numCache>
                <c:formatCode>General</c:formatCode>
                <c:ptCount val="19"/>
                <c:pt idx="0" formatCode="@">
                  <c:v>0</c:v>
                </c:pt>
                <c:pt idx="1">
                  <c:v>2016</c:v>
                </c:pt>
                <c:pt idx="2">
                  <c:v>2198</c:v>
                </c:pt>
                <c:pt idx="3">
                  <c:v>2711</c:v>
                </c:pt>
                <c:pt idx="4">
                  <c:v>2581</c:v>
                </c:pt>
                <c:pt idx="5">
                  <c:v>2753</c:v>
                </c:pt>
                <c:pt idx="6">
                  <c:v>2889</c:v>
                </c:pt>
                <c:pt idx="7">
                  <c:v>2889</c:v>
                </c:pt>
                <c:pt idx="8">
                  <c:v>2980</c:v>
                </c:pt>
                <c:pt idx="9">
                  <c:v>3233</c:v>
                </c:pt>
                <c:pt idx="10">
                  <c:v>3706</c:v>
                </c:pt>
                <c:pt idx="11">
                  <c:v>3698</c:v>
                </c:pt>
                <c:pt idx="12">
                  <c:v>3489</c:v>
                </c:pt>
                <c:pt idx="13">
                  <c:v>3210</c:v>
                </c:pt>
                <c:pt idx="14">
                  <c:v>3729</c:v>
                </c:pt>
                <c:pt idx="15">
                  <c:v>3619</c:v>
                </c:pt>
                <c:pt idx="16">
                  <c:v>3346</c:v>
                </c:pt>
                <c:pt idx="17">
                  <c:v>1990</c:v>
                </c:pt>
                <c:pt idx="18">
                  <c:v>711</c:v>
                </c:pt>
              </c:numCache>
            </c:numRef>
          </c:val>
          <c:extLst>
            <c:ext xmlns:c16="http://schemas.microsoft.com/office/drawing/2014/chart" uri="{C3380CC4-5D6E-409C-BE32-E72D297353CC}">
              <c16:uniqueId val="{00000000-90E4-4F3D-A377-A20784084A07}"/>
            </c:ext>
          </c:extLst>
        </c:ser>
        <c:ser>
          <c:idx val="1"/>
          <c:order val="1"/>
          <c:tx>
            <c:v>2021</c:v>
          </c:tx>
          <c:spPr>
            <a:solidFill>
              <a:schemeClr val="accent2"/>
            </a:solidFill>
            <a:ln>
              <a:noFill/>
            </a:ln>
            <a:effectLst/>
          </c:spPr>
          <c:invertIfNegative val="0"/>
          <c:cat>
            <c:strRef>
              <c:f>List1!$G$4:$G$22</c:f>
              <c:strCache>
                <c:ptCount val="19"/>
                <c:pt idx="0">
                  <c:v>Dobna skupina</c:v>
                </c:pt>
                <c:pt idx="1">
                  <c:v>0-4</c:v>
                </c:pt>
                <c:pt idx="2">
                  <c:v>5-9</c:v>
                </c:pt>
                <c:pt idx="3">
                  <c:v>10-14</c:v>
                </c:pt>
                <c:pt idx="4">
                  <c:v>15-19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 i više</c:v>
                </c:pt>
              </c:strCache>
            </c:strRef>
          </c:cat>
          <c:val>
            <c:numRef>
              <c:f>List1!$I$4:$I$22</c:f>
              <c:numCache>
                <c:formatCode>General</c:formatCode>
                <c:ptCount val="19"/>
                <c:pt idx="0">
                  <c:v>2021</c:v>
                </c:pt>
                <c:pt idx="1">
                  <c:v>1756</c:v>
                </c:pt>
                <c:pt idx="2">
                  <c:v>1782</c:v>
                </c:pt>
                <c:pt idx="3">
                  <c:v>1822</c:v>
                </c:pt>
                <c:pt idx="4">
                  <c:v>1942</c:v>
                </c:pt>
                <c:pt idx="5">
                  <c:v>2283</c:v>
                </c:pt>
                <c:pt idx="6">
                  <c:v>2208</c:v>
                </c:pt>
                <c:pt idx="7">
                  <c:v>2354</c:v>
                </c:pt>
                <c:pt idx="8">
                  <c:v>2445</c:v>
                </c:pt>
                <c:pt idx="9">
                  <c:v>2590</c:v>
                </c:pt>
                <c:pt idx="10">
                  <c:v>2693</c:v>
                </c:pt>
                <c:pt idx="11">
                  <c:v>2959</c:v>
                </c:pt>
                <c:pt idx="12">
                  <c:v>3442</c:v>
                </c:pt>
                <c:pt idx="13">
                  <c:v>3380</c:v>
                </c:pt>
                <c:pt idx="14">
                  <c:v>3314</c:v>
                </c:pt>
                <c:pt idx="15">
                  <c:v>2637</c:v>
                </c:pt>
                <c:pt idx="16">
                  <c:v>1850</c:v>
                </c:pt>
                <c:pt idx="17">
                  <c:v>1884</c:v>
                </c:pt>
                <c:pt idx="18">
                  <c:v>1552</c:v>
                </c:pt>
              </c:numCache>
            </c:numRef>
          </c:val>
          <c:extLst>
            <c:ext xmlns:c16="http://schemas.microsoft.com/office/drawing/2014/chart" uri="{C3380CC4-5D6E-409C-BE32-E72D297353CC}">
              <c16:uniqueId val="{00000001-90E4-4F3D-A377-A20784084A07}"/>
            </c:ext>
          </c:extLst>
        </c:ser>
        <c:dLbls>
          <c:showLegendKey val="0"/>
          <c:showVal val="0"/>
          <c:showCatName val="0"/>
          <c:showSerName val="0"/>
          <c:showPercent val="0"/>
          <c:showBubbleSize val="0"/>
        </c:dLbls>
        <c:gapWidth val="219"/>
        <c:overlap val="-27"/>
        <c:axId val="416868664"/>
        <c:axId val="416873256"/>
      </c:barChart>
      <c:catAx>
        <c:axId val="41686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16873256"/>
        <c:crosses val="autoZero"/>
        <c:auto val="1"/>
        <c:lblAlgn val="ctr"/>
        <c:lblOffset val="100"/>
        <c:noMultiLvlLbl val="0"/>
      </c:catAx>
      <c:valAx>
        <c:axId val="416873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Broj</a:t>
                </a:r>
                <a:r>
                  <a:rPr lang="hr-HR" baseline="0"/>
                  <a:t> stanovnika</a:t>
                </a:r>
              </a:p>
              <a:p>
                <a:pPr>
                  <a:defRPr/>
                </a:pPr>
                <a:endParaRPr lang="hr-HR"/>
              </a:p>
            </c:rich>
          </c:tx>
          <c:layout>
            <c:manualLayout>
              <c:xMode val="edge"/>
              <c:yMode val="edge"/>
              <c:x val="3.0555555555555555E-2"/>
              <c:y val="0.281507728200641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16868664"/>
        <c:crosses val="autoZero"/>
        <c:crossBetween val="between"/>
      </c:valAx>
      <c:spPr>
        <a:noFill/>
        <a:ln>
          <a:noFill/>
        </a:ln>
        <a:effectLst/>
      </c:spPr>
    </c:plotArea>
    <c:legend>
      <c:legendPos val="b"/>
      <c:layout>
        <c:manualLayout>
          <c:xMode val="edge"/>
          <c:yMode val="edge"/>
          <c:x val="0.40624496937882765"/>
          <c:y val="0.82465223097112861"/>
          <c:w val="0.18751006124234471"/>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D2D9D6-1562-4D2E-99C1-455B18874040}" type="doc">
      <dgm:prSet loTypeId="urn:microsoft.com/office/officeart/2005/8/layout/hierarchy6" loCatId="hierarchy" qsTypeId="urn:microsoft.com/office/officeart/2005/8/quickstyle/3d1" qsCatId="3D" csTypeId="urn:microsoft.com/office/officeart/2005/8/colors/accent0_1" csCatId="mainScheme" phldr="1"/>
      <dgm:spPr/>
      <dgm:t>
        <a:bodyPr/>
        <a:lstStyle/>
        <a:p>
          <a:endParaRPr lang="hr-HR"/>
        </a:p>
      </dgm:t>
    </dgm:pt>
    <dgm:pt modelId="{894CC2AB-29AD-4A8C-ADD1-9047CE760778}">
      <dgm:prSet phldrT="[Tekst]"/>
      <dgm:spPr>
        <a:xfrm>
          <a:off x="2066441" y="1439"/>
          <a:ext cx="1524967" cy="1016644"/>
        </a:xfrm>
        <a:solidFill>
          <a:srgbClr val="E7E6E6">
            <a:lumMod val="75000"/>
          </a:srgbClr>
        </a:solidFill>
        <a:ln>
          <a:solidFill>
            <a:sysClr val="windowText" lastClr="000000"/>
          </a:solidFill>
        </a:ln>
        <a:effectLst/>
        <a:scene3d>
          <a:camera prst="orthographicFront"/>
          <a:lightRig rig="flat" dir="t"/>
        </a:scene3d>
        <a:sp3d prstMaterial="plastic">
          <a:bevelT w="120900" h="88900"/>
          <a:bevelB w="88900" h="31750" prst="angle"/>
        </a:sp3d>
      </dgm:spPr>
      <dgm:t>
        <a:bodyPr/>
        <a:lstStyle/>
        <a:p>
          <a:r>
            <a:rPr lang="hr-HR">
              <a:solidFill>
                <a:sysClr val="windowText" lastClr="000000">
                  <a:hueOff val="0"/>
                  <a:satOff val="0"/>
                  <a:lumOff val="0"/>
                  <a:alphaOff val="0"/>
                </a:sysClr>
              </a:solidFill>
              <a:latin typeface="Calibri" panose="020F0502020204030204"/>
              <a:ea typeface="+mn-ea"/>
              <a:cs typeface="+mn-cs"/>
            </a:rPr>
            <a:t>VELEUČILIŠTE "NIKOLA TESLA" U GOSPIĆU</a:t>
          </a:r>
        </a:p>
      </dgm:t>
    </dgm:pt>
    <dgm:pt modelId="{5AE8B350-4295-4766-987C-047E82FA4AC3}" type="parTrans" cxnId="{54135450-2D93-41C6-A238-62A58D2E3B44}">
      <dgm:prSet/>
      <dgm:spPr/>
      <dgm:t>
        <a:bodyPr/>
        <a:lstStyle/>
        <a:p>
          <a:endParaRPr lang="hr-HR"/>
        </a:p>
      </dgm:t>
    </dgm:pt>
    <dgm:pt modelId="{7C6C3F63-C0FA-4596-AE02-31C8C945A557}" type="sibTrans" cxnId="{54135450-2D93-41C6-A238-62A58D2E3B44}">
      <dgm:prSet/>
      <dgm:spPr/>
      <dgm:t>
        <a:bodyPr/>
        <a:lstStyle/>
        <a:p>
          <a:endParaRPr lang="hr-HR"/>
        </a:p>
      </dgm:t>
    </dgm:pt>
    <dgm:pt modelId="{E7D67356-B4D3-4056-9CEF-CF6339FBBA77}">
      <dgm:prSet phldrT="[Tekst]" custT="1"/>
      <dgm:spPr>
        <a:xfrm>
          <a:off x="83983" y="1424742"/>
          <a:ext cx="1524967" cy="1543185"/>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solidFill>
            <a:sysClr val="windowText" lastClr="000000">
              <a:lumMod val="95000"/>
              <a:lumOff val="5000"/>
            </a:sysClr>
          </a:solidFill>
        </a:ln>
        <a:effectLst/>
        <a:scene3d>
          <a:camera prst="orthographicFront"/>
          <a:lightRig rig="flat" dir="t"/>
        </a:scene3d>
        <a:sp3d prstMaterial="plastic">
          <a:bevelT w="120900" h="88900"/>
          <a:bevelB w="88900" h="31750" prst="angle"/>
        </a:sp3d>
      </dgm:spPr>
      <dgm:t>
        <a:bodyPr/>
        <a:lstStyle/>
        <a:p>
          <a:r>
            <a:rPr lang="hr-HR" sz="1300" b="1">
              <a:solidFill>
                <a:sysClr val="windowText" lastClr="000000">
                  <a:hueOff val="0"/>
                  <a:satOff val="0"/>
                  <a:lumOff val="0"/>
                  <a:alphaOff val="0"/>
                </a:sysClr>
              </a:solidFill>
              <a:latin typeface="Calibri" panose="020F0502020204030204"/>
              <a:ea typeface="+mn-ea"/>
              <a:cs typeface="+mn-cs"/>
            </a:rPr>
            <a:t>POSLOVNI ODJEL</a:t>
          </a:r>
        </a:p>
        <a:p>
          <a:endParaRPr lang="hr-HR" sz="1300">
            <a:solidFill>
              <a:sysClr val="windowText" lastClr="000000">
                <a:hueOff val="0"/>
                <a:satOff val="0"/>
                <a:lumOff val="0"/>
                <a:alphaOff val="0"/>
              </a:sysClr>
            </a:solidFill>
            <a:latin typeface="Calibri" panose="020F0502020204030204"/>
            <a:ea typeface="+mn-ea"/>
            <a:cs typeface="+mn-cs"/>
          </a:endParaRPr>
        </a:p>
        <a:p>
          <a:r>
            <a:rPr lang="hr-HR" sz="1100">
              <a:solidFill>
                <a:sysClr val="windowText" lastClr="000000">
                  <a:hueOff val="0"/>
                  <a:satOff val="0"/>
                  <a:lumOff val="0"/>
                  <a:alphaOff val="0"/>
                </a:sysClr>
              </a:solidFill>
              <a:latin typeface="Calibri" panose="020F0502020204030204"/>
              <a:ea typeface="+mn-ea"/>
              <a:cs typeface="+mn-cs"/>
            </a:rPr>
            <a:t>PREDDIPLOMSKI STRUČNI STUDIJ EKONOMIKA PODUZETNIŠTVA</a:t>
          </a:r>
        </a:p>
      </dgm:t>
    </dgm:pt>
    <dgm:pt modelId="{EC7F8142-A446-43A4-8CA0-F8AEE1FB9448}" type="parTrans" cxnId="{1177ACFC-FC87-43F1-BF05-BFA5689E669D}">
      <dgm:prSet/>
      <dgm:spPr>
        <a:xfrm>
          <a:off x="846467" y="1018084"/>
          <a:ext cx="1982457" cy="406657"/>
        </a:xfrm>
        <a:noFill/>
        <a:ln w="12700" cap="flat" cmpd="sng" algn="ctr">
          <a:solidFill>
            <a:sysClr val="windowText" lastClr="000000">
              <a:shade val="60000"/>
              <a:hueOff val="0"/>
              <a:satOff val="0"/>
              <a:lumOff val="0"/>
              <a:alphaOff val="0"/>
            </a:sysClr>
          </a:solidFill>
          <a:prstDash val="solid"/>
          <a:miter lim="800000"/>
        </a:ln>
        <a:effectLst/>
        <a:scene3d>
          <a:camera prst="orthographicFront"/>
          <a:lightRig rig="flat" dir="t"/>
        </a:scene3d>
        <a:sp3d prstMaterial="matte"/>
      </dgm:spPr>
      <dgm:t>
        <a:bodyPr/>
        <a:lstStyle/>
        <a:p>
          <a:endParaRPr lang="hr-HR"/>
        </a:p>
      </dgm:t>
    </dgm:pt>
    <dgm:pt modelId="{E7876579-C233-4EF4-88CF-2361FF9A465A}" type="sibTrans" cxnId="{1177ACFC-FC87-43F1-BF05-BFA5689E669D}">
      <dgm:prSet/>
      <dgm:spPr/>
      <dgm:t>
        <a:bodyPr/>
        <a:lstStyle/>
        <a:p>
          <a:endParaRPr lang="hr-HR"/>
        </a:p>
      </dgm:t>
    </dgm:pt>
    <dgm:pt modelId="{327010F6-8E92-4E75-B41E-BE68FC1EF2A3}">
      <dgm:prSet phldrT="[Tekst]" custT="1"/>
      <dgm:spPr>
        <a:xfrm>
          <a:off x="2039235" y="1426182"/>
          <a:ext cx="1524967" cy="1564667"/>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solidFill>
            <a:sysClr val="windowText" lastClr="000000">
              <a:lumMod val="95000"/>
              <a:lumOff val="5000"/>
            </a:sysClr>
          </a:solidFill>
        </a:ln>
        <a:effectLst/>
        <a:scene3d>
          <a:camera prst="orthographicFront"/>
          <a:lightRig rig="flat" dir="t"/>
        </a:scene3d>
        <a:sp3d prstMaterial="plastic">
          <a:bevelT w="120900" h="88900"/>
          <a:bevelB w="88900" h="31750" prst="angle"/>
        </a:sp3d>
      </dgm:spPr>
      <dgm:t>
        <a:bodyPr/>
        <a:lstStyle/>
        <a:p>
          <a:pPr algn="ctr"/>
          <a:r>
            <a:rPr lang="hr-HR" sz="1300" b="1">
              <a:solidFill>
                <a:sysClr val="windowText" lastClr="000000">
                  <a:hueOff val="0"/>
                  <a:satOff val="0"/>
                  <a:lumOff val="0"/>
                  <a:alphaOff val="0"/>
                </a:sysClr>
              </a:solidFill>
              <a:latin typeface="Calibri" panose="020F0502020204030204"/>
              <a:ea typeface="+mn-ea"/>
              <a:cs typeface="+mn-cs"/>
            </a:rPr>
            <a:t>PROMETNI ODJEL</a:t>
          </a:r>
        </a:p>
        <a:p>
          <a:pPr algn="ctr"/>
          <a:endParaRPr lang="hr-HR" sz="1300">
            <a:solidFill>
              <a:sysClr val="windowText" lastClr="000000">
                <a:hueOff val="0"/>
                <a:satOff val="0"/>
                <a:lumOff val="0"/>
                <a:alphaOff val="0"/>
              </a:sysClr>
            </a:solidFill>
            <a:latin typeface="Calibri" panose="020F0502020204030204"/>
            <a:ea typeface="+mn-ea"/>
            <a:cs typeface="+mn-cs"/>
          </a:endParaRPr>
        </a:p>
        <a:p>
          <a:pPr algn="ctr"/>
          <a:r>
            <a:rPr lang="hr-HR" sz="1100">
              <a:solidFill>
                <a:sysClr val="windowText" lastClr="000000">
                  <a:hueOff val="0"/>
                  <a:satOff val="0"/>
                  <a:lumOff val="0"/>
                  <a:alphaOff val="0"/>
                </a:sysClr>
              </a:solidFill>
              <a:latin typeface="Calibri" panose="020F0502020204030204"/>
              <a:ea typeface="+mn-ea"/>
              <a:cs typeface="+mn-cs"/>
            </a:rPr>
            <a:t>PREDDIPLOMSKI STRUČNI STUDIJ CESTOVNI PROMET</a:t>
          </a:r>
        </a:p>
      </dgm:t>
    </dgm:pt>
    <dgm:pt modelId="{3A082C21-3B33-4369-B37F-CCAB2647A874}" type="parTrans" cxnId="{DF2E6EF8-C984-41F8-8BD5-EC93B95384CD}">
      <dgm:prSet/>
      <dgm:spPr>
        <a:xfrm>
          <a:off x="2755999" y="1018084"/>
          <a:ext cx="91440" cy="408097"/>
        </a:xfrm>
        <a:noFill/>
        <a:ln w="12700" cap="flat" cmpd="sng" algn="ctr">
          <a:solidFill>
            <a:sysClr val="windowText" lastClr="000000">
              <a:shade val="60000"/>
              <a:hueOff val="0"/>
              <a:satOff val="0"/>
              <a:lumOff val="0"/>
              <a:alphaOff val="0"/>
            </a:sysClr>
          </a:solidFill>
          <a:prstDash val="solid"/>
          <a:miter lim="800000"/>
        </a:ln>
        <a:effectLst/>
        <a:scene3d>
          <a:camera prst="orthographicFront"/>
          <a:lightRig rig="flat" dir="t"/>
        </a:scene3d>
        <a:sp3d prstMaterial="matte"/>
      </dgm:spPr>
      <dgm:t>
        <a:bodyPr/>
        <a:lstStyle/>
        <a:p>
          <a:endParaRPr lang="hr-HR"/>
        </a:p>
      </dgm:t>
    </dgm:pt>
    <dgm:pt modelId="{5955F04E-16D3-425E-8B6E-BA26C7076A7B}" type="sibTrans" cxnId="{DF2E6EF8-C984-41F8-8BD5-EC93B95384CD}">
      <dgm:prSet/>
      <dgm:spPr/>
      <dgm:t>
        <a:bodyPr/>
        <a:lstStyle/>
        <a:p>
          <a:endParaRPr lang="hr-HR"/>
        </a:p>
      </dgm:t>
    </dgm:pt>
    <dgm:pt modelId="{8FBD46CA-B920-435B-888D-53CA6F2621A0}">
      <dgm:prSet phldrT="[Tekst]" custT="1"/>
      <dgm:spPr>
        <a:xfrm>
          <a:off x="4048898" y="1424742"/>
          <a:ext cx="1524967" cy="1562105"/>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solidFill>
            <a:sysClr val="windowText" lastClr="000000">
              <a:lumMod val="95000"/>
              <a:lumOff val="5000"/>
            </a:sysClr>
          </a:solidFill>
        </a:ln>
        <a:effectLst/>
        <a:scene3d>
          <a:camera prst="orthographicFront"/>
          <a:lightRig rig="flat" dir="t"/>
        </a:scene3d>
        <a:sp3d prstMaterial="plastic">
          <a:bevelT w="120900" h="88900"/>
          <a:bevelB w="88900" h="31750" prst="angle"/>
        </a:sp3d>
      </dgm:spPr>
      <dgm:t>
        <a:bodyPr/>
        <a:lstStyle/>
        <a:p>
          <a:r>
            <a:rPr lang="hr-HR" sz="1200" b="1">
              <a:solidFill>
                <a:sysClr val="windowText" lastClr="000000">
                  <a:hueOff val="0"/>
                  <a:satOff val="0"/>
                  <a:lumOff val="0"/>
                  <a:alphaOff val="0"/>
                </a:sysClr>
              </a:solidFill>
              <a:latin typeface="Calibri" panose="020F0502020204030204"/>
              <a:ea typeface="+mn-ea"/>
              <a:cs typeface="+mn-cs"/>
            </a:rPr>
            <a:t>UPRAVNI ODJEL</a:t>
          </a:r>
        </a:p>
        <a:p>
          <a:endParaRPr lang="hr-HR" sz="1200">
            <a:solidFill>
              <a:sysClr val="windowText" lastClr="000000">
                <a:hueOff val="0"/>
                <a:satOff val="0"/>
                <a:lumOff val="0"/>
                <a:alphaOff val="0"/>
              </a:sysClr>
            </a:solidFill>
            <a:latin typeface="Calibri" panose="020F0502020204030204"/>
            <a:ea typeface="+mn-ea"/>
            <a:cs typeface="+mn-cs"/>
          </a:endParaRPr>
        </a:p>
        <a:p>
          <a:r>
            <a:rPr lang="hr-HR" sz="1100">
              <a:solidFill>
                <a:sysClr val="windowText" lastClr="000000">
                  <a:hueOff val="0"/>
                  <a:satOff val="0"/>
                  <a:lumOff val="0"/>
                  <a:alphaOff val="0"/>
                </a:sysClr>
              </a:solidFill>
              <a:latin typeface="Calibri" panose="020F0502020204030204"/>
              <a:ea typeface="+mn-ea"/>
              <a:cs typeface="+mn-cs"/>
            </a:rPr>
            <a:t>PREDDIPLOMSKI STRUČNI UPRAVNI STUDIJ</a:t>
          </a:r>
        </a:p>
      </dgm:t>
    </dgm:pt>
    <dgm:pt modelId="{2088BDA9-6301-4C4B-B9C1-E64AD18895A6}" type="parTrans" cxnId="{1ABD4E01-09D4-4C9D-AE38-404ADBED2ED7}">
      <dgm:prSet/>
      <dgm:spPr>
        <a:xfrm>
          <a:off x="2828925" y="1018084"/>
          <a:ext cx="1982457" cy="406657"/>
        </a:xfrm>
        <a:noFill/>
        <a:ln w="12700" cap="flat" cmpd="sng" algn="ctr">
          <a:solidFill>
            <a:sysClr val="windowText" lastClr="000000">
              <a:shade val="60000"/>
              <a:hueOff val="0"/>
              <a:satOff val="0"/>
              <a:lumOff val="0"/>
              <a:alphaOff val="0"/>
            </a:sysClr>
          </a:solidFill>
          <a:prstDash val="solid"/>
          <a:miter lim="800000"/>
        </a:ln>
        <a:effectLst/>
        <a:scene3d>
          <a:camera prst="orthographicFront"/>
          <a:lightRig rig="flat" dir="t"/>
        </a:scene3d>
        <a:sp3d prstMaterial="matte"/>
      </dgm:spPr>
      <dgm:t>
        <a:bodyPr/>
        <a:lstStyle/>
        <a:p>
          <a:endParaRPr lang="hr-HR"/>
        </a:p>
      </dgm:t>
    </dgm:pt>
    <dgm:pt modelId="{660DA3AC-43E2-4E42-85E5-0B55936E0BFD}" type="sibTrans" cxnId="{1ABD4E01-09D4-4C9D-AE38-404ADBED2ED7}">
      <dgm:prSet/>
      <dgm:spPr/>
      <dgm:t>
        <a:bodyPr/>
        <a:lstStyle/>
        <a:p>
          <a:endParaRPr lang="hr-HR"/>
        </a:p>
      </dgm:t>
    </dgm:pt>
    <dgm:pt modelId="{C246853D-EA0C-4A91-972E-3EDC193C52A8}" type="pres">
      <dgm:prSet presAssocID="{97D2D9D6-1562-4D2E-99C1-455B18874040}" presName="mainComposite" presStyleCnt="0">
        <dgm:presLayoutVars>
          <dgm:chPref val="1"/>
          <dgm:dir/>
          <dgm:animOne val="branch"/>
          <dgm:animLvl val="lvl"/>
          <dgm:resizeHandles val="exact"/>
        </dgm:presLayoutVars>
      </dgm:prSet>
      <dgm:spPr/>
    </dgm:pt>
    <dgm:pt modelId="{89A558CD-FC52-49DF-A5E9-38F7166A6E60}" type="pres">
      <dgm:prSet presAssocID="{97D2D9D6-1562-4D2E-99C1-455B18874040}" presName="hierFlow" presStyleCnt="0"/>
      <dgm:spPr/>
    </dgm:pt>
    <dgm:pt modelId="{F9C494AE-97A3-4688-B2C7-981E5A19552D}" type="pres">
      <dgm:prSet presAssocID="{97D2D9D6-1562-4D2E-99C1-455B18874040}" presName="hierChild1" presStyleCnt="0">
        <dgm:presLayoutVars>
          <dgm:chPref val="1"/>
          <dgm:animOne val="branch"/>
          <dgm:animLvl val="lvl"/>
        </dgm:presLayoutVars>
      </dgm:prSet>
      <dgm:spPr/>
    </dgm:pt>
    <dgm:pt modelId="{F3097FA6-E75B-4FC7-8CDC-6CC98E5DEB56}" type="pres">
      <dgm:prSet presAssocID="{894CC2AB-29AD-4A8C-ADD1-9047CE760778}" presName="Name14" presStyleCnt="0"/>
      <dgm:spPr/>
    </dgm:pt>
    <dgm:pt modelId="{92B99503-DB00-4D0A-B3CE-A65CF4B404D2}" type="pres">
      <dgm:prSet presAssocID="{894CC2AB-29AD-4A8C-ADD1-9047CE760778}" presName="level1Shape" presStyleLbl="node0" presStyleIdx="0" presStyleCnt="1">
        <dgm:presLayoutVars>
          <dgm:chPref val="3"/>
        </dgm:presLayoutVars>
      </dgm:prSet>
      <dgm:spPr>
        <a:prstGeom prst="roundRect">
          <a:avLst>
            <a:gd name="adj" fmla="val 10000"/>
          </a:avLst>
        </a:prstGeom>
      </dgm:spPr>
    </dgm:pt>
    <dgm:pt modelId="{3B40CB0F-540B-4386-9698-30D81F365D0D}" type="pres">
      <dgm:prSet presAssocID="{894CC2AB-29AD-4A8C-ADD1-9047CE760778}" presName="hierChild2" presStyleCnt="0"/>
      <dgm:spPr/>
    </dgm:pt>
    <dgm:pt modelId="{8F50F23D-72BC-40FA-B766-FB51A0E6D4CF}" type="pres">
      <dgm:prSet presAssocID="{EC7F8142-A446-43A4-8CA0-F8AEE1FB9448}" presName="Name19" presStyleLbl="parChTrans1D2" presStyleIdx="0" presStyleCnt="3"/>
      <dgm:spPr>
        <a:custGeom>
          <a:avLst/>
          <a:gdLst/>
          <a:ahLst/>
          <a:cxnLst/>
          <a:rect l="0" t="0" r="0" b="0"/>
          <a:pathLst>
            <a:path>
              <a:moveTo>
                <a:pt x="1982457" y="0"/>
              </a:moveTo>
              <a:lnTo>
                <a:pt x="1982457" y="203328"/>
              </a:lnTo>
              <a:lnTo>
                <a:pt x="0" y="203328"/>
              </a:lnTo>
              <a:lnTo>
                <a:pt x="0" y="406657"/>
              </a:lnTo>
            </a:path>
          </a:pathLst>
        </a:custGeom>
      </dgm:spPr>
    </dgm:pt>
    <dgm:pt modelId="{CC06A26C-C2EC-495E-9226-2B9DF03CD83A}" type="pres">
      <dgm:prSet presAssocID="{E7D67356-B4D3-4056-9CEF-CF6339FBBA77}" presName="Name21" presStyleCnt="0"/>
      <dgm:spPr/>
    </dgm:pt>
    <dgm:pt modelId="{B15C2331-51EF-4915-B5C5-DAAFA36A9505}" type="pres">
      <dgm:prSet presAssocID="{E7D67356-B4D3-4056-9CEF-CF6339FBBA77}" presName="level2Shape" presStyleLbl="node2" presStyleIdx="0" presStyleCnt="3" custScaleY="151792"/>
      <dgm:spPr>
        <a:prstGeom prst="roundRect">
          <a:avLst>
            <a:gd name="adj" fmla="val 10000"/>
          </a:avLst>
        </a:prstGeom>
      </dgm:spPr>
    </dgm:pt>
    <dgm:pt modelId="{A7F499F4-97DE-4C55-80D6-32474C6D6F51}" type="pres">
      <dgm:prSet presAssocID="{E7D67356-B4D3-4056-9CEF-CF6339FBBA77}" presName="hierChild3" presStyleCnt="0"/>
      <dgm:spPr/>
    </dgm:pt>
    <dgm:pt modelId="{58F3CCC1-F33D-474D-881D-6571579C5BD4}" type="pres">
      <dgm:prSet presAssocID="{3A082C21-3B33-4369-B37F-CCAB2647A874}" presName="Name19" presStyleLbl="parChTrans1D2" presStyleIdx="1" presStyleCnt="3"/>
      <dgm:spPr>
        <a:custGeom>
          <a:avLst/>
          <a:gdLst/>
          <a:ahLst/>
          <a:cxnLst/>
          <a:rect l="0" t="0" r="0" b="0"/>
          <a:pathLst>
            <a:path>
              <a:moveTo>
                <a:pt x="72925" y="0"/>
              </a:moveTo>
              <a:lnTo>
                <a:pt x="72925" y="204048"/>
              </a:lnTo>
              <a:lnTo>
                <a:pt x="45720" y="204048"/>
              </a:lnTo>
              <a:lnTo>
                <a:pt x="45720" y="408097"/>
              </a:lnTo>
            </a:path>
          </a:pathLst>
        </a:custGeom>
      </dgm:spPr>
    </dgm:pt>
    <dgm:pt modelId="{E9A13D98-43CA-48AC-9EE9-D1F4D681B400}" type="pres">
      <dgm:prSet presAssocID="{327010F6-8E92-4E75-B41E-BE68FC1EF2A3}" presName="Name21" presStyleCnt="0"/>
      <dgm:spPr/>
    </dgm:pt>
    <dgm:pt modelId="{057C81A4-35B6-4C5F-89E8-54B6984E3056}" type="pres">
      <dgm:prSet presAssocID="{327010F6-8E92-4E75-B41E-BE68FC1EF2A3}" presName="level2Shape" presStyleLbl="node2" presStyleIdx="1" presStyleCnt="3" custScaleY="153905" custLinFactNeighborX="-1784" custLinFactNeighborY="5353"/>
      <dgm:spPr>
        <a:prstGeom prst="roundRect">
          <a:avLst>
            <a:gd name="adj" fmla="val 10000"/>
          </a:avLst>
        </a:prstGeom>
      </dgm:spPr>
    </dgm:pt>
    <dgm:pt modelId="{0B278681-4619-4C04-98AE-46467AEF834F}" type="pres">
      <dgm:prSet presAssocID="{327010F6-8E92-4E75-B41E-BE68FC1EF2A3}" presName="hierChild3" presStyleCnt="0"/>
      <dgm:spPr/>
    </dgm:pt>
    <dgm:pt modelId="{78AD1410-7D51-4C9C-93C3-ABF64781670A}" type="pres">
      <dgm:prSet presAssocID="{2088BDA9-6301-4C4B-B9C1-E64AD18895A6}" presName="Name19" presStyleLbl="parChTrans1D2" presStyleIdx="2" presStyleCnt="3"/>
      <dgm:spPr>
        <a:custGeom>
          <a:avLst/>
          <a:gdLst/>
          <a:ahLst/>
          <a:cxnLst/>
          <a:rect l="0" t="0" r="0" b="0"/>
          <a:pathLst>
            <a:path>
              <a:moveTo>
                <a:pt x="0" y="0"/>
              </a:moveTo>
              <a:lnTo>
                <a:pt x="0" y="203328"/>
              </a:lnTo>
              <a:lnTo>
                <a:pt x="1982457" y="203328"/>
              </a:lnTo>
              <a:lnTo>
                <a:pt x="1982457" y="406657"/>
              </a:lnTo>
            </a:path>
          </a:pathLst>
        </a:custGeom>
      </dgm:spPr>
    </dgm:pt>
    <dgm:pt modelId="{5F7401B5-8B81-4471-9774-BE381B0D86DB}" type="pres">
      <dgm:prSet presAssocID="{8FBD46CA-B920-435B-888D-53CA6F2621A0}" presName="Name21" presStyleCnt="0"/>
      <dgm:spPr/>
    </dgm:pt>
    <dgm:pt modelId="{2DFBD110-E11A-4DFF-894B-0FAFF769D4B4}" type="pres">
      <dgm:prSet presAssocID="{8FBD46CA-B920-435B-888D-53CA6F2621A0}" presName="level2Shape" presStyleLbl="node2" presStyleIdx="2" presStyleCnt="3" custScaleY="153653"/>
      <dgm:spPr>
        <a:prstGeom prst="roundRect">
          <a:avLst>
            <a:gd name="adj" fmla="val 10000"/>
          </a:avLst>
        </a:prstGeom>
      </dgm:spPr>
    </dgm:pt>
    <dgm:pt modelId="{F6B8CD7E-F8FC-486B-9EE8-4EB063258FEE}" type="pres">
      <dgm:prSet presAssocID="{8FBD46CA-B920-435B-888D-53CA6F2621A0}" presName="hierChild3" presStyleCnt="0"/>
      <dgm:spPr/>
    </dgm:pt>
    <dgm:pt modelId="{115175B4-C6B1-43B0-8AE6-33D934B7BDB0}" type="pres">
      <dgm:prSet presAssocID="{97D2D9D6-1562-4D2E-99C1-455B18874040}" presName="bgShapesFlow" presStyleCnt="0"/>
      <dgm:spPr/>
    </dgm:pt>
  </dgm:ptLst>
  <dgm:cxnLst>
    <dgm:cxn modelId="{BBEA7600-BF6B-420C-83AA-17053AE2E52D}" type="presOf" srcId="{2088BDA9-6301-4C4B-B9C1-E64AD18895A6}" destId="{78AD1410-7D51-4C9C-93C3-ABF64781670A}" srcOrd="0" destOrd="0" presId="urn:microsoft.com/office/officeart/2005/8/layout/hierarchy6"/>
    <dgm:cxn modelId="{1ABD4E01-09D4-4C9D-AE38-404ADBED2ED7}" srcId="{894CC2AB-29AD-4A8C-ADD1-9047CE760778}" destId="{8FBD46CA-B920-435B-888D-53CA6F2621A0}" srcOrd="2" destOrd="0" parTransId="{2088BDA9-6301-4C4B-B9C1-E64AD18895A6}" sibTransId="{660DA3AC-43E2-4E42-85E5-0B55936E0BFD}"/>
    <dgm:cxn modelId="{D39E4361-7719-4F5D-9BCE-07B27339F222}" type="presOf" srcId="{8FBD46CA-B920-435B-888D-53CA6F2621A0}" destId="{2DFBD110-E11A-4DFF-894B-0FAFF769D4B4}" srcOrd="0" destOrd="0" presId="urn:microsoft.com/office/officeart/2005/8/layout/hierarchy6"/>
    <dgm:cxn modelId="{54135450-2D93-41C6-A238-62A58D2E3B44}" srcId="{97D2D9D6-1562-4D2E-99C1-455B18874040}" destId="{894CC2AB-29AD-4A8C-ADD1-9047CE760778}" srcOrd="0" destOrd="0" parTransId="{5AE8B350-4295-4766-987C-047E82FA4AC3}" sibTransId="{7C6C3F63-C0FA-4596-AE02-31C8C945A557}"/>
    <dgm:cxn modelId="{C6B1137C-990A-4ABE-BC47-61F0119FEC36}" type="presOf" srcId="{97D2D9D6-1562-4D2E-99C1-455B18874040}" destId="{C246853D-EA0C-4A91-972E-3EDC193C52A8}" srcOrd="0" destOrd="0" presId="urn:microsoft.com/office/officeart/2005/8/layout/hierarchy6"/>
    <dgm:cxn modelId="{C06E107D-C8C3-4109-95D7-AE4B317D16CD}" type="presOf" srcId="{E7D67356-B4D3-4056-9CEF-CF6339FBBA77}" destId="{B15C2331-51EF-4915-B5C5-DAAFA36A9505}" srcOrd="0" destOrd="0" presId="urn:microsoft.com/office/officeart/2005/8/layout/hierarchy6"/>
    <dgm:cxn modelId="{2737C39D-091E-4427-928D-E8C398ADE628}" type="presOf" srcId="{327010F6-8E92-4E75-B41E-BE68FC1EF2A3}" destId="{057C81A4-35B6-4C5F-89E8-54B6984E3056}" srcOrd="0" destOrd="0" presId="urn:microsoft.com/office/officeart/2005/8/layout/hierarchy6"/>
    <dgm:cxn modelId="{8C1656C5-618D-471C-A447-3F643AEC5BE8}" type="presOf" srcId="{EC7F8142-A446-43A4-8CA0-F8AEE1FB9448}" destId="{8F50F23D-72BC-40FA-B766-FB51A0E6D4CF}" srcOrd="0" destOrd="0" presId="urn:microsoft.com/office/officeart/2005/8/layout/hierarchy6"/>
    <dgm:cxn modelId="{1DD98DD5-3274-4156-8488-B61802698C74}" type="presOf" srcId="{3A082C21-3B33-4369-B37F-CCAB2647A874}" destId="{58F3CCC1-F33D-474D-881D-6571579C5BD4}" srcOrd="0" destOrd="0" presId="urn:microsoft.com/office/officeart/2005/8/layout/hierarchy6"/>
    <dgm:cxn modelId="{CEA6BDDF-E829-4238-B2A3-9D0DDAC89F27}" type="presOf" srcId="{894CC2AB-29AD-4A8C-ADD1-9047CE760778}" destId="{92B99503-DB00-4D0A-B3CE-A65CF4B404D2}" srcOrd="0" destOrd="0" presId="urn:microsoft.com/office/officeart/2005/8/layout/hierarchy6"/>
    <dgm:cxn modelId="{DF2E6EF8-C984-41F8-8BD5-EC93B95384CD}" srcId="{894CC2AB-29AD-4A8C-ADD1-9047CE760778}" destId="{327010F6-8E92-4E75-B41E-BE68FC1EF2A3}" srcOrd="1" destOrd="0" parTransId="{3A082C21-3B33-4369-B37F-CCAB2647A874}" sibTransId="{5955F04E-16D3-425E-8B6E-BA26C7076A7B}"/>
    <dgm:cxn modelId="{1177ACFC-FC87-43F1-BF05-BFA5689E669D}" srcId="{894CC2AB-29AD-4A8C-ADD1-9047CE760778}" destId="{E7D67356-B4D3-4056-9CEF-CF6339FBBA77}" srcOrd="0" destOrd="0" parTransId="{EC7F8142-A446-43A4-8CA0-F8AEE1FB9448}" sibTransId="{E7876579-C233-4EF4-88CF-2361FF9A465A}"/>
    <dgm:cxn modelId="{555DB5FF-2973-434E-A2BA-97F999B2366D}" type="presParOf" srcId="{C246853D-EA0C-4A91-972E-3EDC193C52A8}" destId="{89A558CD-FC52-49DF-A5E9-38F7166A6E60}" srcOrd="0" destOrd="0" presId="urn:microsoft.com/office/officeart/2005/8/layout/hierarchy6"/>
    <dgm:cxn modelId="{7AB6C4F4-A029-49A3-A18E-17862557679F}" type="presParOf" srcId="{89A558CD-FC52-49DF-A5E9-38F7166A6E60}" destId="{F9C494AE-97A3-4688-B2C7-981E5A19552D}" srcOrd="0" destOrd="0" presId="urn:microsoft.com/office/officeart/2005/8/layout/hierarchy6"/>
    <dgm:cxn modelId="{2971ADEB-672B-450F-93A9-1D69E6E46FAE}" type="presParOf" srcId="{F9C494AE-97A3-4688-B2C7-981E5A19552D}" destId="{F3097FA6-E75B-4FC7-8CDC-6CC98E5DEB56}" srcOrd="0" destOrd="0" presId="urn:microsoft.com/office/officeart/2005/8/layout/hierarchy6"/>
    <dgm:cxn modelId="{A52E9D72-9020-4402-9EE3-44161F445ACD}" type="presParOf" srcId="{F3097FA6-E75B-4FC7-8CDC-6CC98E5DEB56}" destId="{92B99503-DB00-4D0A-B3CE-A65CF4B404D2}" srcOrd="0" destOrd="0" presId="urn:microsoft.com/office/officeart/2005/8/layout/hierarchy6"/>
    <dgm:cxn modelId="{D4C7AE05-DD00-4FBE-AAEB-A0EA2AD3E13F}" type="presParOf" srcId="{F3097FA6-E75B-4FC7-8CDC-6CC98E5DEB56}" destId="{3B40CB0F-540B-4386-9698-30D81F365D0D}" srcOrd="1" destOrd="0" presId="urn:microsoft.com/office/officeart/2005/8/layout/hierarchy6"/>
    <dgm:cxn modelId="{E0EC2247-F02C-4881-AE2E-724608B6AFB8}" type="presParOf" srcId="{3B40CB0F-540B-4386-9698-30D81F365D0D}" destId="{8F50F23D-72BC-40FA-B766-FB51A0E6D4CF}" srcOrd="0" destOrd="0" presId="urn:microsoft.com/office/officeart/2005/8/layout/hierarchy6"/>
    <dgm:cxn modelId="{C4C810C5-73D5-4512-B468-0923BFA4D0DE}" type="presParOf" srcId="{3B40CB0F-540B-4386-9698-30D81F365D0D}" destId="{CC06A26C-C2EC-495E-9226-2B9DF03CD83A}" srcOrd="1" destOrd="0" presId="urn:microsoft.com/office/officeart/2005/8/layout/hierarchy6"/>
    <dgm:cxn modelId="{8DC36F4C-FFF8-4CBE-A3B1-FD8D0D058A71}" type="presParOf" srcId="{CC06A26C-C2EC-495E-9226-2B9DF03CD83A}" destId="{B15C2331-51EF-4915-B5C5-DAAFA36A9505}" srcOrd="0" destOrd="0" presId="urn:microsoft.com/office/officeart/2005/8/layout/hierarchy6"/>
    <dgm:cxn modelId="{9BBB94A9-2606-461F-9696-E3B35D766BD2}" type="presParOf" srcId="{CC06A26C-C2EC-495E-9226-2B9DF03CD83A}" destId="{A7F499F4-97DE-4C55-80D6-32474C6D6F51}" srcOrd="1" destOrd="0" presId="urn:microsoft.com/office/officeart/2005/8/layout/hierarchy6"/>
    <dgm:cxn modelId="{BE82E441-5C6D-4C38-8E02-C91C5356DC93}" type="presParOf" srcId="{3B40CB0F-540B-4386-9698-30D81F365D0D}" destId="{58F3CCC1-F33D-474D-881D-6571579C5BD4}" srcOrd="2" destOrd="0" presId="urn:microsoft.com/office/officeart/2005/8/layout/hierarchy6"/>
    <dgm:cxn modelId="{4A1A3D0F-CACB-4560-AD24-9876A88FCFAD}" type="presParOf" srcId="{3B40CB0F-540B-4386-9698-30D81F365D0D}" destId="{E9A13D98-43CA-48AC-9EE9-D1F4D681B400}" srcOrd="3" destOrd="0" presId="urn:microsoft.com/office/officeart/2005/8/layout/hierarchy6"/>
    <dgm:cxn modelId="{2FDF375F-90B7-4FAA-AC32-C89E0EED6046}" type="presParOf" srcId="{E9A13D98-43CA-48AC-9EE9-D1F4D681B400}" destId="{057C81A4-35B6-4C5F-89E8-54B6984E3056}" srcOrd="0" destOrd="0" presId="urn:microsoft.com/office/officeart/2005/8/layout/hierarchy6"/>
    <dgm:cxn modelId="{5F46CA0F-A406-4E58-B8DA-3062B2885C8E}" type="presParOf" srcId="{E9A13D98-43CA-48AC-9EE9-D1F4D681B400}" destId="{0B278681-4619-4C04-98AE-46467AEF834F}" srcOrd="1" destOrd="0" presId="urn:microsoft.com/office/officeart/2005/8/layout/hierarchy6"/>
    <dgm:cxn modelId="{109F3CC0-B851-423C-8757-6A17EF814E6D}" type="presParOf" srcId="{3B40CB0F-540B-4386-9698-30D81F365D0D}" destId="{78AD1410-7D51-4C9C-93C3-ABF64781670A}" srcOrd="4" destOrd="0" presId="urn:microsoft.com/office/officeart/2005/8/layout/hierarchy6"/>
    <dgm:cxn modelId="{C06B2C4A-1E15-448D-9D21-AEFD6A925D89}" type="presParOf" srcId="{3B40CB0F-540B-4386-9698-30D81F365D0D}" destId="{5F7401B5-8B81-4471-9774-BE381B0D86DB}" srcOrd="5" destOrd="0" presId="urn:microsoft.com/office/officeart/2005/8/layout/hierarchy6"/>
    <dgm:cxn modelId="{E1663A4A-F860-47EF-BEA0-25B41A901D50}" type="presParOf" srcId="{5F7401B5-8B81-4471-9774-BE381B0D86DB}" destId="{2DFBD110-E11A-4DFF-894B-0FAFF769D4B4}" srcOrd="0" destOrd="0" presId="urn:microsoft.com/office/officeart/2005/8/layout/hierarchy6"/>
    <dgm:cxn modelId="{1820E4FE-4E01-4111-8BC3-61605EF65E19}" type="presParOf" srcId="{5F7401B5-8B81-4471-9774-BE381B0D86DB}" destId="{F6B8CD7E-F8FC-486B-9EE8-4EB063258FEE}" srcOrd="1" destOrd="0" presId="urn:microsoft.com/office/officeart/2005/8/layout/hierarchy6"/>
    <dgm:cxn modelId="{45B47B99-1DBC-45C4-8A9F-096CAC8865D9}" type="presParOf" srcId="{C246853D-EA0C-4A91-972E-3EDC193C52A8}" destId="{115175B4-C6B1-43B0-8AE6-33D934B7BDB0}"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99503-DB00-4D0A-B3CE-A65CF4B404D2}">
      <dsp:nvSpPr>
        <dsp:cNvPr id="0" name=""/>
        <dsp:cNvSpPr/>
      </dsp:nvSpPr>
      <dsp:spPr>
        <a:xfrm>
          <a:off x="2066441" y="1439"/>
          <a:ext cx="1524967" cy="1016644"/>
        </a:xfrm>
        <a:prstGeom prst="roundRect">
          <a:avLst>
            <a:gd name="adj" fmla="val 10000"/>
          </a:avLst>
        </a:prstGeom>
        <a:solidFill>
          <a:srgbClr val="E7E6E6">
            <a:lumMod val="75000"/>
          </a:srgbClr>
        </a:solidFill>
        <a:ln>
          <a:solidFill>
            <a:sysClr val="windowText" lastClr="000000"/>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hr-HR" sz="1600" kern="1200">
              <a:solidFill>
                <a:sysClr val="windowText" lastClr="000000">
                  <a:hueOff val="0"/>
                  <a:satOff val="0"/>
                  <a:lumOff val="0"/>
                  <a:alphaOff val="0"/>
                </a:sysClr>
              </a:solidFill>
              <a:latin typeface="Calibri" panose="020F0502020204030204"/>
              <a:ea typeface="+mn-ea"/>
              <a:cs typeface="+mn-cs"/>
            </a:rPr>
            <a:t>VELEUČILIŠTE "NIKOLA TESLA" U GOSPIĆU</a:t>
          </a:r>
        </a:p>
      </dsp:txBody>
      <dsp:txXfrm>
        <a:off x="2096217" y="31215"/>
        <a:ext cx="1465415" cy="957092"/>
      </dsp:txXfrm>
    </dsp:sp>
    <dsp:sp modelId="{8F50F23D-72BC-40FA-B766-FB51A0E6D4CF}">
      <dsp:nvSpPr>
        <dsp:cNvPr id="0" name=""/>
        <dsp:cNvSpPr/>
      </dsp:nvSpPr>
      <dsp:spPr>
        <a:xfrm>
          <a:off x="846467" y="1018084"/>
          <a:ext cx="1982457" cy="406657"/>
        </a:xfrm>
        <a:custGeom>
          <a:avLst/>
          <a:gdLst/>
          <a:ahLst/>
          <a:cxnLst/>
          <a:rect l="0" t="0" r="0" b="0"/>
          <a:pathLst>
            <a:path>
              <a:moveTo>
                <a:pt x="1982457" y="0"/>
              </a:moveTo>
              <a:lnTo>
                <a:pt x="1982457" y="203328"/>
              </a:lnTo>
              <a:lnTo>
                <a:pt x="0" y="203328"/>
              </a:lnTo>
              <a:lnTo>
                <a:pt x="0" y="406657"/>
              </a:lnTo>
            </a:path>
          </a:pathLst>
        </a:custGeom>
        <a:noFill/>
        <a:ln w="12700" cap="flat" cmpd="sng" algn="ctr">
          <a:solidFill>
            <a:sysClr val="windowText" lastClr="000000">
              <a:shade val="60000"/>
              <a:hueOff val="0"/>
              <a:satOff val="0"/>
              <a:lumOff val="0"/>
              <a:alphaOff val="0"/>
            </a:sys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15C2331-51EF-4915-B5C5-DAAFA36A9505}">
      <dsp:nvSpPr>
        <dsp:cNvPr id="0" name=""/>
        <dsp:cNvSpPr/>
      </dsp:nvSpPr>
      <dsp:spPr>
        <a:xfrm>
          <a:off x="83983" y="1424742"/>
          <a:ext cx="1524967" cy="154318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solidFill>
            <a:sysClr val="windowText" lastClr="000000">
              <a:lumMod val="95000"/>
              <a:lumOff val="5000"/>
            </a:sys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r-HR" sz="1300" b="1" kern="1200">
              <a:solidFill>
                <a:sysClr val="windowText" lastClr="000000">
                  <a:hueOff val="0"/>
                  <a:satOff val="0"/>
                  <a:lumOff val="0"/>
                  <a:alphaOff val="0"/>
                </a:sysClr>
              </a:solidFill>
              <a:latin typeface="Calibri" panose="020F0502020204030204"/>
              <a:ea typeface="+mn-ea"/>
              <a:cs typeface="+mn-cs"/>
            </a:rPr>
            <a:t>POSLOVNI ODJEL</a:t>
          </a:r>
        </a:p>
        <a:p>
          <a:pPr marL="0" lvl="0" indent="0" algn="ctr" defTabSz="577850">
            <a:lnSpc>
              <a:spcPct val="90000"/>
            </a:lnSpc>
            <a:spcBef>
              <a:spcPct val="0"/>
            </a:spcBef>
            <a:spcAft>
              <a:spcPct val="35000"/>
            </a:spcAft>
            <a:buNone/>
          </a:pPr>
          <a:endParaRPr lang="hr-HR" sz="1300" kern="1200">
            <a:solidFill>
              <a:sysClr val="windowText" lastClr="000000">
                <a:hueOff val="0"/>
                <a:satOff val="0"/>
                <a:lumOff val="0"/>
                <a:alphaOff val="0"/>
              </a:sysClr>
            </a:solidFill>
            <a:latin typeface="Calibri" panose="020F0502020204030204"/>
            <a:ea typeface="+mn-ea"/>
            <a:cs typeface="+mn-cs"/>
          </a:endParaRPr>
        </a:p>
        <a:p>
          <a:pPr marL="0" lvl="0" indent="0" algn="ctr" defTabSz="577850">
            <a:lnSpc>
              <a:spcPct val="90000"/>
            </a:lnSpc>
            <a:spcBef>
              <a:spcPct val="0"/>
            </a:spcBef>
            <a:spcAft>
              <a:spcPct val="35000"/>
            </a:spcAft>
            <a:buNone/>
          </a:pPr>
          <a:r>
            <a:rPr lang="hr-HR" sz="1100" kern="1200">
              <a:solidFill>
                <a:sysClr val="windowText" lastClr="000000">
                  <a:hueOff val="0"/>
                  <a:satOff val="0"/>
                  <a:lumOff val="0"/>
                  <a:alphaOff val="0"/>
                </a:sysClr>
              </a:solidFill>
              <a:latin typeface="Calibri" panose="020F0502020204030204"/>
              <a:ea typeface="+mn-ea"/>
              <a:cs typeface="+mn-cs"/>
            </a:rPr>
            <a:t>PREDDIPLOMSKI STRUČNI STUDIJ EKONOMIKA PODUZETNIŠTVA</a:t>
          </a:r>
        </a:p>
      </dsp:txBody>
      <dsp:txXfrm>
        <a:off x="128648" y="1469407"/>
        <a:ext cx="1435637" cy="1453855"/>
      </dsp:txXfrm>
    </dsp:sp>
    <dsp:sp modelId="{58F3CCC1-F33D-474D-881D-6571579C5BD4}">
      <dsp:nvSpPr>
        <dsp:cNvPr id="0" name=""/>
        <dsp:cNvSpPr/>
      </dsp:nvSpPr>
      <dsp:spPr>
        <a:xfrm>
          <a:off x="2755999" y="1018084"/>
          <a:ext cx="91440" cy="408097"/>
        </a:xfrm>
        <a:custGeom>
          <a:avLst/>
          <a:gdLst/>
          <a:ahLst/>
          <a:cxnLst/>
          <a:rect l="0" t="0" r="0" b="0"/>
          <a:pathLst>
            <a:path>
              <a:moveTo>
                <a:pt x="72925" y="0"/>
              </a:moveTo>
              <a:lnTo>
                <a:pt x="72925" y="204048"/>
              </a:lnTo>
              <a:lnTo>
                <a:pt x="45720" y="204048"/>
              </a:lnTo>
              <a:lnTo>
                <a:pt x="45720" y="408097"/>
              </a:lnTo>
            </a:path>
          </a:pathLst>
        </a:custGeom>
        <a:noFill/>
        <a:ln w="12700" cap="flat" cmpd="sng" algn="ctr">
          <a:solidFill>
            <a:sysClr val="windowText" lastClr="000000">
              <a:shade val="60000"/>
              <a:hueOff val="0"/>
              <a:satOff val="0"/>
              <a:lumOff val="0"/>
              <a:alphaOff val="0"/>
            </a:sys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57C81A4-35B6-4C5F-89E8-54B6984E3056}">
      <dsp:nvSpPr>
        <dsp:cNvPr id="0" name=""/>
        <dsp:cNvSpPr/>
      </dsp:nvSpPr>
      <dsp:spPr>
        <a:xfrm>
          <a:off x="2039235" y="1426182"/>
          <a:ext cx="1524967" cy="1564667"/>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solidFill>
            <a:sysClr val="windowText" lastClr="000000">
              <a:lumMod val="95000"/>
              <a:lumOff val="5000"/>
            </a:sys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r-HR" sz="1300" b="1" kern="1200">
              <a:solidFill>
                <a:sysClr val="windowText" lastClr="000000">
                  <a:hueOff val="0"/>
                  <a:satOff val="0"/>
                  <a:lumOff val="0"/>
                  <a:alphaOff val="0"/>
                </a:sysClr>
              </a:solidFill>
              <a:latin typeface="Calibri" panose="020F0502020204030204"/>
              <a:ea typeface="+mn-ea"/>
              <a:cs typeface="+mn-cs"/>
            </a:rPr>
            <a:t>PROMETNI ODJEL</a:t>
          </a:r>
        </a:p>
        <a:p>
          <a:pPr marL="0" lvl="0" indent="0" algn="ctr" defTabSz="577850">
            <a:lnSpc>
              <a:spcPct val="90000"/>
            </a:lnSpc>
            <a:spcBef>
              <a:spcPct val="0"/>
            </a:spcBef>
            <a:spcAft>
              <a:spcPct val="35000"/>
            </a:spcAft>
            <a:buNone/>
          </a:pPr>
          <a:endParaRPr lang="hr-HR" sz="1300" kern="1200">
            <a:solidFill>
              <a:sysClr val="windowText" lastClr="000000">
                <a:hueOff val="0"/>
                <a:satOff val="0"/>
                <a:lumOff val="0"/>
                <a:alphaOff val="0"/>
              </a:sysClr>
            </a:solidFill>
            <a:latin typeface="Calibri" panose="020F0502020204030204"/>
            <a:ea typeface="+mn-ea"/>
            <a:cs typeface="+mn-cs"/>
          </a:endParaRPr>
        </a:p>
        <a:p>
          <a:pPr marL="0" lvl="0" indent="0" algn="ctr" defTabSz="577850">
            <a:lnSpc>
              <a:spcPct val="90000"/>
            </a:lnSpc>
            <a:spcBef>
              <a:spcPct val="0"/>
            </a:spcBef>
            <a:spcAft>
              <a:spcPct val="35000"/>
            </a:spcAft>
            <a:buNone/>
          </a:pPr>
          <a:r>
            <a:rPr lang="hr-HR" sz="1100" kern="1200">
              <a:solidFill>
                <a:sysClr val="windowText" lastClr="000000">
                  <a:hueOff val="0"/>
                  <a:satOff val="0"/>
                  <a:lumOff val="0"/>
                  <a:alphaOff val="0"/>
                </a:sysClr>
              </a:solidFill>
              <a:latin typeface="Calibri" panose="020F0502020204030204"/>
              <a:ea typeface="+mn-ea"/>
              <a:cs typeface="+mn-cs"/>
            </a:rPr>
            <a:t>PREDDIPLOMSKI STRUČNI STUDIJ CESTOVNI PROMET</a:t>
          </a:r>
        </a:p>
      </dsp:txBody>
      <dsp:txXfrm>
        <a:off x="2083900" y="1470847"/>
        <a:ext cx="1435637" cy="1475337"/>
      </dsp:txXfrm>
    </dsp:sp>
    <dsp:sp modelId="{78AD1410-7D51-4C9C-93C3-ABF64781670A}">
      <dsp:nvSpPr>
        <dsp:cNvPr id="0" name=""/>
        <dsp:cNvSpPr/>
      </dsp:nvSpPr>
      <dsp:spPr>
        <a:xfrm>
          <a:off x="2828925" y="1018084"/>
          <a:ext cx="1982457" cy="406657"/>
        </a:xfrm>
        <a:custGeom>
          <a:avLst/>
          <a:gdLst/>
          <a:ahLst/>
          <a:cxnLst/>
          <a:rect l="0" t="0" r="0" b="0"/>
          <a:pathLst>
            <a:path>
              <a:moveTo>
                <a:pt x="0" y="0"/>
              </a:moveTo>
              <a:lnTo>
                <a:pt x="0" y="203328"/>
              </a:lnTo>
              <a:lnTo>
                <a:pt x="1982457" y="203328"/>
              </a:lnTo>
              <a:lnTo>
                <a:pt x="1982457" y="406657"/>
              </a:lnTo>
            </a:path>
          </a:pathLst>
        </a:custGeom>
        <a:noFill/>
        <a:ln w="12700" cap="flat" cmpd="sng" algn="ctr">
          <a:solidFill>
            <a:sysClr val="windowText" lastClr="000000">
              <a:shade val="60000"/>
              <a:hueOff val="0"/>
              <a:satOff val="0"/>
              <a:lumOff val="0"/>
              <a:alphaOff val="0"/>
            </a:sys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DFBD110-E11A-4DFF-894B-0FAFF769D4B4}">
      <dsp:nvSpPr>
        <dsp:cNvPr id="0" name=""/>
        <dsp:cNvSpPr/>
      </dsp:nvSpPr>
      <dsp:spPr>
        <a:xfrm>
          <a:off x="4048898" y="1424742"/>
          <a:ext cx="1524967" cy="156210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solidFill>
            <a:sysClr val="windowText" lastClr="000000">
              <a:lumMod val="95000"/>
              <a:lumOff val="5000"/>
            </a:sys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b="1" kern="1200">
              <a:solidFill>
                <a:sysClr val="windowText" lastClr="000000">
                  <a:hueOff val="0"/>
                  <a:satOff val="0"/>
                  <a:lumOff val="0"/>
                  <a:alphaOff val="0"/>
                </a:sysClr>
              </a:solidFill>
              <a:latin typeface="Calibri" panose="020F0502020204030204"/>
              <a:ea typeface="+mn-ea"/>
              <a:cs typeface="+mn-cs"/>
            </a:rPr>
            <a:t>UPRAVNI ODJEL</a:t>
          </a:r>
        </a:p>
        <a:p>
          <a:pPr marL="0" lvl="0" indent="0" algn="ctr" defTabSz="533400">
            <a:lnSpc>
              <a:spcPct val="90000"/>
            </a:lnSpc>
            <a:spcBef>
              <a:spcPct val="0"/>
            </a:spcBef>
            <a:spcAft>
              <a:spcPct val="35000"/>
            </a:spcAft>
            <a:buNone/>
          </a:pPr>
          <a:endParaRPr lang="hr-HR" sz="1200" kern="1200">
            <a:solidFill>
              <a:sysClr val="windowText" lastClr="000000">
                <a:hueOff val="0"/>
                <a:satOff val="0"/>
                <a:lumOff val="0"/>
                <a:alphaOff val="0"/>
              </a:sysClr>
            </a:solidFill>
            <a:latin typeface="Calibri" panose="020F0502020204030204"/>
            <a:ea typeface="+mn-ea"/>
            <a:cs typeface="+mn-cs"/>
          </a:endParaRPr>
        </a:p>
        <a:p>
          <a:pPr marL="0" lvl="0" indent="0" algn="ctr" defTabSz="533400">
            <a:lnSpc>
              <a:spcPct val="90000"/>
            </a:lnSpc>
            <a:spcBef>
              <a:spcPct val="0"/>
            </a:spcBef>
            <a:spcAft>
              <a:spcPct val="35000"/>
            </a:spcAft>
            <a:buNone/>
          </a:pPr>
          <a:r>
            <a:rPr lang="hr-HR" sz="1100" kern="1200">
              <a:solidFill>
                <a:sysClr val="windowText" lastClr="000000">
                  <a:hueOff val="0"/>
                  <a:satOff val="0"/>
                  <a:lumOff val="0"/>
                  <a:alphaOff val="0"/>
                </a:sysClr>
              </a:solidFill>
              <a:latin typeface="Calibri" panose="020F0502020204030204"/>
              <a:ea typeface="+mn-ea"/>
              <a:cs typeface="+mn-cs"/>
            </a:rPr>
            <a:t>PREDDIPLOMSKI STRUČNI UPRAVNI STUDIJ</a:t>
          </a:r>
        </a:p>
      </dsp:txBody>
      <dsp:txXfrm>
        <a:off x="4093563" y="1469407"/>
        <a:ext cx="1435637" cy="14727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DC65-281D-4973-9049-FCFF1156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Pages>
  <Words>49245</Words>
  <Characters>280697</Characters>
  <Application>Microsoft Office Word</Application>
  <DocSecurity>0</DocSecurity>
  <Lines>2339</Lines>
  <Paragraphs>658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Projektni tim</dc:creator>
  <cp:keywords/>
  <dc:description/>
  <cp:lastModifiedBy>Marija Zorić</cp:lastModifiedBy>
  <cp:revision>185</cp:revision>
  <cp:lastPrinted>2022-10-21T10:25:00Z</cp:lastPrinted>
  <dcterms:created xsi:type="dcterms:W3CDTF">2022-09-09T12:11:00Z</dcterms:created>
  <dcterms:modified xsi:type="dcterms:W3CDTF">2022-10-21T10:25:00Z</dcterms:modified>
</cp:coreProperties>
</file>