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AB15" w14:textId="77777777" w:rsidR="00540FAC" w:rsidRDefault="00540FAC" w:rsidP="00540FAC">
      <w:r>
        <w:t>REPUBLIKA HRVATSKA</w:t>
      </w:r>
    </w:p>
    <w:p w14:paraId="524D3971" w14:textId="77777777" w:rsidR="00540FAC" w:rsidRDefault="00540FAC" w:rsidP="00540FAC">
      <w:r>
        <w:t>LIČKO-SENJSKA ŽUPANIJA</w:t>
      </w:r>
    </w:p>
    <w:p w14:paraId="77A184B5" w14:textId="60277DFD" w:rsidR="00540FAC" w:rsidRDefault="004D39B2" w:rsidP="00540FAC">
      <w:pPr>
        <w:rPr>
          <w:b/>
        </w:rPr>
      </w:pPr>
      <w:r>
        <w:rPr>
          <w:b/>
        </w:rPr>
        <w:t>JAVNA UST</w:t>
      </w:r>
      <w:r w:rsidR="00885814">
        <w:rPr>
          <w:b/>
        </w:rPr>
        <w:t>A</w:t>
      </w:r>
      <w:r>
        <w:rPr>
          <w:b/>
        </w:rPr>
        <w:t xml:space="preserve">NOVA </w:t>
      </w:r>
      <w:r w:rsidR="00540FAC">
        <w:rPr>
          <w:b/>
        </w:rPr>
        <w:t xml:space="preserve">RAZVOJNA AGENCIJA </w:t>
      </w:r>
    </w:p>
    <w:p w14:paraId="0A6CF9BC" w14:textId="77777777" w:rsidR="00540FAC" w:rsidRDefault="00540FAC" w:rsidP="00540FAC">
      <w:pPr>
        <w:rPr>
          <w:b/>
        </w:rPr>
      </w:pPr>
      <w:r>
        <w:rPr>
          <w:b/>
        </w:rPr>
        <w:t>LIČKO-SENJSKE ŽUPANIJE - LIRA</w:t>
      </w:r>
    </w:p>
    <w:p w14:paraId="11B55D05" w14:textId="77777777" w:rsidR="00540FAC" w:rsidRDefault="004D39B2" w:rsidP="00540FAC">
      <w:proofErr w:type="spellStart"/>
      <w:r>
        <w:t>Budačka</w:t>
      </w:r>
      <w:proofErr w:type="spellEnd"/>
      <w:r>
        <w:t xml:space="preserve"> 12</w:t>
      </w:r>
      <w:r w:rsidR="00540FAC">
        <w:t>, Gospić</w:t>
      </w:r>
    </w:p>
    <w:p w14:paraId="75BE335F" w14:textId="1E21065E" w:rsidR="00540FAC" w:rsidRDefault="00540FAC" w:rsidP="00540FAC">
      <w:r>
        <w:t xml:space="preserve">Gospić,  </w:t>
      </w:r>
      <w:r w:rsidR="007A605B">
        <w:t>3</w:t>
      </w:r>
      <w:r w:rsidR="00D7699C">
        <w:t>1.</w:t>
      </w:r>
      <w:r>
        <w:t xml:space="preserve"> </w:t>
      </w:r>
      <w:r w:rsidR="007A605B">
        <w:t>01.</w:t>
      </w:r>
      <w:r>
        <w:t xml:space="preserve"> 20</w:t>
      </w:r>
      <w:r w:rsidR="004D39B2">
        <w:t>2</w:t>
      </w:r>
      <w:r w:rsidR="00DD3679">
        <w:t>3</w:t>
      </w:r>
      <w:r>
        <w:t xml:space="preserve">. </w:t>
      </w:r>
    </w:p>
    <w:p w14:paraId="1CC5CA4F" w14:textId="77777777" w:rsidR="00540FAC" w:rsidRDefault="00540FAC" w:rsidP="00540FAC">
      <w:pPr>
        <w:rPr>
          <w:b/>
        </w:rPr>
      </w:pPr>
    </w:p>
    <w:p w14:paraId="6AEF09D8" w14:textId="77777777" w:rsidR="00540FAC" w:rsidRDefault="00540FAC" w:rsidP="00540FAC">
      <w:pPr>
        <w:pStyle w:val="Naslov1"/>
      </w:pPr>
    </w:p>
    <w:p w14:paraId="6F5998CE" w14:textId="77777777" w:rsidR="00540FAC" w:rsidRDefault="00540FAC" w:rsidP="00540FAC">
      <w:pPr>
        <w:pStyle w:val="Naslov1"/>
      </w:pPr>
    </w:p>
    <w:p w14:paraId="5B48020F" w14:textId="77777777" w:rsidR="00540FAC" w:rsidRDefault="00540FAC" w:rsidP="00540FAC">
      <w:pPr>
        <w:pStyle w:val="Naslov1"/>
      </w:pPr>
      <w:r>
        <w:t xml:space="preserve">RKP: </w:t>
      </w:r>
      <w:r>
        <w:tab/>
      </w:r>
      <w:r>
        <w:tab/>
        <w:t xml:space="preserve"> 47414</w:t>
      </w:r>
    </w:p>
    <w:p w14:paraId="7483D097" w14:textId="77777777"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>Matični broj: 01439065</w:t>
      </w:r>
    </w:p>
    <w:p w14:paraId="7FE61435" w14:textId="77777777"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 xml:space="preserve">OIB: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</w:rPr>
        <w:t>21189792035</w:t>
      </w:r>
    </w:p>
    <w:p w14:paraId="38A23010" w14:textId="77777777"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 xml:space="preserve">Šifra djelat.: </w:t>
      </w:r>
      <w:r>
        <w:rPr>
          <w:b/>
          <w:bCs/>
        </w:rPr>
        <w:tab/>
        <w:t>7022</w:t>
      </w:r>
    </w:p>
    <w:p w14:paraId="411AA490" w14:textId="77777777" w:rsidR="00540FAC" w:rsidRDefault="00540FAC" w:rsidP="00540FAC">
      <w:pPr>
        <w:jc w:val="both"/>
        <w:rPr>
          <w:b/>
          <w:bCs/>
        </w:rPr>
      </w:pPr>
    </w:p>
    <w:p w14:paraId="3627FE7B" w14:textId="77777777" w:rsidR="00540FAC" w:rsidRDefault="00540FAC" w:rsidP="00540FAC">
      <w:pPr>
        <w:jc w:val="both"/>
        <w:rPr>
          <w:b/>
          <w:bCs/>
        </w:rPr>
      </w:pPr>
    </w:p>
    <w:p w14:paraId="2773C3DB" w14:textId="25CC1F5A"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 xml:space="preserve">Predmet: Bilješke uz </w:t>
      </w:r>
      <w:r w:rsidR="00E949F3">
        <w:rPr>
          <w:b/>
          <w:bCs/>
        </w:rPr>
        <w:t xml:space="preserve">Izvještaj proračuna, proračunskih i izvanproračunskih </w:t>
      </w:r>
    </w:p>
    <w:p w14:paraId="75886E43" w14:textId="60F4F53A" w:rsidR="00D950C6" w:rsidRPr="00D950C6" w:rsidRDefault="00D950C6" w:rsidP="00D950C6">
      <w:pPr>
        <w:tabs>
          <w:tab w:val="left" w:pos="1065"/>
        </w:tabs>
        <w:jc w:val="both"/>
        <w:rPr>
          <w:b/>
          <w:bCs/>
        </w:rPr>
      </w:pPr>
      <w:r>
        <w:rPr>
          <w:b/>
          <w:bCs/>
        </w:rPr>
        <w:t xml:space="preserve">                 </w:t>
      </w:r>
      <w:r w:rsidRPr="00D950C6">
        <w:rPr>
          <w:b/>
          <w:bCs/>
        </w:rPr>
        <w:t>korisnika za razdoblje od 01. 01. 202</w:t>
      </w:r>
      <w:r w:rsidR="00DD3679">
        <w:rPr>
          <w:b/>
          <w:bCs/>
        </w:rPr>
        <w:t>3</w:t>
      </w:r>
      <w:r w:rsidRPr="00D950C6">
        <w:rPr>
          <w:b/>
          <w:bCs/>
        </w:rPr>
        <w:t>. do 31</w:t>
      </w:r>
      <w:r w:rsidR="00224098">
        <w:rPr>
          <w:b/>
          <w:bCs/>
        </w:rPr>
        <w:t>.</w:t>
      </w:r>
      <w:r w:rsidRPr="00D950C6">
        <w:rPr>
          <w:b/>
          <w:bCs/>
        </w:rPr>
        <w:t>12. 202</w:t>
      </w:r>
      <w:r w:rsidR="00DD3679">
        <w:rPr>
          <w:b/>
          <w:bCs/>
        </w:rPr>
        <w:t>3</w:t>
      </w:r>
      <w:r w:rsidRPr="00D950C6">
        <w:rPr>
          <w:b/>
          <w:bCs/>
        </w:rPr>
        <w:t>.</w:t>
      </w:r>
    </w:p>
    <w:p w14:paraId="1F2D646E" w14:textId="0DFAF9BA" w:rsidR="00540FAC" w:rsidRDefault="00540FAC" w:rsidP="00D950C6">
      <w:pPr>
        <w:tabs>
          <w:tab w:val="left" w:pos="1065"/>
        </w:tabs>
        <w:jc w:val="both"/>
        <w:rPr>
          <w:b/>
          <w:bCs/>
        </w:rPr>
      </w:pPr>
    </w:p>
    <w:p w14:paraId="63E9C8B1" w14:textId="77777777" w:rsidR="004D39B2" w:rsidRDefault="004D39B2" w:rsidP="00540FAC">
      <w:pPr>
        <w:jc w:val="both"/>
        <w:rPr>
          <w:b/>
          <w:bCs/>
        </w:rPr>
      </w:pPr>
    </w:p>
    <w:p w14:paraId="18624A60" w14:textId="474B7154" w:rsidR="004D39B2" w:rsidRPr="00893827" w:rsidRDefault="004D39B2" w:rsidP="004D39B2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>Javna ustanova Razvojna agencija Ličko-senjske županije - LIRA ( u daljnjem tekstu: Agencija) osnovana je Odlukom Županijske skupštine Ličko-senjske županije ( ,,Županijski glasnik" br. 3/98, 5/98,8/98, 19/O8 – pročišćeni tekst, 21/09, 6/13, 14/13, 18/13 - pročišćeni tekst, 20/16,28A/16 - pročišćeni tekst i 8/18).</w:t>
      </w:r>
      <w:r w:rsidR="00E949F3">
        <w:rPr>
          <w:rFonts w:eastAsia="Calibri"/>
          <w:sz w:val="22"/>
          <w:szCs w:val="22"/>
          <w:lang w:eastAsia="en-US"/>
        </w:rPr>
        <w:t xml:space="preserve"> </w:t>
      </w:r>
      <w:r w:rsidRPr="00893827">
        <w:rPr>
          <w:rFonts w:eastAsia="Calibri"/>
          <w:sz w:val="22"/>
          <w:szCs w:val="22"/>
          <w:lang w:eastAsia="en-US"/>
        </w:rPr>
        <w:t xml:space="preserve">Djelatnost Agencije određena je Statutom od </w:t>
      </w:r>
      <w:r w:rsidR="004600BC" w:rsidRPr="00893827">
        <w:rPr>
          <w:rFonts w:eastAsia="Calibri"/>
          <w:sz w:val="22"/>
          <w:szCs w:val="22"/>
          <w:lang w:eastAsia="en-US"/>
        </w:rPr>
        <w:t>30</w:t>
      </w:r>
      <w:r w:rsidRPr="00893827">
        <w:rPr>
          <w:rFonts w:eastAsia="Calibri"/>
          <w:sz w:val="22"/>
          <w:szCs w:val="22"/>
          <w:lang w:eastAsia="en-US"/>
        </w:rPr>
        <w:t>. studenog 201</w:t>
      </w:r>
      <w:r w:rsidR="004600BC" w:rsidRPr="00893827">
        <w:rPr>
          <w:rFonts w:eastAsia="Calibri"/>
          <w:sz w:val="22"/>
          <w:szCs w:val="22"/>
          <w:lang w:eastAsia="en-US"/>
        </w:rPr>
        <w:t>8</w:t>
      </w:r>
      <w:r w:rsidRPr="00893827">
        <w:rPr>
          <w:rFonts w:eastAsia="Calibri"/>
          <w:sz w:val="22"/>
          <w:szCs w:val="22"/>
          <w:lang w:eastAsia="en-US"/>
        </w:rPr>
        <w:t>. godine od strane Upravnog vijeća</w:t>
      </w:r>
      <w:r w:rsidR="00E949F3">
        <w:rPr>
          <w:rFonts w:eastAsia="Calibri"/>
          <w:sz w:val="22"/>
          <w:szCs w:val="22"/>
          <w:lang w:eastAsia="en-US"/>
        </w:rPr>
        <w:t xml:space="preserve">, a temeljem </w:t>
      </w:r>
      <w:r w:rsidR="00E949F3" w:rsidRPr="00E949F3">
        <w:rPr>
          <w:rFonts w:eastAsia="Calibri"/>
          <w:sz w:val="22"/>
          <w:szCs w:val="22"/>
          <w:lang w:eastAsia="en-US"/>
        </w:rPr>
        <w:t>Zakona o regionalnom razvoju (NN 147/14;123/17, 118/18)</w:t>
      </w:r>
    </w:p>
    <w:p w14:paraId="27F9A9E6" w14:textId="2FF79B6C" w:rsidR="00E949F3" w:rsidRDefault="00E949F3" w:rsidP="004D39B2">
      <w:pPr>
        <w:jc w:val="both"/>
        <w:rPr>
          <w:rFonts w:eastAsia="Calibri"/>
          <w:sz w:val="22"/>
          <w:szCs w:val="22"/>
          <w:lang w:eastAsia="en-US"/>
        </w:rPr>
      </w:pPr>
    </w:p>
    <w:p w14:paraId="491240EC" w14:textId="092F0712" w:rsidR="00E949F3" w:rsidRPr="00893827" w:rsidRDefault="00E949F3" w:rsidP="004D39B2">
      <w:pPr>
        <w:jc w:val="both"/>
        <w:rPr>
          <w:rFonts w:eastAsia="Calibri"/>
          <w:sz w:val="22"/>
          <w:szCs w:val="22"/>
          <w:lang w:eastAsia="en-US"/>
        </w:rPr>
      </w:pPr>
      <w:r w:rsidRPr="00E949F3">
        <w:rPr>
          <w:rFonts w:eastAsia="Calibri"/>
          <w:bCs/>
          <w:sz w:val="22"/>
          <w:szCs w:val="22"/>
          <w:lang w:eastAsia="en-US"/>
        </w:rPr>
        <w:t>Kao regionalni koordinator izra</w:t>
      </w:r>
      <w:r w:rsidR="0009559B">
        <w:rPr>
          <w:rFonts w:eastAsia="Calibri"/>
          <w:bCs/>
          <w:sz w:val="22"/>
          <w:szCs w:val="22"/>
          <w:lang w:eastAsia="en-US"/>
        </w:rPr>
        <w:t>đuje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</w:t>
      </w:r>
      <w:r w:rsidR="0009559B">
        <w:rPr>
          <w:rFonts w:eastAsia="Calibri"/>
          <w:bCs/>
          <w:sz w:val="22"/>
          <w:szCs w:val="22"/>
          <w:lang w:eastAsia="en-US"/>
        </w:rPr>
        <w:t>Županijski plan razvoja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i drug</w:t>
      </w:r>
      <w:r w:rsidR="0009559B">
        <w:rPr>
          <w:rFonts w:eastAsia="Calibri"/>
          <w:bCs/>
          <w:sz w:val="22"/>
          <w:szCs w:val="22"/>
          <w:lang w:eastAsia="en-US"/>
        </w:rPr>
        <w:t>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stratešk</w:t>
      </w:r>
      <w:r w:rsidR="0009559B">
        <w:rPr>
          <w:rFonts w:eastAsia="Calibri"/>
          <w:bCs/>
          <w:sz w:val="22"/>
          <w:szCs w:val="22"/>
          <w:lang w:eastAsia="en-US"/>
        </w:rPr>
        <w:t>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i razvojn</w:t>
      </w:r>
      <w:r w:rsidR="0009559B">
        <w:rPr>
          <w:rFonts w:eastAsia="Calibri"/>
          <w:bCs/>
          <w:sz w:val="22"/>
          <w:szCs w:val="22"/>
          <w:lang w:eastAsia="en-US"/>
        </w:rPr>
        <w:t>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dokumen</w:t>
      </w:r>
      <w:r w:rsidR="0009559B">
        <w:rPr>
          <w:rFonts w:eastAsia="Calibri"/>
          <w:bCs/>
          <w:sz w:val="22"/>
          <w:szCs w:val="22"/>
          <w:lang w:eastAsia="en-US"/>
        </w:rPr>
        <w:t>te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za područje županije te pruža stručn</w:t>
      </w:r>
      <w:r w:rsidR="0009559B">
        <w:rPr>
          <w:rFonts w:eastAsia="Calibri"/>
          <w:bCs/>
          <w:sz w:val="22"/>
          <w:szCs w:val="22"/>
          <w:lang w:eastAsia="en-US"/>
        </w:rPr>
        <w:t>u</w:t>
      </w:r>
      <w:r w:rsidRPr="00E949F3">
        <w:rPr>
          <w:rFonts w:eastAsia="Calibri"/>
          <w:bCs/>
          <w:sz w:val="22"/>
          <w:szCs w:val="22"/>
          <w:lang w:eastAsia="en-US"/>
        </w:rPr>
        <w:t> pomoć u pripremi i provedbi programa potpore javnopravnim tijelima</w:t>
      </w:r>
      <w:r w:rsidR="0009559B">
        <w:rPr>
          <w:rFonts w:eastAsia="Calibri"/>
          <w:bCs/>
          <w:sz w:val="22"/>
          <w:szCs w:val="22"/>
          <w:lang w:eastAsia="en-US"/>
        </w:rPr>
        <w:t xml:space="preserve"> </w:t>
      </w:r>
      <w:r w:rsidRPr="00E949F3">
        <w:rPr>
          <w:rFonts w:eastAsia="Calibri"/>
          <w:bCs/>
          <w:sz w:val="22"/>
          <w:szCs w:val="22"/>
          <w:lang w:eastAsia="en-US"/>
        </w:rPr>
        <w:t>s područja županije u pripremi i provedbi razvojnih projekata od interesa za razvoj županije, a posebno projekata sufinanciranih sredstvima iz strukturnih i investicijskih fondova Europske unije.</w:t>
      </w:r>
    </w:p>
    <w:p w14:paraId="44378985" w14:textId="77777777" w:rsidR="004D39B2" w:rsidRPr="00893827" w:rsidRDefault="004D39B2" w:rsidP="004D39B2">
      <w:pPr>
        <w:rPr>
          <w:rFonts w:eastAsia="Calibri"/>
          <w:sz w:val="22"/>
          <w:szCs w:val="22"/>
          <w:lang w:eastAsia="en-US"/>
        </w:rPr>
      </w:pPr>
    </w:p>
    <w:p w14:paraId="3743E5EB" w14:textId="77777777" w:rsidR="00E949F3" w:rsidRDefault="004D39B2" w:rsidP="00893827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 xml:space="preserve">Vlasnik i osnivač Agencije  je </w:t>
      </w:r>
      <w:r w:rsidR="004600BC" w:rsidRPr="00893827">
        <w:rPr>
          <w:rFonts w:eastAsia="Calibri"/>
          <w:sz w:val="22"/>
          <w:szCs w:val="22"/>
          <w:lang w:eastAsia="en-US"/>
        </w:rPr>
        <w:t>Ličko-senjska</w:t>
      </w:r>
      <w:r w:rsidRPr="00893827">
        <w:rPr>
          <w:rFonts w:eastAsia="Calibri"/>
          <w:sz w:val="22"/>
          <w:szCs w:val="22"/>
          <w:lang w:eastAsia="en-US"/>
        </w:rPr>
        <w:t xml:space="preserve"> županija.</w:t>
      </w:r>
    </w:p>
    <w:p w14:paraId="32F1DCA4" w14:textId="0BA57250" w:rsidR="00E949F3" w:rsidRDefault="004600BC" w:rsidP="00893827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 xml:space="preserve">Ustanovu zastupa i njome </w:t>
      </w:r>
      <w:r w:rsidR="001252C9">
        <w:rPr>
          <w:rFonts w:eastAsia="Calibri"/>
          <w:sz w:val="22"/>
          <w:szCs w:val="22"/>
          <w:lang w:eastAsia="en-US"/>
        </w:rPr>
        <w:t xml:space="preserve">od 15.11.2021. g. </w:t>
      </w:r>
      <w:r w:rsidRPr="00893827">
        <w:rPr>
          <w:rFonts w:eastAsia="Calibri"/>
          <w:sz w:val="22"/>
          <w:szCs w:val="22"/>
          <w:lang w:eastAsia="en-US"/>
        </w:rPr>
        <w:t xml:space="preserve">rukovodi </w:t>
      </w:r>
      <w:r w:rsidR="004D39B2" w:rsidRPr="00893827">
        <w:rPr>
          <w:rFonts w:eastAsia="Calibri"/>
          <w:sz w:val="22"/>
          <w:szCs w:val="22"/>
          <w:lang w:eastAsia="en-US"/>
        </w:rPr>
        <w:t>ravnatelj</w:t>
      </w:r>
      <w:r w:rsidRPr="00893827">
        <w:rPr>
          <w:rFonts w:eastAsia="Calibri"/>
          <w:sz w:val="22"/>
          <w:szCs w:val="22"/>
          <w:lang w:eastAsia="en-US"/>
        </w:rPr>
        <w:t xml:space="preserve"> </w:t>
      </w:r>
      <w:r w:rsidR="00E72F90">
        <w:rPr>
          <w:rFonts w:eastAsia="Calibri"/>
          <w:sz w:val="22"/>
          <w:szCs w:val="22"/>
          <w:lang w:eastAsia="en-US"/>
        </w:rPr>
        <w:t xml:space="preserve">Andrija Brkljačić, </w:t>
      </w:r>
      <w:proofErr w:type="spellStart"/>
      <w:r w:rsidR="00E72F90">
        <w:rPr>
          <w:rFonts w:eastAsia="Calibri"/>
          <w:sz w:val="22"/>
          <w:szCs w:val="22"/>
          <w:lang w:eastAsia="en-US"/>
        </w:rPr>
        <w:t>dipl.oec</w:t>
      </w:r>
      <w:proofErr w:type="spellEnd"/>
      <w:r w:rsidR="00E72F90">
        <w:rPr>
          <w:rFonts w:eastAsia="Calibri"/>
          <w:sz w:val="22"/>
          <w:szCs w:val="22"/>
          <w:lang w:eastAsia="en-US"/>
        </w:rPr>
        <w:t>.</w:t>
      </w:r>
      <w:r w:rsidRPr="00893827">
        <w:rPr>
          <w:rFonts w:eastAsia="Calibri"/>
          <w:sz w:val="22"/>
          <w:szCs w:val="22"/>
          <w:lang w:eastAsia="en-US"/>
        </w:rPr>
        <w:t xml:space="preserve"> </w:t>
      </w:r>
    </w:p>
    <w:p w14:paraId="21A38511" w14:textId="34476B73" w:rsidR="004600BC" w:rsidRPr="00893827" w:rsidRDefault="004600BC" w:rsidP="00893827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>Ustanovom upravlja Upravno vijeće od pet (5) članova koje imenuje župan Ličko-senjske županije.</w:t>
      </w:r>
    </w:p>
    <w:p w14:paraId="1934972C" w14:textId="77777777" w:rsidR="004D39B2" w:rsidRPr="00893827" w:rsidRDefault="004D39B2" w:rsidP="00893827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 xml:space="preserve">Osoba koja je sastavljala bilješke uz financijske izvještaje je </w:t>
      </w:r>
      <w:r w:rsidR="004600BC" w:rsidRPr="00893827">
        <w:rPr>
          <w:rFonts w:eastAsia="Calibri"/>
          <w:sz w:val="22"/>
          <w:szCs w:val="22"/>
          <w:lang w:eastAsia="en-US"/>
        </w:rPr>
        <w:t>voditelj Odsjeka za opće, kadrovske i financijsko-računovodstvene poslove Marija Naglić.</w:t>
      </w:r>
    </w:p>
    <w:p w14:paraId="11983D17" w14:textId="77777777" w:rsidR="004D39B2" w:rsidRPr="00A37B86" w:rsidRDefault="004D39B2" w:rsidP="00540FAC">
      <w:pPr>
        <w:jc w:val="both"/>
        <w:rPr>
          <w:b/>
          <w:bCs/>
        </w:rPr>
      </w:pPr>
    </w:p>
    <w:p w14:paraId="2B7AC924" w14:textId="77777777" w:rsidR="00540FAC" w:rsidRDefault="00540FAC" w:rsidP="00540FAC">
      <w:pPr>
        <w:pStyle w:val="Tijeloteksta"/>
        <w:ind w:firstLine="360"/>
        <w:rPr>
          <w:b/>
          <w:bCs/>
        </w:rPr>
      </w:pPr>
    </w:p>
    <w:p w14:paraId="4546ADC4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61575595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0507EE98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19C93D57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1C16A78F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691B30A5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77687EED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1402E485" w14:textId="6C2EFF66" w:rsidR="00956382" w:rsidRDefault="00956382" w:rsidP="00540FAC">
      <w:pPr>
        <w:pStyle w:val="Tijeloteksta"/>
        <w:ind w:firstLine="360"/>
        <w:rPr>
          <w:b/>
          <w:bCs/>
        </w:rPr>
      </w:pPr>
    </w:p>
    <w:p w14:paraId="6208DF4B" w14:textId="77777777" w:rsidR="0009559B" w:rsidRDefault="0009559B" w:rsidP="00540FAC">
      <w:pPr>
        <w:pStyle w:val="Tijeloteksta"/>
        <w:ind w:firstLine="360"/>
        <w:rPr>
          <w:b/>
          <w:bCs/>
        </w:rPr>
      </w:pPr>
    </w:p>
    <w:p w14:paraId="44CF2409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5B7009EE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676266DA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28C0081D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3971F230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31288D3A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20834079" w14:textId="6364E816" w:rsidR="00540FAC" w:rsidRDefault="00540FAC" w:rsidP="00540FAC">
      <w:pPr>
        <w:pStyle w:val="Tijeloteksta"/>
        <w:ind w:firstLine="360"/>
        <w:rPr>
          <w:b/>
          <w:bCs/>
        </w:rPr>
      </w:pPr>
      <w:r>
        <w:rPr>
          <w:b/>
          <w:bCs/>
        </w:rPr>
        <w:lastRenderedPageBreak/>
        <w:t>Bilješke uz PR-RAS</w:t>
      </w:r>
    </w:p>
    <w:p w14:paraId="4CF864BB" w14:textId="77777777" w:rsidR="00E860C7" w:rsidRDefault="00E860C7" w:rsidP="00540FAC">
      <w:pPr>
        <w:pStyle w:val="Tijeloteksta"/>
        <w:ind w:firstLine="360"/>
        <w:rPr>
          <w:b/>
          <w:bCs/>
        </w:rPr>
      </w:pPr>
    </w:p>
    <w:p w14:paraId="684A2410" w14:textId="77777777" w:rsidR="00B21622" w:rsidRDefault="00B21622" w:rsidP="00540FAC">
      <w:pPr>
        <w:pStyle w:val="Tijeloteksta"/>
        <w:ind w:firstLine="360"/>
        <w:rPr>
          <w:b/>
          <w:bCs/>
        </w:rPr>
      </w:pPr>
    </w:p>
    <w:p w14:paraId="664D25FD" w14:textId="3ED2BB49" w:rsidR="00540FAC" w:rsidRDefault="00B21622" w:rsidP="00540FAC">
      <w:pPr>
        <w:pStyle w:val="Tijeloteksta"/>
        <w:ind w:firstLine="360"/>
        <w:rPr>
          <w:b/>
          <w:bCs/>
        </w:rPr>
      </w:pPr>
      <w:r>
        <w:rPr>
          <w:b/>
          <w:bCs/>
        </w:rPr>
        <w:t>Prihodi i primici</w:t>
      </w:r>
    </w:p>
    <w:p w14:paraId="0EBE6DB2" w14:textId="3A82F8FE" w:rsidR="00876E3A" w:rsidRDefault="00876E3A" w:rsidP="001C1E62">
      <w:pPr>
        <w:pStyle w:val="Tijeloteksta"/>
        <w:rPr>
          <w:b/>
          <w:bCs/>
        </w:rPr>
      </w:pPr>
    </w:p>
    <w:tbl>
      <w:tblPr>
        <w:tblStyle w:val="Svijetlatablicareetke1"/>
        <w:tblW w:w="9062" w:type="dxa"/>
        <w:tblLook w:val="04A0" w:firstRow="1" w:lastRow="0" w:firstColumn="1" w:lastColumn="0" w:noHBand="0" w:noVBand="1"/>
      </w:tblPr>
      <w:tblGrid>
        <w:gridCol w:w="751"/>
        <w:gridCol w:w="3501"/>
        <w:gridCol w:w="1261"/>
        <w:gridCol w:w="1161"/>
        <w:gridCol w:w="1262"/>
        <w:gridCol w:w="1126"/>
      </w:tblGrid>
      <w:tr w:rsidR="00896A7E" w:rsidRPr="00893827" w14:paraId="62FF5A8E" w14:textId="19EBF851" w:rsidTr="00896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642FBCA8" w14:textId="33614000" w:rsidR="00896A7E" w:rsidRPr="00893827" w:rsidRDefault="00896A7E" w:rsidP="00893827">
            <w:pPr>
              <w:pStyle w:val="Tijeloteksta"/>
              <w:jc w:val="center"/>
              <w:rPr>
                <w:sz w:val="20"/>
                <w:szCs w:val="20"/>
              </w:rPr>
            </w:pPr>
            <w:bookmarkStart w:id="0" w:name="_Hlk159568295"/>
            <w:r w:rsidRPr="00893827">
              <w:rPr>
                <w:sz w:val="20"/>
                <w:szCs w:val="20"/>
              </w:rPr>
              <w:t>Konto</w:t>
            </w:r>
          </w:p>
        </w:tc>
        <w:tc>
          <w:tcPr>
            <w:tcW w:w="3507" w:type="dxa"/>
            <w:vAlign w:val="center"/>
          </w:tcPr>
          <w:p w14:paraId="16655486" w14:textId="304EFB99" w:rsidR="00896A7E" w:rsidRPr="00893827" w:rsidRDefault="00896A7E" w:rsidP="00893827">
            <w:pPr>
              <w:pStyle w:val="Tij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3827">
              <w:rPr>
                <w:sz w:val="20"/>
                <w:szCs w:val="20"/>
              </w:rPr>
              <w:t>Naziv konta</w:t>
            </w:r>
          </w:p>
        </w:tc>
        <w:tc>
          <w:tcPr>
            <w:tcW w:w="1262" w:type="dxa"/>
            <w:vAlign w:val="center"/>
          </w:tcPr>
          <w:p w14:paraId="77AAE168" w14:textId="4158ECA5" w:rsidR="00896A7E" w:rsidRDefault="00896A7E" w:rsidP="007122BE">
            <w:pPr>
              <w:pStyle w:val="Tij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54" w:type="dxa"/>
            <w:vAlign w:val="center"/>
          </w:tcPr>
          <w:p w14:paraId="1C989367" w14:textId="51D27B3E" w:rsidR="00896A7E" w:rsidRDefault="00896A7E" w:rsidP="00896A7E">
            <w:pPr>
              <w:pStyle w:val="Tij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63" w:type="dxa"/>
          </w:tcPr>
          <w:p w14:paraId="6DC3C44E" w14:textId="7F092335" w:rsidR="00896A7E" w:rsidRDefault="00896A7E" w:rsidP="00421129">
            <w:pPr>
              <w:pStyle w:val="Tijelotekst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Razlika </w:t>
            </w:r>
          </w:p>
          <w:p w14:paraId="4B40DF90" w14:textId="709AB6C6" w:rsidR="00896A7E" w:rsidRPr="00893827" w:rsidRDefault="00896A7E" w:rsidP="00421129">
            <w:pPr>
              <w:pStyle w:val="Tijelotekst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2023-2022</w:t>
            </w:r>
          </w:p>
        </w:tc>
        <w:tc>
          <w:tcPr>
            <w:tcW w:w="1126" w:type="dxa"/>
            <w:vAlign w:val="center"/>
          </w:tcPr>
          <w:p w14:paraId="0CA1F473" w14:textId="3B64E1B6" w:rsidR="00896A7E" w:rsidRPr="00893827" w:rsidRDefault="00896A7E" w:rsidP="00893827">
            <w:pPr>
              <w:pStyle w:val="Tij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3827">
              <w:rPr>
                <w:sz w:val="20"/>
                <w:szCs w:val="20"/>
              </w:rPr>
              <w:t>Indeks 202</w:t>
            </w:r>
            <w:r>
              <w:rPr>
                <w:sz w:val="20"/>
                <w:szCs w:val="20"/>
              </w:rPr>
              <w:t>2</w:t>
            </w:r>
            <w:r w:rsidRPr="00893827"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896A7E" w:rsidRPr="00893827" w14:paraId="04B3B35F" w14:textId="3C2B9C05" w:rsidTr="001F058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63611182" w14:textId="77777777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6323</w:t>
            </w:r>
          </w:p>
          <w:p w14:paraId="7941F66A" w14:textId="77777777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507" w:type="dxa"/>
            <w:vAlign w:val="center"/>
          </w:tcPr>
          <w:p w14:paraId="729731DF" w14:textId="0B24BEC4" w:rsidR="00896A7E" w:rsidRPr="007122BE" w:rsidRDefault="00896A7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1" w:name="_Hlk63249035"/>
            <w:r w:rsidRPr="007122BE">
              <w:rPr>
                <w:sz w:val="18"/>
                <w:szCs w:val="18"/>
              </w:rPr>
              <w:t>Tekuće pomoći od institucija i tijela EU</w:t>
            </w:r>
            <w:bookmarkEnd w:id="1"/>
          </w:p>
        </w:tc>
        <w:tc>
          <w:tcPr>
            <w:tcW w:w="1262" w:type="dxa"/>
            <w:vAlign w:val="center"/>
          </w:tcPr>
          <w:p w14:paraId="0A8B63A5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556.883,68</w:t>
            </w:r>
          </w:p>
          <w:p w14:paraId="2B6E082A" w14:textId="77777777" w:rsid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1938C7BD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2" w:name="_Hlk157773969"/>
            <w:r w:rsidRPr="00896A7E">
              <w:rPr>
                <w:sz w:val="18"/>
                <w:szCs w:val="18"/>
              </w:rPr>
              <w:t>691.473,69</w:t>
            </w:r>
          </w:p>
          <w:bookmarkEnd w:id="2"/>
          <w:p w14:paraId="6B15B633" w14:textId="77777777" w:rsid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6FDF26CD" w14:textId="3D85FFEF" w:rsidR="00896A7E" w:rsidRPr="00E04A21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3" w:name="_Hlk157774184"/>
            <w:r w:rsidRPr="00896A7E">
              <w:rPr>
                <w:sz w:val="18"/>
                <w:szCs w:val="18"/>
              </w:rPr>
              <w:t>134.590,01</w:t>
            </w:r>
            <w:bookmarkEnd w:id="3"/>
          </w:p>
        </w:tc>
        <w:tc>
          <w:tcPr>
            <w:tcW w:w="1126" w:type="dxa"/>
            <w:vAlign w:val="center"/>
          </w:tcPr>
          <w:p w14:paraId="134307E9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124,2</w:t>
            </w:r>
          </w:p>
          <w:p w14:paraId="700D4727" w14:textId="6D966501" w:rsidR="00896A7E" w:rsidRPr="00E04A21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96A7E" w:rsidRPr="00893827" w14:paraId="04B79596" w14:textId="486F8D1E" w:rsidTr="001F058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48F4B5A6" w14:textId="77777777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6361</w:t>
            </w:r>
          </w:p>
          <w:p w14:paraId="7CF4F0C4" w14:textId="77777777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507" w:type="dxa"/>
            <w:vAlign w:val="center"/>
          </w:tcPr>
          <w:p w14:paraId="5BC58451" w14:textId="1BB71AB4" w:rsidR="00896A7E" w:rsidRPr="007122BE" w:rsidRDefault="00896A7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Tekuće pomoći proračunskim korisnicima iz proračuna koji im nije nadležan</w:t>
            </w:r>
          </w:p>
        </w:tc>
        <w:tc>
          <w:tcPr>
            <w:tcW w:w="1262" w:type="dxa"/>
            <w:vAlign w:val="center"/>
          </w:tcPr>
          <w:p w14:paraId="3B5C713F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56.729,64</w:t>
            </w:r>
          </w:p>
          <w:p w14:paraId="10BC0436" w14:textId="77777777" w:rsid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31AC65DC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4" w:name="_Hlk157774266"/>
            <w:r w:rsidRPr="00896A7E">
              <w:rPr>
                <w:sz w:val="18"/>
                <w:szCs w:val="18"/>
              </w:rPr>
              <w:t>53.110,08</w:t>
            </w:r>
          </w:p>
          <w:bookmarkEnd w:id="4"/>
          <w:p w14:paraId="65E92302" w14:textId="77777777" w:rsidR="00896A7E" w:rsidRPr="00F01920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64B2C294" w14:textId="530E4AB0" w:rsidR="00896A7E" w:rsidRPr="00E04A21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-3.619,56</w:t>
            </w:r>
          </w:p>
        </w:tc>
        <w:tc>
          <w:tcPr>
            <w:tcW w:w="1126" w:type="dxa"/>
            <w:vAlign w:val="center"/>
          </w:tcPr>
          <w:p w14:paraId="46874C69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93,6</w:t>
            </w:r>
          </w:p>
          <w:p w14:paraId="7A858BBD" w14:textId="4FE356A1" w:rsidR="00896A7E" w:rsidRPr="00E04A21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96A7E" w:rsidRPr="00893827" w14:paraId="2811B573" w14:textId="704EDBAD" w:rsidTr="001F058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062A667D" w14:textId="77777777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6381</w:t>
            </w:r>
          </w:p>
          <w:p w14:paraId="11F25484" w14:textId="77777777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507" w:type="dxa"/>
            <w:vAlign w:val="center"/>
          </w:tcPr>
          <w:p w14:paraId="18A10833" w14:textId="5A883964" w:rsidR="00896A7E" w:rsidRPr="007122BE" w:rsidRDefault="00896A7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5" w:name="_Hlk63250109"/>
            <w:r w:rsidRPr="007122BE">
              <w:rPr>
                <w:sz w:val="18"/>
                <w:szCs w:val="18"/>
              </w:rPr>
              <w:t>Tekuće pomoći temeljem prijenosa  EU sredstava</w:t>
            </w:r>
            <w:bookmarkEnd w:id="5"/>
          </w:p>
        </w:tc>
        <w:tc>
          <w:tcPr>
            <w:tcW w:w="1262" w:type="dxa"/>
            <w:vAlign w:val="center"/>
          </w:tcPr>
          <w:p w14:paraId="2D9BD24C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215.636,45</w:t>
            </w:r>
          </w:p>
          <w:p w14:paraId="7972696F" w14:textId="77777777" w:rsid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30DC35A1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6" w:name="_Hlk157775157"/>
            <w:r w:rsidRPr="00896A7E">
              <w:rPr>
                <w:sz w:val="18"/>
                <w:szCs w:val="18"/>
              </w:rPr>
              <w:t>287.433,43</w:t>
            </w:r>
          </w:p>
          <w:bookmarkEnd w:id="6"/>
          <w:p w14:paraId="25AF8FF9" w14:textId="77777777" w:rsid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73F72C66" w14:textId="0ACE14CA" w:rsidR="00896A7E" w:rsidRPr="00E04A21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71.796,98</w:t>
            </w:r>
          </w:p>
        </w:tc>
        <w:tc>
          <w:tcPr>
            <w:tcW w:w="1126" w:type="dxa"/>
            <w:vAlign w:val="center"/>
          </w:tcPr>
          <w:p w14:paraId="3F0795D3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133,3</w:t>
            </w:r>
          </w:p>
          <w:p w14:paraId="1C4E6C2B" w14:textId="2E2AE57E" w:rsidR="00896A7E" w:rsidRPr="00E04A21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96A7E" w:rsidRPr="00893827" w14:paraId="064FCC8B" w14:textId="07986BE4" w:rsidTr="001F058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64C30412" w14:textId="77777777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6382</w:t>
            </w:r>
          </w:p>
          <w:p w14:paraId="4A6AD09F" w14:textId="77777777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507" w:type="dxa"/>
            <w:vAlign w:val="center"/>
          </w:tcPr>
          <w:p w14:paraId="7ED2476A" w14:textId="370E8E8A" w:rsidR="00896A7E" w:rsidRPr="007122BE" w:rsidRDefault="00896A7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7" w:name="_Hlk63251660"/>
            <w:r w:rsidRPr="007122BE">
              <w:rPr>
                <w:sz w:val="18"/>
                <w:szCs w:val="18"/>
              </w:rPr>
              <w:t>Kapitalne pomoći temeljem prijenosa  EU sredstava</w:t>
            </w:r>
            <w:bookmarkEnd w:id="7"/>
          </w:p>
        </w:tc>
        <w:tc>
          <w:tcPr>
            <w:tcW w:w="1262" w:type="dxa"/>
            <w:vAlign w:val="center"/>
          </w:tcPr>
          <w:p w14:paraId="05024F84" w14:textId="1F003A8A" w:rsid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vAlign w:val="center"/>
          </w:tcPr>
          <w:p w14:paraId="52A46208" w14:textId="66D2799A" w:rsid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3" w:type="dxa"/>
            <w:vAlign w:val="center"/>
          </w:tcPr>
          <w:p w14:paraId="7F6E1896" w14:textId="338FEF00" w:rsidR="00896A7E" w:rsidRPr="00E04A21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vAlign w:val="center"/>
          </w:tcPr>
          <w:p w14:paraId="7D6FBB21" w14:textId="33D0959D" w:rsidR="00896A7E" w:rsidRPr="00E04A21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96A7E" w:rsidRPr="00893827" w14:paraId="1BA957E4" w14:textId="426ACEC2" w:rsidTr="001F058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4E97616C" w14:textId="77777777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6413</w:t>
            </w:r>
          </w:p>
          <w:p w14:paraId="3E66AA0B" w14:textId="77777777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507" w:type="dxa"/>
            <w:vAlign w:val="center"/>
          </w:tcPr>
          <w:p w14:paraId="03962EA8" w14:textId="447F1C79" w:rsidR="00896A7E" w:rsidRPr="007122BE" w:rsidRDefault="00896A7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Kamate na oročena sredstva i depozite po viđenju</w:t>
            </w:r>
          </w:p>
        </w:tc>
        <w:tc>
          <w:tcPr>
            <w:tcW w:w="1262" w:type="dxa"/>
            <w:vAlign w:val="center"/>
          </w:tcPr>
          <w:p w14:paraId="1176DC9A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21,41</w:t>
            </w:r>
          </w:p>
          <w:p w14:paraId="5E01101A" w14:textId="77777777" w:rsid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1E21C200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46,09</w:t>
            </w:r>
          </w:p>
          <w:p w14:paraId="630F1834" w14:textId="77777777" w:rsidR="00896A7E" w:rsidRPr="00F01920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76A63B8C" w14:textId="4DC5C760" w:rsidR="00896A7E" w:rsidRPr="00E04A21" w:rsidRDefault="001F0589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0589">
              <w:rPr>
                <w:sz w:val="18"/>
                <w:szCs w:val="18"/>
              </w:rPr>
              <w:t>24,68</w:t>
            </w:r>
          </w:p>
        </w:tc>
        <w:tc>
          <w:tcPr>
            <w:tcW w:w="1126" w:type="dxa"/>
            <w:vAlign w:val="center"/>
          </w:tcPr>
          <w:p w14:paraId="7F718E76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215,3</w:t>
            </w:r>
          </w:p>
          <w:p w14:paraId="168AC65D" w14:textId="383813C2" w:rsidR="00896A7E" w:rsidRPr="00E04A21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96A7E" w:rsidRPr="00893827" w14:paraId="3282EA00" w14:textId="77777777" w:rsidTr="001F058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1B254A0F" w14:textId="77777777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6631</w:t>
            </w:r>
          </w:p>
          <w:p w14:paraId="1A8C6030" w14:textId="77777777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507" w:type="dxa"/>
            <w:vAlign w:val="center"/>
          </w:tcPr>
          <w:p w14:paraId="1652C7EA" w14:textId="1A581569" w:rsidR="00896A7E" w:rsidRPr="007122BE" w:rsidRDefault="00896A7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8" w:name="_Hlk63251906"/>
            <w:r w:rsidRPr="007122BE">
              <w:rPr>
                <w:sz w:val="18"/>
                <w:szCs w:val="18"/>
              </w:rPr>
              <w:t>Tekuće donacije</w:t>
            </w:r>
            <w:bookmarkEnd w:id="8"/>
          </w:p>
        </w:tc>
        <w:tc>
          <w:tcPr>
            <w:tcW w:w="1262" w:type="dxa"/>
            <w:vAlign w:val="center"/>
          </w:tcPr>
          <w:p w14:paraId="71AFE3E3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3.162,65</w:t>
            </w:r>
          </w:p>
          <w:p w14:paraId="7896625D" w14:textId="77777777" w:rsid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3BEF077C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9" w:name="_Hlk157775329"/>
            <w:r w:rsidRPr="00896A7E">
              <w:rPr>
                <w:sz w:val="18"/>
                <w:szCs w:val="18"/>
              </w:rPr>
              <w:t>15,93</w:t>
            </w:r>
          </w:p>
          <w:bookmarkEnd w:id="9"/>
          <w:p w14:paraId="57445013" w14:textId="77777777" w:rsid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079A98CB" w14:textId="4CE0B2C2" w:rsidR="00896A7E" w:rsidRPr="00E04A21" w:rsidRDefault="001F0589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10" w:name="_Hlk157775363"/>
            <w:r w:rsidRPr="001F0589">
              <w:rPr>
                <w:sz w:val="18"/>
                <w:szCs w:val="18"/>
              </w:rPr>
              <w:t>-3.146,72</w:t>
            </w:r>
            <w:bookmarkEnd w:id="10"/>
          </w:p>
        </w:tc>
        <w:tc>
          <w:tcPr>
            <w:tcW w:w="1126" w:type="dxa"/>
            <w:vAlign w:val="center"/>
          </w:tcPr>
          <w:p w14:paraId="74AC0E86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0,5</w:t>
            </w:r>
          </w:p>
          <w:p w14:paraId="386C6C48" w14:textId="66CBDA3A" w:rsidR="00896A7E" w:rsidRPr="00E04A21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96A7E" w:rsidRPr="00893827" w14:paraId="4874A1D3" w14:textId="77777777" w:rsidTr="001F058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21D69058" w14:textId="77777777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6711</w:t>
            </w:r>
          </w:p>
          <w:p w14:paraId="2A796D66" w14:textId="77777777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507" w:type="dxa"/>
            <w:vAlign w:val="center"/>
          </w:tcPr>
          <w:p w14:paraId="0F66A8A4" w14:textId="403A229A" w:rsidR="00896A7E" w:rsidRPr="007122BE" w:rsidRDefault="00896A7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22BE">
              <w:rPr>
                <w:sz w:val="18"/>
                <w:szCs w:val="18"/>
              </w:rPr>
              <w:t>Prihodi iz  nadležnog proračuna za financiranje rashoda poslovanja</w:t>
            </w:r>
          </w:p>
        </w:tc>
        <w:tc>
          <w:tcPr>
            <w:tcW w:w="1262" w:type="dxa"/>
            <w:vAlign w:val="center"/>
          </w:tcPr>
          <w:p w14:paraId="678052A0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99.452,63</w:t>
            </w:r>
          </w:p>
          <w:p w14:paraId="44922FDD" w14:textId="77777777" w:rsid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4C790140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11" w:name="_Hlk157775536"/>
            <w:r w:rsidRPr="00896A7E">
              <w:rPr>
                <w:sz w:val="18"/>
                <w:szCs w:val="18"/>
              </w:rPr>
              <w:t>111.017,68</w:t>
            </w:r>
          </w:p>
          <w:bookmarkEnd w:id="11"/>
          <w:p w14:paraId="6C6571DE" w14:textId="77777777" w:rsid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6579BA47" w14:textId="2998CF19" w:rsidR="00896A7E" w:rsidRPr="00E04A21" w:rsidRDefault="001F0589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12" w:name="_Hlk157775582"/>
            <w:r w:rsidRPr="001F0589">
              <w:rPr>
                <w:sz w:val="18"/>
                <w:szCs w:val="18"/>
              </w:rPr>
              <w:t>11.565,05</w:t>
            </w:r>
            <w:bookmarkEnd w:id="12"/>
          </w:p>
        </w:tc>
        <w:tc>
          <w:tcPr>
            <w:tcW w:w="1126" w:type="dxa"/>
            <w:vAlign w:val="center"/>
          </w:tcPr>
          <w:p w14:paraId="07F25163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6A7E">
              <w:rPr>
                <w:sz w:val="18"/>
                <w:szCs w:val="18"/>
              </w:rPr>
              <w:t>111,6</w:t>
            </w:r>
          </w:p>
          <w:p w14:paraId="301C4AF7" w14:textId="0658A4F1" w:rsidR="00896A7E" w:rsidRPr="00E04A21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96A7E" w:rsidRPr="00893827" w14:paraId="3C0C0054" w14:textId="77777777" w:rsidTr="001F058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299E647D" w14:textId="24F9C8F3" w:rsidR="00896A7E" w:rsidRPr="007122BE" w:rsidRDefault="00896A7E" w:rsidP="007122BE">
            <w:pPr>
              <w:pStyle w:val="Bezproreda"/>
              <w:rPr>
                <w:sz w:val="18"/>
                <w:szCs w:val="18"/>
              </w:rPr>
            </w:pPr>
            <w:bookmarkStart w:id="13" w:name="_Hlk157774077"/>
            <w:r w:rsidRPr="007122BE">
              <w:rPr>
                <w:sz w:val="18"/>
                <w:szCs w:val="18"/>
              </w:rPr>
              <w:t>6</w:t>
            </w:r>
          </w:p>
        </w:tc>
        <w:tc>
          <w:tcPr>
            <w:tcW w:w="3507" w:type="dxa"/>
            <w:vAlign w:val="center"/>
          </w:tcPr>
          <w:p w14:paraId="3C81C86E" w14:textId="4D31D0D1" w:rsidR="00896A7E" w:rsidRPr="007122BE" w:rsidRDefault="00896A7E" w:rsidP="007122BE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122BE">
              <w:rPr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262" w:type="dxa"/>
            <w:vAlign w:val="center"/>
          </w:tcPr>
          <w:p w14:paraId="4188CC66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96A7E">
              <w:rPr>
                <w:b/>
                <w:bCs/>
                <w:sz w:val="18"/>
                <w:szCs w:val="18"/>
              </w:rPr>
              <w:t>931.886,46</w:t>
            </w:r>
          </w:p>
          <w:p w14:paraId="2198C19A" w14:textId="77777777" w:rsidR="00896A7E" w:rsidRPr="00F01920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4A1F46A0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96A7E">
              <w:rPr>
                <w:b/>
                <w:bCs/>
                <w:sz w:val="18"/>
                <w:szCs w:val="18"/>
              </w:rPr>
              <w:t>1.143.096,90</w:t>
            </w:r>
          </w:p>
          <w:p w14:paraId="26D978F2" w14:textId="77777777" w:rsid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4D4F556" w14:textId="75BD2BE7" w:rsidR="00896A7E" w:rsidRPr="00E04A21" w:rsidRDefault="001F0589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1F0589">
              <w:rPr>
                <w:b/>
                <w:bCs/>
                <w:sz w:val="18"/>
                <w:szCs w:val="18"/>
              </w:rPr>
              <w:t>211.210,44</w:t>
            </w:r>
          </w:p>
        </w:tc>
        <w:tc>
          <w:tcPr>
            <w:tcW w:w="1126" w:type="dxa"/>
            <w:vAlign w:val="center"/>
          </w:tcPr>
          <w:p w14:paraId="674610B6" w14:textId="77777777" w:rsidR="00896A7E" w:rsidRPr="00896A7E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96A7E">
              <w:rPr>
                <w:b/>
                <w:bCs/>
                <w:sz w:val="18"/>
                <w:szCs w:val="18"/>
              </w:rPr>
              <w:t>122,7</w:t>
            </w:r>
          </w:p>
          <w:p w14:paraId="1E1F910A" w14:textId="039C2DCC" w:rsidR="00896A7E" w:rsidRPr="00E04A21" w:rsidRDefault="00896A7E" w:rsidP="001F0589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bookmarkEnd w:id="0"/>
      <w:bookmarkEnd w:id="13"/>
    </w:tbl>
    <w:p w14:paraId="3C5754D2" w14:textId="089CF9F4" w:rsidR="002B5852" w:rsidRPr="002B5852" w:rsidRDefault="002B5852" w:rsidP="002B5852">
      <w:pPr>
        <w:pStyle w:val="Tijeloteksta"/>
        <w:rPr>
          <w:b/>
          <w:bCs/>
        </w:rPr>
      </w:pPr>
    </w:p>
    <w:p w14:paraId="5FD35A4C" w14:textId="77777777" w:rsidR="00956382" w:rsidRDefault="00956382" w:rsidP="001C1E62">
      <w:pPr>
        <w:pStyle w:val="Tijeloteksta"/>
        <w:rPr>
          <w:b/>
          <w:bCs/>
        </w:rPr>
      </w:pPr>
    </w:p>
    <w:p w14:paraId="7CE72C33" w14:textId="5679523B" w:rsidR="00956382" w:rsidRPr="00956382" w:rsidRDefault="00956382" w:rsidP="001C1E62">
      <w:pPr>
        <w:pStyle w:val="Tijeloteksta"/>
        <w:rPr>
          <w:b/>
          <w:bCs/>
          <w:i/>
          <w:iCs/>
        </w:rPr>
      </w:pPr>
      <w:r w:rsidRPr="00956382">
        <w:rPr>
          <w:b/>
          <w:bCs/>
          <w:i/>
          <w:iCs/>
        </w:rPr>
        <w:t>Prihodi poslovanja</w:t>
      </w:r>
    </w:p>
    <w:p w14:paraId="10A252D8" w14:textId="77777777" w:rsidR="00956382" w:rsidRDefault="00956382" w:rsidP="001C1E62">
      <w:pPr>
        <w:pStyle w:val="Tijeloteksta"/>
        <w:rPr>
          <w:b/>
          <w:bCs/>
        </w:rPr>
      </w:pPr>
    </w:p>
    <w:p w14:paraId="7C64DB36" w14:textId="6C37539D" w:rsidR="009D7FFD" w:rsidRDefault="009867AB" w:rsidP="0054076C">
      <w:pPr>
        <w:pStyle w:val="Odlomakpopisa"/>
        <w:numPr>
          <w:ilvl w:val="0"/>
          <w:numId w:val="14"/>
        </w:numPr>
      </w:pPr>
      <w:r w:rsidRPr="001F0589">
        <w:rPr>
          <w:b/>
          <w:bCs/>
          <w:i/>
          <w:iCs/>
        </w:rPr>
        <w:t xml:space="preserve">6 </w:t>
      </w:r>
      <w:r w:rsidR="00E04A21" w:rsidRPr="001F0589">
        <w:rPr>
          <w:b/>
          <w:bCs/>
          <w:i/>
          <w:iCs/>
        </w:rPr>
        <w:t>Prihodi poslovanja</w:t>
      </w:r>
      <w:r w:rsidR="00E04A21" w:rsidRPr="00E04A21">
        <w:t xml:space="preserve"> ostvareni su u iznosu od </w:t>
      </w:r>
      <w:r w:rsidR="001F0589" w:rsidRPr="001F0589">
        <w:rPr>
          <w:b/>
          <w:bCs/>
        </w:rPr>
        <w:t>1.143.096,90</w:t>
      </w:r>
      <w:r w:rsidR="001F0589">
        <w:t xml:space="preserve"> eura</w:t>
      </w:r>
      <w:r w:rsidR="00E04A21" w:rsidRPr="001F0589">
        <w:rPr>
          <w:b/>
          <w:bCs/>
        </w:rPr>
        <w:t xml:space="preserve"> </w:t>
      </w:r>
      <w:r w:rsidR="00E04A21" w:rsidRPr="00E04A21">
        <w:t>i</w:t>
      </w:r>
      <w:r w:rsidR="00E04A21" w:rsidRPr="001F0589">
        <w:rPr>
          <w:b/>
          <w:bCs/>
        </w:rPr>
        <w:t xml:space="preserve"> </w:t>
      </w:r>
      <w:r w:rsidR="001F0589" w:rsidRPr="001F0589">
        <w:rPr>
          <w:b/>
          <w:bCs/>
        </w:rPr>
        <w:t>veći</w:t>
      </w:r>
      <w:r w:rsidR="009D7FFD">
        <w:t xml:space="preserve"> su</w:t>
      </w:r>
      <w:r w:rsidR="00093443">
        <w:t xml:space="preserve"> za </w:t>
      </w:r>
      <w:r w:rsidR="001F0589" w:rsidRPr="001F0589">
        <w:rPr>
          <w:b/>
          <w:bCs/>
        </w:rPr>
        <w:t>211.210,44 eura</w:t>
      </w:r>
      <w:r w:rsidR="009D7FFD">
        <w:t xml:space="preserve">  odnosno </w:t>
      </w:r>
      <w:r w:rsidR="005211A2">
        <w:t xml:space="preserve">za </w:t>
      </w:r>
      <w:r w:rsidR="001F0589">
        <w:t>22,7</w:t>
      </w:r>
      <w:r w:rsidR="00093443">
        <w:t xml:space="preserve"> % u odnosu na prethodno razdoblje kao </w:t>
      </w:r>
      <w:r w:rsidR="00093443" w:rsidRPr="00093443">
        <w:t xml:space="preserve">rezultat </w:t>
      </w:r>
      <w:r w:rsidR="001F0589">
        <w:t>povećanja</w:t>
      </w:r>
      <w:r w:rsidR="00042320">
        <w:t xml:space="preserve"> prihoda vezanih uz </w:t>
      </w:r>
      <w:r w:rsidR="00093443" w:rsidRPr="00093443">
        <w:t>provedb</w:t>
      </w:r>
      <w:r w:rsidR="00042320">
        <w:t>u</w:t>
      </w:r>
      <w:r w:rsidR="00093443" w:rsidRPr="00093443">
        <w:t xml:space="preserve"> projekata </w:t>
      </w:r>
      <w:r w:rsidR="00093443">
        <w:t xml:space="preserve">financiranih </w:t>
      </w:r>
      <w:r w:rsidR="00093443" w:rsidRPr="00093443">
        <w:t>iz  EU sredstava</w:t>
      </w:r>
      <w:r w:rsidR="00042320">
        <w:t xml:space="preserve"> kao i prihoda iz nadležnog proračuna</w:t>
      </w:r>
      <w:r w:rsidR="00093443">
        <w:t>.</w:t>
      </w:r>
      <w:r w:rsidR="00876E3A">
        <w:t xml:space="preserve"> </w:t>
      </w:r>
    </w:p>
    <w:p w14:paraId="73388E9C" w14:textId="77777777" w:rsidR="00E04A21" w:rsidRDefault="00E04A21" w:rsidP="001C1E62">
      <w:pPr>
        <w:pStyle w:val="Tijeloteksta"/>
      </w:pPr>
    </w:p>
    <w:p w14:paraId="35EF7DBF" w14:textId="6987D630" w:rsidR="001D4522" w:rsidRPr="001252C9" w:rsidRDefault="009867AB" w:rsidP="001F0589">
      <w:pPr>
        <w:pStyle w:val="Tijeloteksta"/>
        <w:numPr>
          <w:ilvl w:val="0"/>
          <w:numId w:val="14"/>
        </w:numPr>
      </w:pPr>
      <w:r w:rsidRPr="001F0589">
        <w:rPr>
          <w:b/>
          <w:bCs/>
        </w:rPr>
        <w:t>632</w:t>
      </w:r>
      <w:r w:rsidR="001F0589" w:rsidRPr="001F0589">
        <w:rPr>
          <w:b/>
          <w:bCs/>
        </w:rPr>
        <w:t>3</w:t>
      </w:r>
      <w:r w:rsidRPr="001F0589">
        <w:rPr>
          <w:b/>
          <w:bCs/>
        </w:rPr>
        <w:t xml:space="preserve"> </w:t>
      </w:r>
      <w:r w:rsidR="009D7FFD" w:rsidRPr="009D7FFD">
        <w:t>Tekuće pomoći od institucija i tijela EU</w:t>
      </w:r>
      <w:r w:rsidR="009D7FFD">
        <w:t xml:space="preserve"> iznose </w:t>
      </w:r>
      <w:r>
        <w:t xml:space="preserve"> </w:t>
      </w:r>
      <w:r w:rsidR="001F0589" w:rsidRPr="001F0589">
        <w:t>691.473,69</w:t>
      </w:r>
      <w:r w:rsidR="001F0589">
        <w:t xml:space="preserve"> eura</w:t>
      </w:r>
      <w:r w:rsidR="0098752A">
        <w:t xml:space="preserve"> i </w:t>
      </w:r>
      <w:r w:rsidR="001F0589">
        <w:t>veći</w:t>
      </w:r>
      <w:r w:rsidR="0098752A">
        <w:t xml:space="preserve"> su za   </w:t>
      </w:r>
      <w:r w:rsidR="001F0589" w:rsidRPr="001F0589">
        <w:t>134.590,01</w:t>
      </w:r>
      <w:r w:rsidR="001F0589">
        <w:t xml:space="preserve"> eura </w:t>
      </w:r>
      <w:r w:rsidR="0098752A">
        <w:t xml:space="preserve">odnosno </w:t>
      </w:r>
      <w:r w:rsidR="001F0589">
        <w:t>24,2</w:t>
      </w:r>
      <w:r w:rsidR="0098752A">
        <w:t xml:space="preserve"> % u odnosu na prethodno razdoblje,</w:t>
      </w:r>
      <w:r w:rsidR="009D7FFD">
        <w:t xml:space="preserve"> a odnose</w:t>
      </w:r>
      <w:r w:rsidR="0098752A">
        <w:t xml:space="preserve"> se </w:t>
      </w:r>
      <w:r w:rsidR="009D7FFD">
        <w:t xml:space="preserve"> na projekt</w:t>
      </w:r>
      <w:r>
        <w:t xml:space="preserve"> EXCOVER</w:t>
      </w:r>
      <w:r w:rsidR="001252C9">
        <w:t xml:space="preserve"> financiran iz </w:t>
      </w:r>
      <w:bookmarkStart w:id="14" w:name="_Hlk97554669"/>
      <w:r w:rsidR="001252C9" w:rsidRPr="001252C9">
        <w:t xml:space="preserve">INTERREG V-A </w:t>
      </w:r>
      <w:proofErr w:type="spellStart"/>
      <w:r w:rsidR="001252C9" w:rsidRPr="001252C9">
        <w:t>Italy</w:t>
      </w:r>
      <w:proofErr w:type="spellEnd"/>
      <w:r w:rsidR="001252C9" w:rsidRPr="001252C9">
        <w:t xml:space="preserve">-Croatia CBC </w:t>
      </w:r>
      <w:proofErr w:type="spellStart"/>
      <w:r w:rsidR="001252C9" w:rsidRPr="001252C9">
        <w:t>Programme</w:t>
      </w:r>
      <w:proofErr w:type="spellEnd"/>
      <w:r w:rsidR="001252C9" w:rsidRPr="001252C9">
        <w:t xml:space="preserve"> 2014</w:t>
      </w:r>
      <w:r w:rsidR="001252C9">
        <w:t>.</w:t>
      </w:r>
      <w:r w:rsidR="001252C9" w:rsidRPr="001252C9">
        <w:t>-2020</w:t>
      </w:r>
      <w:bookmarkEnd w:id="14"/>
      <w:r w:rsidR="001252C9">
        <w:t>.</w:t>
      </w:r>
    </w:p>
    <w:p w14:paraId="1C944E74" w14:textId="4028D0F6" w:rsidR="001D4522" w:rsidRPr="001D4522" w:rsidRDefault="001D4522" w:rsidP="00357E53">
      <w:pPr>
        <w:pStyle w:val="Tijeloteksta"/>
        <w:ind w:left="1440"/>
      </w:pPr>
    </w:p>
    <w:p w14:paraId="0B54EE00" w14:textId="237C3BBA" w:rsidR="00E463FB" w:rsidRDefault="009867AB" w:rsidP="0054076C">
      <w:pPr>
        <w:pStyle w:val="Tijeloteksta"/>
        <w:numPr>
          <w:ilvl w:val="0"/>
          <w:numId w:val="14"/>
        </w:numPr>
      </w:pPr>
      <w:r w:rsidRPr="001F0589">
        <w:rPr>
          <w:b/>
          <w:bCs/>
        </w:rPr>
        <w:t xml:space="preserve">6361 </w:t>
      </w:r>
      <w:r w:rsidR="009D7FFD" w:rsidRPr="00E04A21">
        <w:t xml:space="preserve">Tekuće pomoći proračunskim korisnicima iz proračuna koji im nije nadležan </w:t>
      </w:r>
      <w:r w:rsidR="0071288B">
        <w:t>iznos</w:t>
      </w:r>
      <w:r w:rsidR="00E72F90">
        <w:t xml:space="preserve">ile su </w:t>
      </w:r>
      <w:r w:rsidR="001F0589" w:rsidRPr="001F0589">
        <w:t>53.110,08</w:t>
      </w:r>
      <w:r w:rsidR="001F0589">
        <w:t xml:space="preserve"> eura </w:t>
      </w:r>
      <w:r w:rsidR="00E463FB">
        <w:t xml:space="preserve">i </w:t>
      </w:r>
      <w:r w:rsidR="001F0589">
        <w:t xml:space="preserve">manje </w:t>
      </w:r>
      <w:r w:rsidR="00E463FB">
        <w:t xml:space="preserve">su </w:t>
      </w:r>
      <w:r w:rsidR="00E04A21">
        <w:t xml:space="preserve">za </w:t>
      </w:r>
      <w:r w:rsidR="001F0589">
        <w:t>3.619,56 eura</w:t>
      </w:r>
      <w:r w:rsidR="009D7FFD" w:rsidRPr="00E04A21">
        <w:t xml:space="preserve"> </w:t>
      </w:r>
      <w:r w:rsidR="00E463FB">
        <w:t xml:space="preserve">odnosno za </w:t>
      </w:r>
      <w:r w:rsidR="001F0589">
        <w:t>6,4</w:t>
      </w:r>
      <w:r w:rsidR="00E04A21">
        <w:t xml:space="preserve"> % u odnosu na prethodno razdoblje, a odnose se na prihode od</w:t>
      </w:r>
      <w:r w:rsidR="00E463FB">
        <w:t>:</w:t>
      </w:r>
    </w:p>
    <w:p w14:paraId="6C5238E2" w14:textId="040366D0" w:rsidR="00E463FB" w:rsidRPr="00E463FB" w:rsidRDefault="00E463FB" w:rsidP="00E72F90">
      <w:pPr>
        <w:pStyle w:val="Tijeloteksta"/>
        <w:rPr>
          <w:highlight w:val="yellow"/>
        </w:rPr>
      </w:pPr>
    </w:p>
    <w:p w14:paraId="3C2737E1" w14:textId="60F28D2B" w:rsidR="00E72F90" w:rsidRDefault="00E04A21" w:rsidP="0054076C">
      <w:pPr>
        <w:pStyle w:val="Tijeloteksta"/>
        <w:numPr>
          <w:ilvl w:val="1"/>
          <w:numId w:val="14"/>
        </w:numPr>
      </w:pPr>
      <w:bookmarkStart w:id="15" w:name="_Hlk157774785"/>
      <w:r w:rsidRPr="00E72F90">
        <w:t>Fonda za sufinanciranje za projekt</w:t>
      </w:r>
      <w:r w:rsidR="00E72F90">
        <w:t xml:space="preserve"> </w:t>
      </w:r>
      <w:bookmarkEnd w:id="15"/>
      <w:proofErr w:type="spellStart"/>
      <w:r w:rsidR="002E3C82">
        <w:t>Excover</w:t>
      </w:r>
      <w:proofErr w:type="spellEnd"/>
      <w:r w:rsidR="002E3C82">
        <w:t xml:space="preserve"> </w:t>
      </w:r>
      <w:r w:rsidR="00E72F90">
        <w:t>u iznosu od</w:t>
      </w:r>
      <w:r w:rsidR="00612342">
        <w:t xml:space="preserve"> </w:t>
      </w:r>
      <w:r w:rsidR="002E3C82" w:rsidRPr="002E3C82">
        <w:t>22.995,94</w:t>
      </w:r>
      <w:r w:rsidR="002E3C82">
        <w:t xml:space="preserve"> eura</w:t>
      </w:r>
      <w:r w:rsidR="00D45D68">
        <w:t>;</w:t>
      </w:r>
    </w:p>
    <w:p w14:paraId="2E16CBF6" w14:textId="1C97981F" w:rsidR="002E3C82" w:rsidRDefault="002E3C82" w:rsidP="0054076C">
      <w:pPr>
        <w:pStyle w:val="Tijeloteksta"/>
        <w:numPr>
          <w:ilvl w:val="1"/>
          <w:numId w:val="14"/>
        </w:numPr>
      </w:pPr>
      <w:r w:rsidRPr="002E3C82">
        <w:t>Fonda za sufinanciranje za projekt</w:t>
      </w:r>
      <w:r>
        <w:t xml:space="preserve"> </w:t>
      </w:r>
      <w:proofErr w:type="spellStart"/>
      <w:r w:rsidRPr="002E3C82">
        <w:t>Mimosa</w:t>
      </w:r>
      <w:proofErr w:type="spellEnd"/>
      <w:r>
        <w:t xml:space="preserve"> u iznosu od </w:t>
      </w:r>
      <w:r w:rsidRPr="002E3C82">
        <w:t>14.999,27</w:t>
      </w:r>
      <w:r>
        <w:t xml:space="preserve"> eura;</w:t>
      </w:r>
    </w:p>
    <w:p w14:paraId="4FF1A075" w14:textId="4243003E" w:rsidR="003C2A4C" w:rsidRDefault="003C2A4C" w:rsidP="0054076C">
      <w:pPr>
        <w:pStyle w:val="Tijeloteksta"/>
        <w:numPr>
          <w:ilvl w:val="1"/>
          <w:numId w:val="14"/>
        </w:numPr>
      </w:pPr>
      <w:r>
        <w:t xml:space="preserve">Agencije ZADRA u iznosu </w:t>
      </w:r>
      <w:r w:rsidR="00D9580C">
        <w:t xml:space="preserve">od </w:t>
      </w:r>
      <w:r w:rsidR="00D9580C" w:rsidRPr="00D9580C">
        <w:t>11.434,31</w:t>
      </w:r>
      <w:r>
        <w:t xml:space="preserve"> za</w:t>
      </w:r>
      <w:r w:rsidRPr="003C2A4C">
        <w:t xml:space="preserve"> prijenos</w:t>
      </w:r>
      <w:r>
        <w:t xml:space="preserve"> sredstava od Fonda za sufinanciranje za projekt STREAM</w:t>
      </w:r>
    </w:p>
    <w:p w14:paraId="383BB4CB" w14:textId="40C1DAE9" w:rsidR="00612342" w:rsidRDefault="00D45D68" w:rsidP="0054076C">
      <w:pPr>
        <w:pStyle w:val="Tijeloteksta"/>
        <w:numPr>
          <w:ilvl w:val="1"/>
          <w:numId w:val="14"/>
        </w:numPr>
      </w:pPr>
      <w:r>
        <w:t xml:space="preserve">MRRFEU za sufinanciranje plaće Otočnog koordinatora u iznosu od </w:t>
      </w:r>
      <w:r w:rsidR="002E3C82" w:rsidRPr="002E3C82">
        <w:t>2.801,52</w:t>
      </w:r>
      <w:r w:rsidR="002E3C82">
        <w:t xml:space="preserve"> eura</w:t>
      </w:r>
      <w:r w:rsidR="00612342">
        <w:t>;</w:t>
      </w:r>
    </w:p>
    <w:p w14:paraId="548AA645" w14:textId="0B48A4E5" w:rsidR="003C2A4C" w:rsidRDefault="003C2A4C" w:rsidP="00E463FB">
      <w:pPr>
        <w:pStyle w:val="Tijeloteksta"/>
        <w:numPr>
          <w:ilvl w:val="1"/>
          <w:numId w:val="14"/>
        </w:numPr>
      </w:pPr>
      <w:r>
        <w:t xml:space="preserve">HAMAG BICRO u iznosu od </w:t>
      </w:r>
      <w:r w:rsidR="002E3C82" w:rsidRPr="002E3C82">
        <w:t>879,04</w:t>
      </w:r>
      <w:r>
        <w:t xml:space="preserve"> za refundaciju putnih naloga u sklopu projekta BOND.</w:t>
      </w:r>
    </w:p>
    <w:p w14:paraId="24613DA9" w14:textId="77777777" w:rsidR="00D9580C" w:rsidRDefault="00D9580C" w:rsidP="00D9580C">
      <w:pPr>
        <w:pStyle w:val="Tijeloteksta"/>
        <w:ind w:left="1440"/>
      </w:pPr>
    </w:p>
    <w:p w14:paraId="2936287D" w14:textId="77777777" w:rsidR="003C2A4C" w:rsidRPr="00E72F90" w:rsidRDefault="003C2A4C" w:rsidP="003C2A4C">
      <w:pPr>
        <w:pStyle w:val="Tijeloteksta"/>
        <w:ind w:left="1440"/>
      </w:pPr>
    </w:p>
    <w:p w14:paraId="21BD76E0" w14:textId="224CE7D9" w:rsidR="00E5420A" w:rsidRDefault="003C2A4C" w:rsidP="00D9580C">
      <w:pPr>
        <w:pStyle w:val="Tijeloteksta"/>
        <w:numPr>
          <w:ilvl w:val="0"/>
          <w:numId w:val="14"/>
        </w:numPr>
      </w:pPr>
      <w:r w:rsidRPr="00D9580C">
        <w:rPr>
          <w:b/>
          <w:bCs/>
        </w:rPr>
        <w:lastRenderedPageBreak/>
        <w:t>6381</w:t>
      </w:r>
      <w:r w:rsidR="00E91556" w:rsidRPr="00D9580C">
        <w:rPr>
          <w:b/>
          <w:bCs/>
        </w:rPr>
        <w:t xml:space="preserve"> </w:t>
      </w:r>
      <w:r w:rsidR="00E91556" w:rsidRPr="00E91556">
        <w:t>Tekuće pomoći temeljem prijenosa  EU sredstava</w:t>
      </w:r>
      <w:r w:rsidR="00E91556">
        <w:t xml:space="preserve"> iznose </w:t>
      </w:r>
      <w:r w:rsidR="00D9580C" w:rsidRPr="00D9580C">
        <w:t>287.433,43</w:t>
      </w:r>
      <w:r w:rsidR="00D9580C">
        <w:t xml:space="preserve"> eura </w:t>
      </w:r>
      <w:r w:rsidR="00E91556">
        <w:t xml:space="preserve"> i </w:t>
      </w:r>
      <w:r w:rsidR="00D9580C">
        <w:t>veće</w:t>
      </w:r>
      <w:r w:rsidR="00E91556">
        <w:t xml:space="preserve"> su za </w:t>
      </w:r>
      <w:r w:rsidR="00D9580C" w:rsidRPr="00D9580C">
        <w:t>71.796,98</w:t>
      </w:r>
      <w:r w:rsidR="00D9580C">
        <w:t xml:space="preserve"> eura</w:t>
      </w:r>
      <w:r w:rsidR="00E91556">
        <w:t xml:space="preserve"> </w:t>
      </w:r>
      <w:r w:rsidR="0071288B">
        <w:t xml:space="preserve">odnosno </w:t>
      </w:r>
      <w:r w:rsidR="00D9580C">
        <w:t xml:space="preserve">za 33.3 % </w:t>
      </w:r>
      <w:r w:rsidR="00E91556">
        <w:t>u odnosu na prethodno razdoblje, a odnose se na prihode od projekta</w:t>
      </w:r>
      <w:r>
        <w:t xml:space="preserve"> „</w:t>
      </w:r>
      <w:proofErr w:type="spellStart"/>
      <w:r w:rsidR="00E91556" w:rsidRPr="00A1035C">
        <w:t>PriLika</w:t>
      </w:r>
      <w:proofErr w:type="spellEnd"/>
      <w:r w:rsidR="00E91556" w:rsidRPr="00A1035C">
        <w:t xml:space="preserve"> za razvoj</w:t>
      </w:r>
      <w:r>
        <w:t xml:space="preserve">“. U prethodnoj godini je iznos </w:t>
      </w:r>
      <w:r w:rsidR="00BD6954">
        <w:t xml:space="preserve">prihoda bio </w:t>
      </w:r>
      <w:r w:rsidR="00D9580C">
        <w:t>manji</w:t>
      </w:r>
      <w:r w:rsidR="00ED0E55">
        <w:t xml:space="preserve"> zbog </w:t>
      </w:r>
      <w:r w:rsidR="00D9580C">
        <w:t>manjeg broja odobrenih izvještaja</w:t>
      </w:r>
      <w:r w:rsidR="00ED0E55">
        <w:t xml:space="preserve">. </w:t>
      </w:r>
    </w:p>
    <w:p w14:paraId="6CF3BAA3" w14:textId="5D4C00D7" w:rsidR="00305976" w:rsidRDefault="00305976" w:rsidP="00E5420A">
      <w:pPr>
        <w:pStyle w:val="Tijeloteksta"/>
      </w:pPr>
    </w:p>
    <w:p w14:paraId="5F9F1199" w14:textId="5DEE4893" w:rsidR="00305976" w:rsidRDefault="000E2BA7" w:rsidP="0054076C">
      <w:pPr>
        <w:pStyle w:val="Tijeloteksta"/>
        <w:numPr>
          <w:ilvl w:val="0"/>
          <w:numId w:val="14"/>
        </w:numPr>
      </w:pPr>
      <w:r w:rsidRPr="00D9580C">
        <w:rPr>
          <w:b/>
          <w:bCs/>
        </w:rPr>
        <w:t xml:space="preserve">6631 </w:t>
      </w:r>
      <w:r w:rsidR="00305976" w:rsidRPr="00D9580C">
        <w:rPr>
          <w:b/>
          <w:bCs/>
        </w:rPr>
        <w:t xml:space="preserve"> </w:t>
      </w:r>
      <w:r w:rsidR="00305976" w:rsidRPr="00305976">
        <w:t xml:space="preserve">Prihodi od tekućih donacija iznose </w:t>
      </w:r>
      <w:r w:rsidR="00D9580C" w:rsidRPr="00D9580C">
        <w:t>15,93</w:t>
      </w:r>
      <w:r w:rsidR="00D9580C">
        <w:t xml:space="preserve"> eura </w:t>
      </w:r>
      <w:r w:rsidR="00305976" w:rsidRPr="00305976">
        <w:t xml:space="preserve"> i </w:t>
      </w:r>
      <w:r w:rsidR="00ED0E55">
        <w:t>manji</w:t>
      </w:r>
      <w:r w:rsidR="00305976" w:rsidRPr="00305976">
        <w:t xml:space="preserve"> su za </w:t>
      </w:r>
      <w:r w:rsidR="002403BF">
        <w:t xml:space="preserve"> </w:t>
      </w:r>
      <w:r w:rsidR="00D9580C" w:rsidRPr="00D9580C">
        <w:t>3.146,72</w:t>
      </w:r>
      <w:r w:rsidR="00D9580C">
        <w:t xml:space="preserve"> eura </w:t>
      </w:r>
      <w:r w:rsidR="002403BF">
        <w:t xml:space="preserve">odnosno </w:t>
      </w:r>
      <w:r w:rsidR="00D9580C">
        <w:t>95,5</w:t>
      </w:r>
      <w:r w:rsidR="00ED0E55">
        <w:t xml:space="preserve"> %</w:t>
      </w:r>
      <w:r w:rsidR="00305976" w:rsidRPr="00305976">
        <w:t xml:space="preserve"> u odnosu na prethodno razdoblje</w:t>
      </w:r>
      <w:r w:rsidR="00305976">
        <w:t>. Prihodi s</w:t>
      </w:r>
      <w:r w:rsidR="00D9580C">
        <w:t>u manji zato što LIRA nije sudjelovala u financiranju manifestacije Jesen u Lici.</w:t>
      </w:r>
      <w:r w:rsidR="00305976">
        <w:t xml:space="preserve"> </w:t>
      </w:r>
    </w:p>
    <w:p w14:paraId="02114A41" w14:textId="77777777" w:rsidR="000E2BA7" w:rsidRPr="002C522B" w:rsidRDefault="000E2BA7" w:rsidP="00D9580C">
      <w:pPr>
        <w:pStyle w:val="Tijeloteksta"/>
      </w:pPr>
    </w:p>
    <w:p w14:paraId="06EC0D65" w14:textId="5C92CAF3" w:rsidR="000E2BA7" w:rsidRPr="00D9580C" w:rsidRDefault="000E2BA7" w:rsidP="0054076C">
      <w:pPr>
        <w:pStyle w:val="Tijeloteksta"/>
        <w:numPr>
          <w:ilvl w:val="0"/>
          <w:numId w:val="14"/>
        </w:numPr>
        <w:rPr>
          <w:b/>
          <w:bCs/>
        </w:rPr>
      </w:pPr>
      <w:r w:rsidRPr="00D9580C">
        <w:rPr>
          <w:b/>
          <w:bCs/>
        </w:rPr>
        <w:t xml:space="preserve">6711 </w:t>
      </w:r>
      <w:r w:rsidR="00093443" w:rsidRPr="00D9580C">
        <w:rPr>
          <w:b/>
          <w:bCs/>
        </w:rPr>
        <w:t xml:space="preserve"> </w:t>
      </w:r>
      <w:r w:rsidR="00093443" w:rsidRPr="00093443">
        <w:t>Prihodi iz nadležnog proračuna za financiranje rashoda poslovanja</w:t>
      </w:r>
      <w:r w:rsidR="00305976">
        <w:t xml:space="preserve"> ostvareni su u iznosu od</w:t>
      </w:r>
      <w:r w:rsidR="002403BF">
        <w:t xml:space="preserve"> </w:t>
      </w:r>
      <w:r w:rsidR="00D9580C" w:rsidRPr="00D9580C">
        <w:t>111.017,68</w:t>
      </w:r>
      <w:r w:rsidR="00D9580C">
        <w:t xml:space="preserve"> eura </w:t>
      </w:r>
      <w:r w:rsidR="00305976">
        <w:t xml:space="preserve">i </w:t>
      </w:r>
      <w:r w:rsidR="00D9580C">
        <w:t>veći</w:t>
      </w:r>
      <w:r w:rsidR="00305976">
        <w:t xml:space="preserve"> su za </w:t>
      </w:r>
      <w:r w:rsidR="00D9580C" w:rsidRPr="00D9580C">
        <w:t>11.565,05</w:t>
      </w:r>
      <w:r w:rsidR="00D9580C">
        <w:t xml:space="preserve"> eura</w:t>
      </w:r>
      <w:r w:rsidR="00305976">
        <w:t xml:space="preserve"> </w:t>
      </w:r>
      <w:r w:rsidR="00F14726">
        <w:t xml:space="preserve">odnosno </w:t>
      </w:r>
      <w:r w:rsidR="00D9580C">
        <w:t>11,6</w:t>
      </w:r>
      <w:r w:rsidR="002403BF">
        <w:t xml:space="preserve"> </w:t>
      </w:r>
      <w:r w:rsidR="00F14726">
        <w:t xml:space="preserve">% </w:t>
      </w:r>
      <w:r w:rsidR="00305976">
        <w:t>od prihoda ostvarenih u 20</w:t>
      </w:r>
      <w:r w:rsidR="002403BF">
        <w:t>2</w:t>
      </w:r>
      <w:r w:rsidR="00D9580C">
        <w:t>2</w:t>
      </w:r>
      <w:r w:rsidR="00305976">
        <w:t>. godini</w:t>
      </w:r>
      <w:r w:rsidR="002403BF">
        <w:t xml:space="preserve">. </w:t>
      </w:r>
    </w:p>
    <w:p w14:paraId="7F30A74A" w14:textId="77777777" w:rsidR="000E2BA7" w:rsidRPr="002403BF" w:rsidRDefault="000E2BA7" w:rsidP="000E2BA7">
      <w:pPr>
        <w:pStyle w:val="Tijeloteksta"/>
        <w:rPr>
          <w:b/>
          <w:bCs/>
        </w:rPr>
      </w:pPr>
    </w:p>
    <w:p w14:paraId="1AE52F15" w14:textId="77777777" w:rsidR="00956382" w:rsidRDefault="00956382" w:rsidP="001C1E62">
      <w:pPr>
        <w:pStyle w:val="Tijeloteksta"/>
        <w:rPr>
          <w:b/>
        </w:rPr>
      </w:pPr>
    </w:p>
    <w:p w14:paraId="30639EBD" w14:textId="5E23A764" w:rsidR="00956382" w:rsidRDefault="00956382" w:rsidP="001C1E62">
      <w:pPr>
        <w:pStyle w:val="Tijeloteksta"/>
        <w:rPr>
          <w:b/>
          <w:i/>
          <w:iCs/>
        </w:rPr>
      </w:pPr>
      <w:r w:rsidRPr="00956382">
        <w:rPr>
          <w:b/>
          <w:i/>
          <w:iCs/>
        </w:rPr>
        <w:t>Rashodi poslovanja</w:t>
      </w:r>
    </w:p>
    <w:p w14:paraId="769FAFEC" w14:textId="77777777" w:rsidR="00D81648" w:rsidRDefault="00D81648" w:rsidP="001C1E62">
      <w:pPr>
        <w:pStyle w:val="Tijeloteksta"/>
        <w:rPr>
          <w:b/>
          <w:i/>
          <w:iCs/>
        </w:rPr>
      </w:pPr>
    </w:p>
    <w:p w14:paraId="4074CC55" w14:textId="77777777" w:rsidR="00D81648" w:rsidRDefault="00D81648" w:rsidP="001C1E62">
      <w:pPr>
        <w:pStyle w:val="Tijeloteksta"/>
        <w:rPr>
          <w:b/>
          <w:i/>
          <w:iCs/>
        </w:rPr>
      </w:pPr>
    </w:p>
    <w:tbl>
      <w:tblPr>
        <w:tblStyle w:val="Svijetlatablicareetke1"/>
        <w:tblW w:w="9062" w:type="dxa"/>
        <w:tblLook w:val="04A0" w:firstRow="1" w:lastRow="0" w:firstColumn="1" w:lastColumn="0" w:noHBand="0" w:noVBand="1"/>
      </w:tblPr>
      <w:tblGrid>
        <w:gridCol w:w="751"/>
        <w:gridCol w:w="3501"/>
        <w:gridCol w:w="1261"/>
        <w:gridCol w:w="1161"/>
        <w:gridCol w:w="1262"/>
        <w:gridCol w:w="1126"/>
      </w:tblGrid>
      <w:tr w:rsidR="00D81648" w:rsidRPr="00893827" w14:paraId="69A2B81B" w14:textId="77777777" w:rsidTr="000B0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306CB118" w14:textId="77777777" w:rsidR="00D81648" w:rsidRPr="00893827" w:rsidRDefault="00D81648" w:rsidP="000B0EED">
            <w:pPr>
              <w:pStyle w:val="Tijeloteksta"/>
              <w:jc w:val="center"/>
              <w:rPr>
                <w:sz w:val="20"/>
                <w:szCs w:val="20"/>
              </w:rPr>
            </w:pPr>
            <w:r w:rsidRPr="00893827">
              <w:rPr>
                <w:sz w:val="20"/>
                <w:szCs w:val="20"/>
              </w:rPr>
              <w:t>Konto</w:t>
            </w:r>
          </w:p>
        </w:tc>
        <w:tc>
          <w:tcPr>
            <w:tcW w:w="3507" w:type="dxa"/>
            <w:vAlign w:val="center"/>
          </w:tcPr>
          <w:p w14:paraId="54D2A110" w14:textId="77777777" w:rsidR="00D81648" w:rsidRPr="00893827" w:rsidRDefault="00D81648" w:rsidP="000B0EED">
            <w:pPr>
              <w:pStyle w:val="Tij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3827">
              <w:rPr>
                <w:sz w:val="20"/>
                <w:szCs w:val="20"/>
              </w:rPr>
              <w:t>Naziv konta</w:t>
            </w:r>
          </w:p>
        </w:tc>
        <w:tc>
          <w:tcPr>
            <w:tcW w:w="1262" w:type="dxa"/>
            <w:vAlign w:val="center"/>
          </w:tcPr>
          <w:p w14:paraId="2F79B742" w14:textId="77777777" w:rsidR="00D81648" w:rsidRDefault="00D81648" w:rsidP="000B0EED">
            <w:pPr>
              <w:pStyle w:val="Tij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54" w:type="dxa"/>
            <w:vAlign w:val="center"/>
          </w:tcPr>
          <w:p w14:paraId="6B782DA6" w14:textId="77777777" w:rsidR="00D81648" w:rsidRDefault="00D81648" w:rsidP="000B0EED">
            <w:pPr>
              <w:pStyle w:val="Tij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63" w:type="dxa"/>
          </w:tcPr>
          <w:p w14:paraId="7C7C2EDD" w14:textId="77777777" w:rsidR="00D81648" w:rsidRDefault="00D81648" w:rsidP="000B0EED">
            <w:pPr>
              <w:pStyle w:val="Tijelotekst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Razlika </w:t>
            </w:r>
          </w:p>
          <w:p w14:paraId="431ED456" w14:textId="77777777" w:rsidR="00D81648" w:rsidRPr="00893827" w:rsidRDefault="00D81648" w:rsidP="000B0EED">
            <w:pPr>
              <w:pStyle w:val="Tijelotekst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2023-2022</w:t>
            </w:r>
          </w:p>
        </w:tc>
        <w:tc>
          <w:tcPr>
            <w:tcW w:w="1126" w:type="dxa"/>
            <w:vAlign w:val="center"/>
          </w:tcPr>
          <w:p w14:paraId="10C4D16B" w14:textId="77777777" w:rsidR="00D81648" w:rsidRPr="00893827" w:rsidRDefault="00D81648" w:rsidP="000B0EED">
            <w:pPr>
              <w:pStyle w:val="Tijelotek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3827">
              <w:rPr>
                <w:sz w:val="20"/>
                <w:szCs w:val="20"/>
              </w:rPr>
              <w:t>Indeks 202</w:t>
            </w:r>
            <w:r>
              <w:rPr>
                <w:sz w:val="20"/>
                <w:szCs w:val="20"/>
              </w:rPr>
              <w:t>2</w:t>
            </w:r>
            <w:r w:rsidRPr="00893827"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D81648" w:rsidRPr="00893827" w14:paraId="585C42B5" w14:textId="77777777" w:rsidTr="000B0EE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5028B536" w14:textId="6FD399D9" w:rsidR="00D81648" w:rsidRPr="007122BE" w:rsidRDefault="00D81648" w:rsidP="000B0EED">
            <w:pPr>
              <w:pStyle w:val="Bezproreda"/>
              <w:rPr>
                <w:sz w:val="18"/>
                <w:szCs w:val="18"/>
              </w:rPr>
            </w:pPr>
            <w:bookmarkStart w:id="16" w:name="_Hlk159569094"/>
            <w:r>
              <w:rPr>
                <w:sz w:val="18"/>
                <w:szCs w:val="18"/>
              </w:rPr>
              <w:t>31</w:t>
            </w:r>
          </w:p>
        </w:tc>
        <w:tc>
          <w:tcPr>
            <w:tcW w:w="3507" w:type="dxa"/>
            <w:vAlign w:val="center"/>
          </w:tcPr>
          <w:p w14:paraId="44BCCA49" w14:textId="3E4B32CE" w:rsidR="00D81648" w:rsidRPr="007122BE" w:rsidRDefault="005363D4" w:rsidP="000B0EE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Rashodi za zaposlene</w:t>
            </w:r>
          </w:p>
        </w:tc>
        <w:tc>
          <w:tcPr>
            <w:tcW w:w="1262" w:type="dxa"/>
            <w:vAlign w:val="center"/>
          </w:tcPr>
          <w:p w14:paraId="077F94F9" w14:textId="46A4F533" w:rsidR="00D81648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327.485,26</w:t>
            </w:r>
          </w:p>
        </w:tc>
        <w:tc>
          <w:tcPr>
            <w:tcW w:w="1154" w:type="dxa"/>
            <w:vAlign w:val="center"/>
          </w:tcPr>
          <w:p w14:paraId="671A9A8E" w14:textId="10537EF4" w:rsidR="00D81648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393.006,22</w:t>
            </w:r>
          </w:p>
        </w:tc>
        <w:tc>
          <w:tcPr>
            <w:tcW w:w="1263" w:type="dxa"/>
            <w:vAlign w:val="center"/>
          </w:tcPr>
          <w:p w14:paraId="02A83393" w14:textId="14C5747C" w:rsidR="00D81648" w:rsidRPr="00E04A21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363D4">
              <w:rPr>
                <w:sz w:val="18"/>
                <w:szCs w:val="18"/>
              </w:rPr>
              <w:t>65.520,96</w:t>
            </w:r>
          </w:p>
        </w:tc>
        <w:tc>
          <w:tcPr>
            <w:tcW w:w="1126" w:type="dxa"/>
            <w:vAlign w:val="center"/>
          </w:tcPr>
          <w:p w14:paraId="6D75B98D" w14:textId="3942DB39" w:rsidR="00D81648" w:rsidRPr="00E04A21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</w:tr>
      <w:bookmarkEnd w:id="16"/>
      <w:tr w:rsidR="00D81648" w:rsidRPr="00893827" w14:paraId="3C180C22" w14:textId="77777777" w:rsidTr="000B0EE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265AF6C4" w14:textId="6756C9A2" w:rsidR="00D81648" w:rsidRPr="007122BE" w:rsidRDefault="00D81648" w:rsidP="000B0EED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507" w:type="dxa"/>
            <w:vAlign w:val="center"/>
          </w:tcPr>
          <w:p w14:paraId="0AB99074" w14:textId="29B03187" w:rsidR="00D81648" w:rsidRPr="007122BE" w:rsidRDefault="005363D4" w:rsidP="000B0EE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Materijalni rashodi</w:t>
            </w:r>
          </w:p>
        </w:tc>
        <w:tc>
          <w:tcPr>
            <w:tcW w:w="1262" w:type="dxa"/>
            <w:vAlign w:val="center"/>
          </w:tcPr>
          <w:p w14:paraId="460FDD22" w14:textId="4264C5CB" w:rsidR="00D81648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148.287,03</w:t>
            </w:r>
          </w:p>
        </w:tc>
        <w:tc>
          <w:tcPr>
            <w:tcW w:w="1154" w:type="dxa"/>
            <w:vAlign w:val="center"/>
          </w:tcPr>
          <w:p w14:paraId="35340335" w14:textId="29FD6572" w:rsidR="00D81648" w:rsidRPr="00F01920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176.132,50</w:t>
            </w:r>
          </w:p>
        </w:tc>
        <w:tc>
          <w:tcPr>
            <w:tcW w:w="1263" w:type="dxa"/>
            <w:vAlign w:val="center"/>
          </w:tcPr>
          <w:p w14:paraId="276BDE6C" w14:textId="78F30795" w:rsidR="00D81648" w:rsidRPr="00E04A21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363D4">
              <w:rPr>
                <w:sz w:val="18"/>
                <w:szCs w:val="18"/>
              </w:rPr>
              <w:t>27.845,47</w:t>
            </w:r>
          </w:p>
        </w:tc>
        <w:tc>
          <w:tcPr>
            <w:tcW w:w="1126" w:type="dxa"/>
            <w:vAlign w:val="center"/>
          </w:tcPr>
          <w:p w14:paraId="7BE28512" w14:textId="24D07F51" w:rsidR="00D81648" w:rsidRPr="00E04A21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118,80</w:t>
            </w:r>
          </w:p>
        </w:tc>
      </w:tr>
      <w:tr w:rsidR="00D81648" w:rsidRPr="00893827" w14:paraId="7FBB376E" w14:textId="77777777" w:rsidTr="000B0EE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7F05F6AD" w14:textId="2B5C35E4" w:rsidR="00D81648" w:rsidRPr="007122BE" w:rsidRDefault="00D81648" w:rsidP="000B0EED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507" w:type="dxa"/>
            <w:vAlign w:val="center"/>
          </w:tcPr>
          <w:p w14:paraId="22D53EEA" w14:textId="145AC55C" w:rsidR="00D81648" w:rsidRPr="007122BE" w:rsidRDefault="005363D4" w:rsidP="000B0EE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Financijski rashodi</w:t>
            </w:r>
          </w:p>
        </w:tc>
        <w:tc>
          <w:tcPr>
            <w:tcW w:w="1262" w:type="dxa"/>
            <w:vAlign w:val="center"/>
          </w:tcPr>
          <w:p w14:paraId="20969CC0" w14:textId="001FAC2A" w:rsidR="00D81648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1.261,91</w:t>
            </w:r>
          </w:p>
        </w:tc>
        <w:tc>
          <w:tcPr>
            <w:tcW w:w="1154" w:type="dxa"/>
            <w:vAlign w:val="center"/>
          </w:tcPr>
          <w:p w14:paraId="4F3514F6" w14:textId="2AF0D909" w:rsidR="00D81648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8.907,12</w:t>
            </w:r>
          </w:p>
        </w:tc>
        <w:tc>
          <w:tcPr>
            <w:tcW w:w="1263" w:type="dxa"/>
            <w:vAlign w:val="center"/>
          </w:tcPr>
          <w:p w14:paraId="42720B64" w14:textId="6D563643" w:rsidR="00D81648" w:rsidRPr="00E04A21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363D4">
              <w:rPr>
                <w:sz w:val="18"/>
                <w:szCs w:val="18"/>
              </w:rPr>
              <w:t>7.645,21</w:t>
            </w:r>
          </w:p>
        </w:tc>
        <w:tc>
          <w:tcPr>
            <w:tcW w:w="1126" w:type="dxa"/>
            <w:vAlign w:val="center"/>
          </w:tcPr>
          <w:p w14:paraId="28BD42DF" w14:textId="25B90429" w:rsidR="00D81648" w:rsidRPr="00E04A21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705,80</w:t>
            </w:r>
          </w:p>
        </w:tc>
      </w:tr>
      <w:tr w:rsidR="00D81648" w:rsidRPr="00893827" w14:paraId="0EC71DB3" w14:textId="77777777" w:rsidTr="000B0EE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5EAAE4F0" w14:textId="484345C2" w:rsidR="00D81648" w:rsidRPr="007122BE" w:rsidRDefault="005363D4" w:rsidP="000B0EED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507" w:type="dxa"/>
            <w:vAlign w:val="center"/>
          </w:tcPr>
          <w:p w14:paraId="5D1DA1A7" w14:textId="619604D3" w:rsidR="00D81648" w:rsidRPr="007122BE" w:rsidRDefault="005363D4" w:rsidP="000B0EE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62" w:type="dxa"/>
            <w:vAlign w:val="center"/>
          </w:tcPr>
          <w:p w14:paraId="54CF7509" w14:textId="4BD6F28B" w:rsidR="00D81648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481.872,82</w:t>
            </w:r>
          </w:p>
        </w:tc>
        <w:tc>
          <w:tcPr>
            <w:tcW w:w="1154" w:type="dxa"/>
            <w:vAlign w:val="center"/>
          </w:tcPr>
          <w:p w14:paraId="35C9AD4B" w14:textId="19B2FD71" w:rsidR="00D81648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544.257,40</w:t>
            </w:r>
          </w:p>
        </w:tc>
        <w:tc>
          <w:tcPr>
            <w:tcW w:w="1263" w:type="dxa"/>
            <w:vAlign w:val="center"/>
          </w:tcPr>
          <w:p w14:paraId="1509D39E" w14:textId="4254985C" w:rsidR="00D81648" w:rsidRPr="00E04A21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363D4">
              <w:rPr>
                <w:sz w:val="18"/>
                <w:szCs w:val="18"/>
              </w:rPr>
              <w:t>62.384,58</w:t>
            </w:r>
          </w:p>
        </w:tc>
        <w:tc>
          <w:tcPr>
            <w:tcW w:w="1126" w:type="dxa"/>
            <w:vAlign w:val="center"/>
          </w:tcPr>
          <w:p w14:paraId="3507FECF" w14:textId="4C85B571" w:rsidR="00D81648" w:rsidRPr="00E04A21" w:rsidRDefault="005363D4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112,90</w:t>
            </w:r>
          </w:p>
        </w:tc>
      </w:tr>
      <w:tr w:rsidR="00D81648" w:rsidRPr="00893827" w14:paraId="1E053813" w14:textId="77777777" w:rsidTr="000B0EE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14:paraId="7B7DCF68" w14:textId="40557558" w:rsidR="00D81648" w:rsidRPr="007122BE" w:rsidRDefault="00D81648" w:rsidP="000B0EED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07" w:type="dxa"/>
            <w:vAlign w:val="center"/>
          </w:tcPr>
          <w:p w14:paraId="248AC816" w14:textId="1C4829BB" w:rsidR="00D81648" w:rsidRPr="007122BE" w:rsidRDefault="00D81648" w:rsidP="000B0EE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RAS</w:t>
            </w:r>
            <w:r w:rsidRPr="007122BE">
              <w:rPr>
                <w:b/>
                <w:bCs/>
                <w:sz w:val="18"/>
                <w:szCs w:val="18"/>
              </w:rPr>
              <w:t>HODI POSLOVANJA</w:t>
            </w:r>
          </w:p>
        </w:tc>
        <w:tc>
          <w:tcPr>
            <w:tcW w:w="1262" w:type="dxa"/>
            <w:vAlign w:val="center"/>
          </w:tcPr>
          <w:p w14:paraId="31E84FEB" w14:textId="77F52D51" w:rsidR="00D81648" w:rsidRPr="00BD0C22" w:rsidRDefault="00BD0C22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BD0C22">
              <w:rPr>
                <w:b/>
                <w:bCs/>
                <w:sz w:val="18"/>
                <w:szCs w:val="18"/>
              </w:rPr>
              <w:t>958.907,02</w:t>
            </w:r>
          </w:p>
        </w:tc>
        <w:tc>
          <w:tcPr>
            <w:tcW w:w="1154" w:type="dxa"/>
            <w:vAlign w:val="center"/>
          </w:tcPr>
          <w:p w14:paraId="3DC7BFF3" w14:textId="27E76FAE" w:rsidR="00D81648" w:rsidRDefault="00BD0C22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1.122.303,24</w:t>
            </w:r>
          </w:p>
        </w:tc>
        <w:tc>
          <w:tcPr>
            <w:tcW w:w="1263" w:type="dxa"/>
            <w:vAlign w:val="center"/>
          </w:tcPr>
          <w:p w14:paraId="331B9E93" w14:textId="44366114" w:rsidR="00D81648" w:rsidRPr="00E04A21" w:rsidRDefault="00BD0C22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BD0C22">
              <w:rPr>
                <w:b/>
                <w:bCs/>
                <w:sz w:val="18"/>
                <w:szCs w:val="18"/>
              </w:rPr>
              <w:t>163.396,22</w:t>
            </w:r>
          </w:p>
        </w:tc>
        <w:tc>
          <w:tcPr>
            <w:tcW w:w="1126" w:type="dxa"/>
            <w:vAlign w:val="center"/>
          </w:tcPr>
          <w:p w14:paraId="0AF2C1E5" w14:textId="3B54380B" w:rsidR="00D81648" w:rsidRPr="00E04A21" w:rsidRDefault="00BD0C22" w:rsidP="000B0EED">
            <w:pPr>
              <w:pStyle w:val="Bezprored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117,00</w:t>
            </w:r>
          </w:p>
        </w:tc>
      </w:tr>
    </w:tbl>
    <w:p w14:paraId="4BA8DBC3" w14:textId="77777777" w:rsidR="00D81648" w:rsidRPr="00956382" w:rsidRDefault="00D81648" w:rsidP="001C1E62">
      <w:pPr>
        <w:pStyle w:val="Tijeloteksta"/>
        <w:rPr>
          <w:b/>
          <w:i/>
          <w:iCs/>
        </w:rPr>
      </w:pPr>
    </w:p>
    <w:p w14:paraId="0165EB15" w14:textId="77777777" w:rsidR="00956382" w:rsidRDefault="00956382" w:rsidP="001C1E62">
      <w:pPr>
        <w:pStyle w:val="Tijeloteksta"/>
        <w:rPr>
          <w:b/>
        </w:rPr>
      </w:pPr>
    </w:p>
    <w:p w14:paraId="4207FFCB" w14:textId="16018F47" w:rsidR="00093443" w:rsidRDefault="000E2BA7" w:rsidP="001C1E62">
      <w:pPr>
        <w:pStyle w:val="Tijeloteksta"/>
      </w:pPr>
      <w:r>
        <w:rPr>
          <w:b/>
          <w:i/>
          <w:iCs/>
        </w:rPr>
        <w:t>3</w:t>
      </w:r>
      <w:r w:rsidR="00093443" w:rsidRPr="0071288B">
        <w:rPr>
          <w:bCs/>
          <w:i/>
          <w:iCs/>
        </w:rPr>
        <w:t xml:space="preserve"> </w:t>
      </w:r>
      <w:r w:rsidR="00093443" w:rsidRPr="0071288B">
        <w:rPr>
          <w:b/>
          <w:i/>
          <w:iCs/>
        </w:rPr>
        <w:t>Rashodi poslovanja</w:t>
      </w:r>
      <w:r w:rsidR="00093443">
        <w:rPr>
          <w:bCs/>
        </w:rPr>
        <w:t xml:space="preserve"> ostvareni su u iznosu od </w:t>
      </w:r>
      <w:r w:rsidR="003A33DD">
        <w:rPr>
          <w:bCs/>
        </w:rPr>
        <w:t>1.122.303,24 eura</w:t>
      </w:r>
      <w:r w:rsidR="000E2901">
        <w:rPr>
          <w:bCs/>
        </w:rPr>
        <w:t xml:space="preserve"> i </w:t>
      </w:r>
      <w:r w:rsidR="003A33DD">
        <w:rPr>
          <w:bCs/>
        </w:rPr>
        <w:t>veći</w:t>
      </w:r>
      <w:r w:rsidR="000E2901">
        <w:rPr>
          <w:bCs/>
        </w:rPr>
        <w:t xml:space="preserve"> su za </w:t>
      </w:r>
      <w:r w:rsidR="003A33DD">
        <w:rPr>
          <w:bCs/>
        </w:rPr>
        <w:t>11,7</w:t>
      </w:r>
      <w:r>
        <w:rPr>
          <w:bCs/>
        </w:rPr>
        <w:t xml:space="preserve"> </w:t>
      </w:r>
      <w:r w:rsidR="0071288B" w:rsidRPr="002C522B">
        <w:rPr>
          <w:b/>
        </w:rPr>
        <w:t>%</w:t>
      </w:r>
      <w:r w:rsidR="0071288B">
        <w:rPr>
          <w:bCs/>
        </w:rPr>
        <w:t xml:space="preserve"> </w:t>
      </w:r>
      <w:r w:rsidR="000E2901">
        <w:rPr>
          <w:bCs/>
        </w:rPr>
        <w:t xml:space="preserve">u odnosu na prethodno razdoblje kad su iznosili </w:t>
      </w:r>
      <w:r w:rsidR="003A33DD">
        <w:rPr>
          <w:bCs/>
        </w:rPr>
        <w:t>958.907,02 eura</w:t>
      </w:r>
      <w:r w:rsidR="000E2901">
        <w:t xml:space="preserve">. </w:t>
      </w:r>
    </w:p>
    <w:p w14:paraId="56449231" w14:textId="77777777" w:rsidR="000E2901" w:rsidRDefault="000E2901" w:rsidP="006F4205">
      <w:pPr>
        <w:pStyle w:val="Tijeloteksta"/>
        <w:rPr>
          <w:b/>
          <w:bCs/>
        </w:rPr>
      </w:pPr>
    </w:p>
    <w:p w14:paraId="1C329324" w14:textId="4605131B" w:rsidR="006F4205" w:rsidRDefault="000E2BA7" w:rsidP="005C7DCA">
      <w:pPr>
        <w:pStyle w:val="Tijeloteksta"/>
      </w:pPr>
      <w:r w:rsidRPr="000E2BA7">
        <w:rPr>
          <w:b/>
          <w:bCs/>
          <w:i/>
          <w:iCs/>
        </w:rPr>
        <w:t xml:space="preserve">31 </w:t>
      </w:r>
      <w:r w:rsidR="006F4205" w:rsidRPr="0071288B">
        <w:rPr>
          <w:i/>
          <w:iCs/>
        </w:rPr>
        <w:t xml:space="preserve"> </w:t>
      </w:r>
      <w:r w:rsidR="006F4205" w:rsidRPr="0071288B">
        <w:rPr>
          <w:b/>
          <w:bCs/>
          <w:i/>
          <w:iCs/>
        </w:rPr>
        <w:t>Rashodi za zaposlene</w:t>
      </w:r>
      <w:r w:rsidR="00EE3F51">
        <w:t xml:space="preserve"> iznos</w:t>
      </w:r>
      <w:r w:rsidR="00A1035C">
        <w:t xml:space="preserve">ili su </w:t>
      </w:r>
      <w:r w:rsidR="00D81648">
        <w:t>393.006,22 eura</w:t>
      </w:r>
      <w:r w:rsidR="00EE3F51">
        <w:rPr>
          <w:b/>
          <w:bCs/>
        </w:rPr>
        <w:t xml:space="preserve"> </w:t>
      </w:r>
      <w:r w:rsidR="00EE3F51" w:rsidRPr="00EE3F51">
        <w:t>i</w:t>
      </w:r>
      <w:r w:rsidR="006F4205">
        <w:t xml:space="preserve"> povećani su za </w:t>
      </w:r>
      <w:r w:rsidR="005C7DCA">
        <w:t xml:space="preserve"> </w:t>
      </w:r>
      <w:r w:rsidR="00BD0C22" w:rsidRPr="00BD0C22">
        <w:t>65.520,96</w:t>
      </w:r>
      <w:r w:rsidR="00BD0C22">
        <w:t xml:space="preserve"> eura</w:t>
      </w:r>
      <w:r w:rsidR="005C7DCA">
        <w:t xml:space="preserve"> odnosno </w:t>
      </w:r>
      <w:r w:rsidR="00BD0C22">
        <w:t>20</w:t>
      </w:r>
      <w:r w:rsidR="006E7329">
        <w:t xml:space="preserve"> </w:t>
      </w:r>
      <w:r w:rsidR="00CE7625">
        <w:t>% u odnosu na prethodnu godinu</w:t>
      </w:r>
      <w:r w:rsidR="00EE3F51">
        <w:t>. D</w:t>
      </w:r>
      <w:r w:rsidR="00CE7625">
        <w:t xml:space="preserve">o porasta je došlo zbog </w:t>
      </w:r>
      <w:r w:rsidR="00B50A25">
        <w:t xml:space="preserve">povećanja </w:t>
      </w:r>
      <w:r w:rsidR="00BD0C22">
        <w:t xml:space="preserve">prosječnog </w:t>
      </w:r>
      <w:r w:rsidR="006E7329">
        <w:t>broja zaposlenih. Tijekom 202</w:t>
      </w:r>
      <w:r w:rsidR="00BD0C22">
        <w:t>3</w:t>
      </w:r>
      <w:r w:rsidR="006E7329">
        <w:t>. godin</w:t>
      </w:r>
      <w:r w:rsidR="00BD0C22">
        <w:t>e</w:t>
      </w:r>
      <w:r w:rsidR="006E7329">
        <w:t xml:space="preserve"> je zaposleno </w:t>
      </w:r>
      <w:r w:rsidR="00BD0C22">
        <w:t>3</w:t>
      </w:r>
      <w:r w:rsidR="006E7329">
        <w:t xml:space="preserve"> </w:t>
      </w:r>
      <w:r w:rsidR="00EE3F51">
        <w:t xml:space="preserve">radnika za provedbu projekta </w:t>
      </w:r>
      <w:proofErr w:type="spellStart"/>
      <w:r w:rsidR="00EE3F51">
        <w:t>PriLika</w:t>
      </w:r>
      <w:proofErr w:type="spellEnd"/>
      <w:r w:rsidR="00EE3F51">
        <w:t xml:space="preserve"> za razvoj</w:t>
      </w:r>
      <w:r w:rsidR="006E7329">
        <w:t xml:space="preserve">, </w:t>
      </w:r>
      <w:r w:rsidR="00BD0C22">
        <w:t xml:space="preserve">jednom zaposleniku je istekao ugovor o radu na određeno, </w:t>
      </w:r>
      <w:r w:rsidR="006E7329">
        <w:t>a s jednim zaposlenikom je sporazumno raskinut ugovor o radu</w:t>
      </w:r>
      <w:r w:rsidR="00BD0C22">
        <w:t xml:space="preserve"> na njegov zahtjev</w:t>
      </w:r>
      <w:r w:rsidR="00EE3F51">
        <w:t>.</w:t>
      </w:r>
    </w:p>
    <w:p w14:paraId="06C765DF" w14:textId="77777777" w:rsidR="00F14726" w:rsidRDefault="00F14726" w:rsidP="00F14726">
      <w:pPr>
        <w:pStyle w:val="Tijeloteksta"/>
      </w:pPr>
    </w:p>
    <w:p w14:paraId="58419BAE" w14:textId="7C756EBD" w:rsidR="00F14726" w:rsidRPr="00A10C32" w:rsidRDefault="006E7329" w:rsidP="0054076C">
      <w:pPr>
        <w:pStyle w:val="Tijeloteksta"/>
        <w:numPr>
          <w:ilvl w:val="0"/>
          <w:numId w:val="18"/>
        </w:numPr>
      </w:pPr>
      <w:r w:rsidRPr="00A30964">
        <w:rPr>
          <w:b/>
          <w:bCs/>
        </w:rPr>
        <w:t>311</w:t>
      </w:r>
      <w:r w:rsidR="00A30964" w:rsidRPr="00A30964">
        <w:rPr>
          <w:b/>
          <w:bCs/>
        </w:rPr>
        <w:t>1</w:t>
      </w:r>
      <w:r w:rsidR="00F14726" w:rsidRPr="00A30964">
        <w:rPr>
          <w:b/>
          <w:bCs/>
        </w:rPr>
        <w:t xml:space="preserve"> </w:t>
      </w:r>
      <w:r w:rsidR="00F14726" w:rsidRPr="00F14726">
        <w:t>Plaće (bruto)</w:t>
      </w:r>
      <w:r w:rsidR="00F14726">
        <w:t xml:space="preserve"> Rashodi za bruto plaće iznose</w:t>
      </w:r>
      <w:r w:rsidR="00F14726" w:rsidRPr="00A30964">
        <w:rPr>
          <w:b/>
          <w:bCs/>
        </w:rPr>
        <w:t xml:space="preserve"> </w:t>
      </w:r>
      <w:r w:rsidR="002B3CCD" w:rsidRPr="002B3CCD">
        <w:rPr>
          <w:b/>
          <w:bCs/>
        </w:rPr>
        <w:t>304</w:t>
      </w:r>
      <w:r w:rsidR="002B3CCD">
        <w:rPr>
          <w:b/>
          <w:bCs/>
        </w:rPr>
        <w:t>.</w:t>
      </w:r>
      <w:r w:rsidR="002B3CCD" w:rsidRPr="002B3CCD">
        <w:rPr>
          <w:b/>
          <w:bCs/>
        </w:rPr>
        <w:t>994,97</w:t>
      </w:r>
      <w:r w:rsidR="002B3CCD">
        <w:rPr>
          <w:b/>
          <w:bCs/>
        </w:rPr>
        <w:t xml:space="preserve"> eura</w:t>
      </w:r>
      <w:r w:rsidR="00F14726" w:rsidRPr="00A10C32">
        <w:t xml:space="preserve"> i povećani su za </w:t>
      </w:r>
      <w:r w:rsidR="002B3CCD" w:rsidRPr="002B3CCD">
        <w:t>48.603,31</w:t>
      </w:r>
      <w:r w:rsidR="002B3CCD">
        <w:t>eura</w:t>
      </w:r>
      <w:r w:rsidR="00F14726" w:rsidRPr="00A10C32">
        <w:t xml:space="preserve"> odnosno </w:t>
      </w:r>
      <w:r w:rsidR="002B3CCD">
        <w:t>19</w:t>
      </w:r>
      <w:r w:rsidR="00F14726" w:rsidRPr="00A10C32">
        <w:t xml:space="preserve"> %</w:t>
      </w:r>
      <w:r w:rsidR="00510715">
        <w:t xml:space="preserve"> zbog većeg </w:t>
      </w:r>
      <w:r w:rsidR="002B3CCD">
        <w:t xml:space="preserve">prosječnog </w:t>
      </w:r>
      <w:r w:rsidR="00510715">
        <w:t>broja zaposlenih</w:t>
      </w:r>
      <w:r w:rsidR="009511D2">
        <w:t xml:space="preserve"> i povećanja osnovice za plaću za 10 % od 1. svibnja 2023. godine</w:t>
      </w:r>
      <w:r w:rsidR="00F14726" w:rsidRPr="00A10C32">
        <w:t>.</w:t>
      </w:r>
    </w:p>
    <w:p w14:paraId="5B43816D" w14:textId="70B5A9DD" w:rsidR="006F4205" w:rsidRDefault="00510715" w:rsidP="0054076C">
      <w:pPr>
        <w:pStyle w:val="Tijeloteksta"/>
        <w:numPr>
          <w:ilvl w:val="0"/>
          <w:numId w:val="18"/>
        </w:numPr>
      </w:pPr>
      <w:r w:rsidRPr="008624D5">
        <w:rPr>
          <w:b/>
          <w:bCs/>
        </w:rPr>
        <w:t xml:space="preserve">312 </w:t>
      </w:r>
      <w:r w:rsidR="00EE3F51" w:rsidRPr="00EE3F51">
        <w:t xml:space="preserve">Ostali rashodi za zaposlene </w:t>
      </w:r>
      <w:r w:rsidR="00A1035C">
        <w:t>iznosili su</w:t>
      </w:r>
      <w:r w:rsidR="0092231A" w:rsidRPr="008624D5">
        <w:rPr>
          <w:rFonts w:ascii="Arial" w:hAnsi="Arial" w:cs="Arial"/>
          <w:sz w:val="16"/>
          <w:szCs w:val="16"/>
        </w:rPr>
        <w:t xml:space="preserve"> </w:t>
      </w:r>
      <w:r w:rsidR="009511D2" w:rsidRPr="009511D2">
        <w:t>40</w:t>
      </w:r>
      <w:r w:rsidR="009511D2">
        <w:t>.</w:t>
      </w:r>
      <w:r w:rsidR="009511D2" w:rsidRPr="009511D2">
        <w:t>198,54</w:t>
      </w:r>
      <w:r w:rsidR="008624D5" w:rsidRPr="008624D5">
        <w:t xml:space="preserve"> </w:t>
      </w:r>
      <w:r w:rsidR="009511D2">
        <w:t>eura</w:t>
      </w:r>
      <w:r w:rsidR="008624D5">
        <w:t xml:space="preserve"> </w:t>
      </w:r>
      <w:r w:rsidR="0092231A">
        <w:t xml:space="preserve">i veći su za </w:t>
      </w:r>
      <w:r w:rsidR="009511D2" w:rsidRPr="009511D2">
        <w:t>9.223,53</w:t>
      </w:r>
      <w:r w:rsidR="009511D2">
        <w:t xml:space="preserve"> eura</w:t>
      </w:r>
      <w:r w:rsidR="0092231A">
        <w:t xml:space="preserve"> odnosno za </w:t>
      </w:r>
      <w:r w:rsidR="009511D2">
        <w:t>29,8</w:t>
      </w:r>
      <w:r w:rsidR="0092231A">
        <w:t xml:space="preserve"> %. Do povećanja rashoda je došlo zbog </w:t>
      </w:r>
      <w:r w:rsidR="00780E1E">
        <w:t>povećanja prosječnog broja zaposlenih u odnosu na prethodnu godinu. U 202</w:t>
      </w:r>
      <w:r w:rsidR="009511D2">
        <w:t>3</w:t>
      </w:r>
      <w:r w:rsidR="00780E1E">
        <w:t>. godini su isplaćene naknade zaposlenima:</w:t>
      </w:r>
    </w:p>
    <w:p w14:paraId="344337A4" w14:textId="746AF844" w:rsidR="00780E1E" w:rsidRDefault="00780E1E" w:rsidP="00780E1E">
      <w:pPr>
        <w:pStyle w:val="Tijeloteksta"/>
        <w:numPr>
          <w:ilvl w:val="1"/>
          <w:numId w:val="18"/>
        </w:numPr>
      </w:pPr>
      <w:proofErr w:type="spellStart"/>
      <w:r w:rsidRPr="00780E1E">
        <w:t>Uskrsnice</w:t>
      </w:r>
      <w:proofErr w:type="spellEnd"/>
      <w:r w:rsidRPr="00780E1E">
        <w:t xml:space="preserve"> u iznosu od </w:t>
      </w:r>
      <w:r w:rsidR="009511D2">
        <w:t>4.200</w:t>
      </w:r>
      <w:r>
        <w:t xml:space="preserve">,00 </w:t>
      </w:r>
      <w:r w:rsidR="009511D2">
        <w:t xml:space="preserve">eura odnosno 200,00 eura po zaposleniku </w:t>
      </w:r>
    </w:p>
    <w:p w14:paraId="5D5C73C9" w14:textId="0A64195A" w:rsidR="00780E1E" w:rsidRDefault="00780E1E" w:rsidP="00780E1E">
      <w:pPr>
        <w:pStyle w:val="Tijeloteksta"/>
        <w:numPr>
          <w:ilvl w:val="1"/>
          <w:numId w:val="18"/>
        </w:numPr>
      </w:pPr>
      <w:r>
        <w:t xml:space="preserve">Regres u iznosu od </w:t>
      </w:r>
      <w:r w:rsidR="00EA04AF">
        <w:t>6.600</w:t>
      </w:r>
      <w:r>
        <w:t xml:space="preserve">,00 </w:t>
      </w:r>
      <w:r w:rsidR="00EA04AF">
        <w:t>eura odnosno 300,00 eura po zaposleniku (u 2022. g. je iznosio 200,00 eura po zaposleniku)</w:t>
      </w:r>
    </w:p>
    <w:p w14:paraId="07DD8DBB" w14:textId="07323894" w:rsidR="00780E1E" w:rsidRDefault="00780E1E" w:rsidP="00780E1E">
      <w:pPr>
        <w:pStyle w:val="Tijeloteksta"/>
        <w:numPr>
          <w:ilvl w:val="1"/>
          <w:numId w:val="18"/>
        </w:numPr>
      </w:pPr>
      <w:r>
        <w:lastRenderedPageBreak/>
        <w:t xml:space="preserve">Božićnice u iznosu od </w:t>
      </w:r>
      <w:r w:rsidR="00EA04AF">
        <w:t>3.680,00 eura odnosno 160,00 eura po zaposleniku (u 2022. g. je iznosila 265,45 eura po zaposleniku)</w:t>
      </w:r>
    </w:p>
    <w:p w14:paraId="3282696E" w14:textId="2A4C6DEF" w:rsidR="00247311" w:rsidRDefault="00247311" w:rsidP="00780E1E">
      <w:pPr>
        <w:pStyle w:val="Tijeloteksta"/>
        <w:numPr>
          <w:ilvl w:val="1"/>
          <w:numId w:val="18"/>
        </w:numPr>
      </w:pPr>
      <w:r>
        <w:t xml:space="preserve">Dar u naravi u iznosu od </w:t>
      </w:r>
      <w:r w:rsidR="00EA04AF" w:rsidRPr="00EA04AF">
        <w:t>2.995,20</w:t>
      </w:r>
      <w:r w:rsidR="00EA04AF">
        <w:t xml:space="preserve"> eura odnosno 130,00 eura po zaposleniku </w:t>
      </w:r>
      <w:r w:rsidR="00270006">
        <w:t>(u</w:t>
      </w:r>
      <w:r w:rsidR="00EA04AF">
        <w:t xml:space="preserve"> 2022. godin</w:t>
      </w:r>
      <w:r w:rsidR="00270006">
        <w:t>i je iznosio 132,72 eura)</w:t>
      </w:r>
    </w:p>
    <w:p w14:paraId="2E935C01" w14:textId="6B57F55B" w:rsidR="00953EFA" w:rsidRDefault="00953EFA" w:rsidP="00780E1E">
      <w:pPr>
        <w:pStyle w:val="Tijeloteksta"/>
        <w:numPr>
          <w:ilvl w:val="1"/>
          <w:numId w:val="18"/>
        </w:numPr>
      </w:pPr>
      <w:r>
        <w:t xml:space="preserve">Dar za djecu u iznosu od </w:t>
      </w:r>
      <w:r w:rsidR="00270006">
        <w:t>2.600,00 eura odnosno 130,00 eura po djetetu (u 2022. g. je iznosio 132,72 eura)</w:t>
      </w:r>
    </w:p>
    <w:p w14:paraId="6D1009EB" w14:textId="16F21B52" w:rsidR="00953EFA" w:rsidRDefault="00953EFA" w:rsidP="00780E1E">
      <w:pPr>
        <w:pStyle w:val="Tijeloteksta"/>
        <w:numPr>
          <w:ilvl w:val="1"/>
          <w:numId w:val="18"/>
        </w:numPr>
      </w:pPr>
      <w:r>
        <w:t xml:space="preserve">Naknada za bolovanje duže od 90 dana u iznosu od </w:t>
      </w:r>
      <w:r w:rsidR="00270006" w:rsidRPr="00270006">
        <w:t>1.303,11</w:t>
      </w:r>
      <w:r w:rsidR="00270006">
        <w:t xml:space="preserve"> eura (1.347,50 eura u 2022. godini)</w:t>
      </w:r>
    </w:p>
    <w:p w14:paraId="372D535B" w14:textId="7ECEBC4A" w:rsidR="002A31D4" w:rsidRDefault="002A31D4" w:rsidP="00247311">
      <w:pPr>
        <w:pStyle w:val="Tijeloteksta"/>
        <w:numPr>
          <w:ilvl w:val="1"/>
          <w:numId w:val="18"/>
        </w:numPr>
      </w:pPr>
      <w:r>
        <w:t xml:space="preserve">Naknada za prehranu u iznosu od </w:t>
      </w:r>
      <w:r w:rsidR="000637AE">
        <w:t>17.281,79 eura odnosno 66,36 eura mjesečno po zaposleniku</w:t>
      </w:r>
    </w:p>
    <w:p w14:paraId="480299BE" w14:textId="4446CC39" w:rsidR="00A05FD6" w:rsidRPr="00780E1E" w:rsidRDefault="00A05FD6" w:rsidP="00270006">
      <w:pPr>
        <w:pStyle w:val="Tijeloteksta"/>
        <w:ind w:left="1080"/>
      </w:pPr>
    </w:p>
    <w:p w14:paraId="72634FC5" w14:textId="0E809CC3" w:rsidR="00F14726" w:rsidRPr="00F14726" w:rsidRDefault="00247311" w:rsidP="0054076C">
      <w:pPr>
        <w:pStyle w:val="Tijeloteksta"/>
        <w:numPr>
          <w:ilvl w:val="0"/>
          <w:numId w:val="18"/>
        </w:numPr>
      </w:pPr>
      <w:r w:rsidRPr="00095E19">
        <w:rPr>
          <w:b/>
          <w:bCs/>
        </w:rPr>
        <w:t>313</w:t>
      </w:r>
      <w:r w:rsidR="00095E19" w:rsidRPr="00095E19">
        <w:rPr>
          <w:b/>
          <w:bCs/>
        </w:rPr>
        <w:t xml:space="preserve">2 </w:t>
      </w:r>
      <w:r w:rsidR="00F14726" w:rsidRPr="00F14726">
        <w:t>Doprinosi za obvezno zdravstveno osiguranje</w:t>
      </w:r>
      <w:r w:rsidR="00F14726">
        <w:t xml:space="preserve"> iznose </w:t>
      </w:r>
      <w:r w:rsidR="00C75CD6" w:rsidRPr="00C75CD6">
        <w:t>47</w:t>
      </w:r>
      <w:r w:rsidR="00C75CD6">
        <w:t>.</w:t>
      </w:r>
      <w:r w:rsidR="00C75CD6" w:rsidRPr="00C75CD6">
        <w:t>812,71</w:t>
      </w:r>
      <w:r w:rsidR="00C75CD6">
        <w:t xml:space="preserve"> eura </w:t>
      </w:r>
      <w:r w:rsidR="00F14726">
        <w:t xml:space="preserve">i veći su za  </w:t>
      </w:r>
      <w:r w:rsidR="00C75CD6" w:rsidRPr="00C75CD6">
        <w:t>7.694,12</w:t>
      </w:r>
      <w:r w:rsidR="00C75CD6">
        <w:t xml:space="preserve"> eura</w:t>
      </w:r>
      <w:r w:rsidR="00F14726">
        <w:t xml:space="preserve"> odnosno </w:t>
      </w:r>
      <w:r w:rsidR="00C75CD6">
        <w:t>19,2</w:t>
      </w:r>
      <w:r w:rsidR="00F14726">
        <w:t xml:space="preserve"> %</w:t>
      </w:r>
      <w:r w:rsidR="00A05FD6">
        <w:t xml:space="preserve"> zbog većeg broja radnika</w:t>
      </w:r>
      <w:r w:rsidR="00C75CD6">
        <w:t xml:space="preserve"> i povećanja osnovice za bruto plaću</w:t>
      </w:r>
      <w:r w:rsidR="00A05FD6">
        <w:t>.</w:t>
      </w:r>
    </w:p>
    <w:p w14:paraId="3BE74704" w14:textId="58EBFD50" w:rsidR="00F14726" w:rsidRPr="00F14726" w:rsidRDefault="00F14726" w:rsidP="00F14726">
      <w:pPr>
        <w:pStyle w:val="Tijeloteksta"/>
      </w:pPr>
    </w:p>
    <w:p w14:paraId="5B31C6E4" w14:textId="77777777" w:rsidR="00EE3F51" w:rsidRPr="00EE3F51" w:rsidRDefault="00EE3F51" w:rsidP="005C7DCA">
      <w:pPr>
        <w:pStyle w:val="Tijeloteksta"/>
      </w:pPr>
    </w:p>
    <w:p w14:paraId="20727983" w14:textId="70AE547C" w:rsidR="00956382" w:rsidRPr="00956382" w:rsidRDefault="00C75CD6" w:rsidP="001C1E62">
      <w:pPr>
        <w:pStyle w:val="Tijeloteksta"/>
        <w:rPr>
          <w:b/>
          <w:bCs/>
          <w:i/>
          <w:iCs/>
        </w:rPr>
      </w:pPr>
      <w:r>
        <w:rPr>
          <w:b/>
          <w:bCs/>
          <w:i/>
          <w:iCs/>
        </w:rPr>
        <w:t>32</w:t>
      </w:r>
      <w:r w:rsidR="00956382" w:rsidRPr="00956382">
        <w:rPr>
          <w:b/>
          <w:bCs/>
          <w:i/>
          <w:iCs/>
        </w:rPr>
        <w:t xml:space="preserve"> Materijalni rashodi</w:t>
      </w:r>
    </w:p>
    <w:p w14:paraId="0B622925" w14:textId="77777777" w:rsidR="00956382" w:rsidRDefault="00956382" w:rsidP="001C1E62">
      <w:pPr>
        <w:pStyle w:val="Tijeloteksta"/>
        <w:rPr>
          <w:b/>
          <w:bCs/>
        </w:rPr>
      </w:pPr>
    </w:p>
    <w:p w14:paraId="7092474E" w14:textId="7A1A9C12" w:rsidR="00A66664" w:rsidRPr="00A66664" w:rsidRDefault="00A66664" w:rsidP="00A66664">
      <w:pPr>
        <w:pStyle w:val="Tijeloteksta"/>
        <w:numPr>
          <w:ilvl w:val="0"/>
          <w:numId w:val="15"/>
        </w:numPr>
        <w:rPr>
          <w:b/>
          <w:bCs/>
        </w:rPr>
      </w:pPr>
      <w:r w:rsidRPr="00A66664">
        <w:rPr>
          <w:b/>
          <w:bCs/>
        </w:rPr>
        <w:t>3211</w:t>
      </w:r>
      <w:r>
        <w:rPr>
          <w:b/>
          <w:bCs/>
        </w:rPr>
        <w:t xml:space="preserve"> </w:t>
      </w:r>
      <w:r w:rsidR="00181FD3" w:rsidRPr="00181FD3">
        <w:t>Rashodi za</w:t>
      </w:r>
      <w:r w:rsidR="00181FD3">
        <w:rPr>
          <w:b/>
          <w:bCs/>
        </w:rPr>
        <w:t xml:space="preserve"> </w:t>
      </w:r>
      <w:r w:rsidR="00181FD3">
        <w:t>s</w:t>
      </w:r>
      <w:r w:rsidRPr="00A66664">
        <w:t>lužbena putovanja</w:t>
      </w:r>
      <w:r>
        <w:rPr>
          <w:b/>
          <w:bCs/>
        </w:rPr>
        <w:t xml:space="preserve"> </w:t>
      </w:r>
      <w:r w:rsidR="00181FD3" w:rsidRPr="00181FD3">
        <w:t>su iznosili</w:t>
      </w:r>
      <w:r w:rsidR="00181FD3">
        <w:rPr>
          <w:b/>
          <w:bCs/>
        </w:rPr>
        <w:t xml:space="preserve"> </w:t>
      </w:r>
      <w:r w:rsidR="00C75CD6" w:rsidRPr="00C75CD6">
        <w:t>9</w:t>
      </w:r>
      <w:r w:rsidR="00C75CD6">
        <w:t>.</w:t>
      </w:r>
      <w:r w:rsidR="00C75CD6" w:rsidRPr="00C75CD6">
        <w:t>524,34</w:t>
      </w:r>
      <w:r w:rsidR="00C75CD6" w:rsidRPr="00C75CD6">
        <w:t xml:space="preserve"> eura</w:t>
      </w:r>
      <w:r w:rsidR="00181FD3">
        <w:rPr>
          <w:b/>
          <w:bCs/>
        </w:rPr>
        <w:t xml:space="preserve"> </w:t>
      </w:r>
      <w:r w:rsidR="00181FD3">
        <w:t xml:space="preserve">i veći su za </w:t>
      </w:r>
      <w:r w:rsidR="0099730A" w:rsidRPr="0099730A">
        <w:t>5.291,18</w:t>
      </w:r>
      <w:r w:rsidR="00181FD3">
        <w:t xml:space="preserve"> odnosno 1</w:t>
      </w:r>
      <w:r w:rsidR="0099730A">
        <w:t xml:space="preserve">25 </w:t>
      </w:r>
      <w:r w:rsidR="00181FD3">
        <w:t>% u odnosu na prethodnu godinu</w:t>
      </w:r>
      <w:r w:rsidR="0099730A">
        <w:t>. Rashodi su povećani zbog inozemnih putovanja u sklopu projekata STREAM i MIMOSA</w:t>
      </w:r>
      <w:r w:rsidR="00181FD3">
        <w:t xml:space="preserve"> </w:t>
      </w:r>
      <w:r w:rsidR="0099730A">
        <w:t>k</w:t>
      </w:r>
      <w:r w:rsidR="00181FD3">
        <w:t>oj</w:t>
      </w:r>
      <w:r w:rsidR="0099730A">
        <w:t>ih</w:t>
      </w:r>
      <w:r w:rsidR="00181FD3">
        <w:t xml:space="preserve"> </w:t>
      </w:r>
      <w:r w:rsidR="0099730A">
        <w:t xml:space="preserve">u 2022. godini nije bilo </w:t>
      </w:r>
      <w:r w:rsidR="00181FD3">
        <w:t xml:space="preserve">zbog pandemije COVID </w:t>
      </w:r>
      <w:r w:rsidR="0099730A">
        <w:t xml:space="preserve">kad se </w:t>
      </w:r>
      <w:r w:rsidR="00181FD3">
        <w:t>većina sastanaka održavala online.</w:t>
      </w:r>
    </w:p>
    <w:p w14:paraId="38BC4116" w14:textId="27D5BB60" w:rsidR="00A66664" w:rsidRPr="001D22F1" w:rsidRDefault="00181FD3" w:rsidP="001D22F1">
      <w:pPr>
        <w:pStyle w:val="Tijelotekst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3212 </w:t>
      </w:r>
      <w:r w:rsidRPr="00181FD3">
        <w:t>Naknade za prijevoz, za rad na terenu i odvojeni život</w:t>
      </w:r>
      <w:r>
        <w:t xml:space="preserve"> iznosile su </w:t>
      </w:r>
      <w:r w:rsidR="0099730A" w:rsidRPr="0099730A">
        <w:t>11.458,56</w:t>
      </w:r>
      <w:r w:rsidR="0099730A">
        <w:t xml:space="preserve"> eura </w:t>
      </w:r>
      <w:r>
        <w:t xml:space="preserve"> i veće su </w:t>
      </w:r>
      <w:r w:rsidR="0099730A">
        <w:t xml:space="preserve">za </w:t>
      </w:r>
      <w:r w:rsidR="0099730A" w:rsidRPr="0099730A">
        <w:t>4.527,76</w:t>
      </w:r>
      <w:r w:rsidR="0099730A">
        <w:t xml:space="preserve"> eura</w:t>
      </w:r>
      <w:r>
        <w:t xml:space="preserve"> odnosno za </w:t>
      </w:r>
      <w:r w:rsidR="0099730A">
        <w:t xml:space="preserve">65,3 </w:t>
      </w:r>
      <w:r>
        <w:t xml:space="preserve">% zbog </w:t>
      </w:r>
      <w:r w:rsidR="001D22F1">
        <w:t>povećanja broja zaposlenih</w:t>
      </w:r>
      <w:r w:rsidR="0099730A">
        <w:t xml:space="preserve"> koji imaju troškova prijevoza i </w:t>
      </w:r>
      <w:r w:rsidR="007654DC">
        <w:t>dužih</w:t>
      </w:r>
      <w:r w:rsidR="0099730A">
        <w:t xml:space="preserve"> relacija</w:t>
      </w:r>
      <w:r w:rsidR="007654DC">
        <w:t xml:space="preserve"> za prijevoz.</w:t>
      </w:r>
    </w:p>
    <w:p w14:paraId="1C96352A" w14:textId="7469F588" w:rsidR="00AE1199" w:rsidRPr="003602EF" w:rsidRDefault="00117ED4" w:rsidP="0054076C">
      <w:pPr>
        <w:pStyle w:val="Tijelotekst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323</w:t>
      </w:r>
      <w:r w:rsidR="00AE1199">
        <w:t xml:space="preserve"> Rashodi za usluge iznosili su </w:t>
      </w:r>
      <w:r w:rsidR="007654DC">
        <w:t>138.410,46 eura</w:t>
      </w:r>
      <w:r w:rsidR="00AE1199">
        <w:t xml:space="preserve"> i </w:t>
      </w:r>
      <w:r w:rsidR="007654DC">
        <w:t>veći</w:t>
      </w:r>
      <w:r w:rsidR="00AE1199">
        <w:t xml:space="preserve"> su za </w:t>
      </w:r>
      <w:r w:rsidR="007654DC" w:rsidRPr="007654DC">
        <w:t>26.975,78</w:t>
      </w:r>
      <w:r w:rsidR="007654DC">
        <w:t xml:space="preserve"> eura</w:t>
      </w:r>
      <w:r w:rsidR="005C7DCA" w:rsidRPr="005C7DCA">
        <w:t xml:space="preserve"> </w:t>
      </w:r>
      <w:r w:rsidR="005C7DCA">
        <w:t xml:space="preserve">odnosno </w:t>
      </w:r>
      <w:r w:rsidR="007654DC">
        <w:t>24,2</w:t>
      </w:r>
      <w:r w:rsidR="00AE1199">
        <w:t xml:space="preserve"> % u odnosu na isto razdoblje prethodne godine. Do </w:t>
      </w:r>
      <w:r w:rsidR="007654DC">
        <w:t>povećanja</w:t>
      </w:r>
      <w:r w:rsidR="00AE1199">
        <w:t xml:space="preserve"> rashoda je došlo zbog </w:t>
      </w:r>
      <w:r w:rsidR="007654DC">
        <w:t>povećanja</w:t>
      </w:r>
      <w:r w:rsidR="00AE1199">
        <w:t xml:space="preserve"> rashoda za</w:t>
      </w:r>
      <w:r w:rsidR="007654DC">
        <w:t xml:space="preserve"> usluge informiranja i promidžbe te</w:t>
      </w:r>
      <w:r w:rsidR="00AE1199">
        <w:t xml:space="preserve"> </w:t>
      </w:r>
      <w:r w:rsidR="008A49A7">
        <w:t>intelektualne usluge</w:t>
      </w:r>
      <w:r w:rsidR="001D22F1">
        <w:t xml:space="preserve">. </w:t>
      </w:r>
    </w:p>
    <w:p w14:paraId="38FD2586" w14:textId="27AB11D2" w:rsidR="003602EF" w:rsidRPr="007654DC" w:rsidRDefault="003602EF" w:rsidP="0054076C">
      <w:pPr>
        <w:pStyle w:val="Tijelotekst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3231 </w:t>
      </w:r>
      <w:r w:rsidRPr="003602EF">
        <w:t xml:space="preserve">Rashodi </w:t>
      </w:r>
      <w:r>
        <w:t>u</w:t>
      </w:r>
      <w:r w:rsidRPr="003602EF">
        <w:t>slug</w:t>
      </w:r>
      <w:r>
        <w:t>a,</w:t>
      </w:r>
      <w:r w:rsidRPr="003602EF">
        <w:t xml:space="preserve"> telefona, pošte i prijevoza</w:t>
      </w:r>
      <w:r>
        <w:t xml:space="preserve"> su iznosile </w:t>
      </w:r>
      <w:r w:rsidRPr="003602EF">
        <w:t>3</w:t>
      </w:r>
      <w:r>
        <w:t>.</w:t>
      </w:r>
      <w:r w:rsidRPr="003602EF">
        <w:t>457,67</w:t>
      </w:r>
      <w:r>
        <w:t xml:space="preserve"> eura i porasli su za </w:t>
      </w:r>
      <w:r w:rsidRPr="003602EF">
        <w:t>2.654,59</w:t>
      </w:r>
      <w:r>
        <w:t xml:space="preserve"> eura odnosno za </w:t>
      </w:r>
      <w:r w:rsidR="004E1183">
        <w:t xml:space="preserve">330,6 %. Do </w:t>
      </w:r>
      <w:r w:rsidR="00930F4A">
        <w:t>povećanja je došlo zato što je tele operater u 2023. godini poslao račune za razdoblje od 03/2022 do 31/12/2023 godine.</w:t>
      </w:r>
    </w:p>
    <w:p w14:paraId="57410678" w14:textId="514EB6A8" w:rsidR="007654DC" w:rsidRPr="00ED15D5" w:rsidRDefault="007654DC" w:rsidP="0054076C">
      <w:pPr>
        <w:pStyle w:val="Tijelotekst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3233 </w:t>
      </w:r>
      <w:r w:rsidRPr="007654DC">
        <w:t>Usluge promidžbe i informiranja</w:t>
      </w:r>
      <w:r>
        <w:rPr>
          <w:b/>
          <w:bCs/>
        </w:rPr>
        <w:t xml:space="preserve"> </w:t>
      </w:r>
      <w:r>
        <w:t xml:space="preserve">su iznosile </w:t>
      </w:r>
      <w:r w:rsidRPr="007654DC">
        <w:t>13</w:t>
      </w:r>
      <w:r>
        <w:t>.</w:t>
      </w:r>
      <w:r w:rsidRPr="007654DC">
        <w:t>971,28</w:t>
      </w:r>
      <w:r>
        <w:t xml:space="preserve"> eura i veće su za </w:t>
      </w:r>
      <w:r w:rsidR="00ED15D5" w:rsidRPr="00ED15D5">
        <w:t>11.863,64</w:t>
      </w:r>
      <w:r w:rsidR="00ED15D5">
        <w:t xml:space="preserve"> eura odnosno 562,9 % u odnosu na prethodno razdoblje, a odnose se na rashode projekata:</w:t>
      </w:r>
    </w:p>
    <w:p w14:paraId="5A8BCAFE" w14:textId="2CBE60C6" w:rsidR="00ED15D5" w:rsidRDefault="00ED15D5" w:rsidP="00ED15D5">
      <w:pPr>
        <w:pStyle w:val="Tijeloteksta"/>
        <w:numPr>
          <w:ilvl w:val="1"/>
          <w:numId w:val="15"/>
        </w:numPr>
      </w:pPr>
      <w:r w:rsidRPr="00ED15D5">
        <w:t>Prilika za razvoj</w:t>
      </w:r>
      <w:r>
        <w:t xml:space="preserve"> – izrada promotivnog videa projekta u iznosu od 3.000,00 eura</w:t>
      </w:r>
    </w:p>
    <w:p w14:paraId="166C56FC" w14:textId="6C448283" w:rsidR="00ED15D5" w:rsidRPr="00ED15D5" w:rsidRDefault="00ED15D5" w:rsidP="00ED15D5">
      <w:pPr>
        <w:pStyle w:val="Tijeloteksta"/>
        <w:numPr>
          <w:ilvl w:val="1"/>
          <w:numId w:val="15"/>
        </w:numPr>
      </w:pPr>
      <w:r>
        <w:t xml:space="preserve">STREAM – rashodi održavanja radionica i vježbi civilnih službi u iznosu od </w:t>
      </w:r>
      <w:r w:rsidRPr="00ED15D5">
        <w:t>10.222,6</w:t>
      </w:r>
      <w:r>
        <w:t>0 eura</w:t>
      </w:r>
    </w:p>
    <w:p w14:paraId="16987B97" w14:textId="201BD646" w:rsidR="008A49A7" w:rsidRDefault="00117ED4" w:rsidP="0054076C">
      <w:pPr>
        <w:pStyle w:val="Tijeloteksta"/>
        <w:numPr>
          <w:ilvl w:val="0"/>
          <w:numId w:val="15"/>
        </w:numPr>
      </w:pPr>
      <w:r w:rsidRPr="00117ED4">
        <w:rPr>
          <w:b/>
          <w:bCs/>
        </w:rPr>
        <w:t>3237</w:t>
      </w:r>
      <w:r w:rsidR="008A49A7" w:rsidRPr="00117ED4">
        <w:rPr>
          <w:b/>
          <w:bCs/>
        </w:rPr>
        <w:t xml:space="preserve"> </w:t>
      </w:r>
      <w:r w:rsidR="008A49A7" w:rsidRPr="008A49A7">
        <w:t>Rashodi za</w:t>
      </w:r>
      <w:r w:rsidR="008A49A7" w:rsidRPr="00117ED4">
        <w:rPr>
          <w:b/>
          <w:bCs/>
        </w:rPr>
        <w:t xml:space="preserve"> </w:t>
      </w:r>
      <w:r w:rsidR="008A49A7" w:rsidRPr="008A49A7">
        <w:t>i</w:t>
      </w:r>
      <w:r w:rsidR="008A49A7">
        <w:t xml:space="preserve">ntelektualne usluge su iznosili </w:t>
      </w:r>
      <w:r w:rsidR="00930F4A" w:rsidRPr="00930F4A">
        <w:t>97</w:t>
      </w:r>
      <w:r w:rsidR="00930F4A">
        <w:t>.</w:t>
      </w:r>
      <w:r w:rsidR="00930F4A" w:rsidRPr="00930F4A">
        <w:t>988,13</w:t>
      </w:r>
      <w:r w:rsidR="00930F4A">
        <w:t xml:space="preserve"> eura i veći su za </w:t>
      </w:r>
      <w:r w:rsidR="00930F4A" w:rsidRPr="00930F4A">
        <w:t>15.024,76</w:t>
      </w:r>
      <w:r w:rsidR="00930F4A">
        <w:t xml:space="preserve"> eura</w:t>
      </w:r>
      <w:r w:rsidR="008A49A7">
        <w:t xml:space="preserve"> odnosno </w:t>
      </w:r>
      <w:r w:rsidR="00C263DA">
        <w:t xml:space="preserve"> </w:t>
      </w:r>
      <w:r w:rsidR="00930F4A">
        <w:t>18,1</w:t>
      </w:r>
      <w:r w:rsidR="009C10DE">
        <w:t xml:space="preserve"> </w:t>
      </w:r>
      <w:r w:rsidR="00C263DA">
        <w:t>% u odnosu na prethodno razdoblja, a odnose se na:</w:t>
      </w:r>
    </w:p>
    <w:p w14:paraId="46A23948" w14:textId="515C3183" w:rsidR="00930F4A" w:rsidRDefault="00930F4A" w:rsidP="00C263DA">
      <w:pPr>
        <w:pStyle w:val="Tijeloteksta"/>
        <w:numPr>
          <w:ilvl w:val="1"/>
          <w:numId w:val="15"/>
        </w:numPr>
      </w:pPr>
      <w:r>
        <w:t xml:space="preserve">Projekt STREAM – </w:t>
      </w:r>
      <w:r w:rsidRPr="00930F4A">
        <w:t>79.173,37</w:t>
      </w:r>
      <w:r>
        <w:t xml:space="preserve"> eura, od toga:</w:t>
      </w:r>
    </w:p>
    <w:p w14:paraId="554F3582" w14:textId="7E3CE6DA" w:rsidR="00930F4A" w:rsidRDefault="00930F4A" w:rsidP="00930F4A">
      <w:pPr>
        <w:pStyle w:val="Tijeloteksta"/>
        <w:numPr>
          <w:ilvl w:val="2"/>
          <w:numId w:val="15"/>
        </w:numPr>
      </w:pPr>
      <w:r>
        <w:t xml:space="preserve">usluge vanjskog stručnjaka za javnu - </w:t>
      </w:r>
      <w:r w:rsidRPr="00930F4A">
        <w:t>2.641,18</w:t>
      </w:r>
      <w:r>
        <w:t xml:space="preserve"> eura</w:t>
      </w:r>
    </w:p>
    <w:p w14:paraId="6FE1CDBB" w14:textId="511E6FFF" w:rsidR="00930F4A" w:rsidRDefault="00930F4A" w:rsidP="00930F4A">
      <w:pPr>
        <w:pStyle w:val="Tijeloteksta"/>
        <w:numPr>
          <w:ilvl w:val="2"/>
          <w:numId w:val="15"/>
        </w:numPr>
      </w:pPr>
      <w:r>
        <w:t>o</w:t>
      </w:r>
      <w:r w:rsidRPr="00930F4A">
        <w:t>rganizacija edukacija</w:t>
      </w:r>
      <w:r>
        <w:t xml:space="preserve"> - </w:t>
      </w:r>
      <w:r w:rsidRPr="00930F4A">
        <w:t>3.625,00</w:t>
      </w:r>
      <w:r>
        <w:t xml:space="preserve"> eura</w:t>
      </w:r>
    </w:p>
    <w:p w14:paraId="0E36EAB7" w14:textId="7656673B" w:rsidR="00930F4A" w:rsidRDefault="00930F4A" w:rsidP="007B20A3">
      <w:pPr>
        <w:pStyle w:val="Tijeloteksta"/>
        <w:numPr>
          <w:ilvl w:val="2"/>
          <w:numId w:val="15"/>
        </w:numPr>
      </w:pPr>
      <w:r>
        <w:t>o</w:t>
      </w:r>
      <w:r w:rsidRPr="00930F4A">
        <w:t>rganizacija stručne vježbe</w:t>
      </w:r>
      <w:r>
        <w:t xml:space="preserve"> za pripadnike civilne zaštite - </w:t>
      </w:r>
      <w:r w:rsidRPr="00930F4A">
        <w:t>14.625,00</w:t>
      </w:r>
      <w:r>
        <w:t xml:space="preserve"> eura</w:t>
      </w:r>
    </w:p>
    <w:p w14:paraId="391D4436" w14:textId="5F3625D8" w:rsidR="00930F4A" w:rsidRDefault="00930F4A" w:rsidP="007B20A3">
      <w:pPr>
        <w:pStyle w:val="Tijeloteksta"/>
        <w:numPr>
          <w:ilvl w:val="2"/>
          <w:numId w:val="15"/>
        </w:numPr>
      </w:pPr>
      <w:r w:rsidRPr="00930F4A">
        <w:t xml:space="preserve">Izrada </w:t>
      </w:r>
      <w:r w:rsidR="008C6EC5">
        <w:t>I</w:t>
      </w:r>
      <w:r w:rsidRPr="00930F4A">
        <w:t>-</w:t>
      </w:r>
      <w:proofErr w:type="spellStart"/>
      <w:r w:rsidRPr="00930F4A">
        <w:t>flood</w:t>
      </w:r>
      <w:proofErr w:type="spellEnd"/>
      <w:r w:rsidRPr="00930F4A">
        <w:t xml:space="preserve"> platforme</w:t>
      </w:r>
      <w:r w:rsidR="008C6EC5">
        <w:t xml:space="preserve"> - </w:t>
      </w:r>
      <w:r w:rsidR="008C6EC5" w:rsidRPr="008C6EC5">
        <w:t>56.407,19</w:t>
      </w:r>
      <w:r w:rsidR="008C6EC5">
        <w:t xml:space="preserve"> eura</w:t>
      </w:r>
    </w:p>
    <w:p w14:paraId="084ADA9F" w14:textId="077149CF" w:rsidR="008C6EC5" w:rsidRDefault="008C6EC5" w:rsidP="00513C73">
      <w:pPr>
        <w:pStyle w:val="Tijeloteksta"/>
        <w:numPr>
          <w:ilvl w:val="2"/>
          <w:numId w:val="15"/>
        </w:numPr>
      </w:pPr>
      <w:r w:rsidRPr="008C6EC5">
        <w:t>Hosting i održavanje sustava I</w:t>
      </w:r>
      <w:r>
        <w:t xml:space="preserve"> </w:t>
      </w:r>
      <w:proofErr w:type="spellStart"/>
      <w:r w:rsidRPr="008C6EC5">
        <w:t>flood</w:t>
      </w:r>
      <w:proofErr w:type="spellEnd"/>
      <w:r w:rsidRPr="008C6EC5">
        <w:t xml:space="preserve"> platforme</w:t>
      </w:r>
      <w:r>
        <w:t xml:space="preserve"> - </w:t>
      </w:r>
      <w:r w:rsidRPr="008C6EC5">
        <w:t>1.875,00</w:t>
      </w:r>
      <w:r>
        <w:t xml:space="preserve"> eura</w:t>
      </w:r>
    </w:p>
    <w:p w14:paraId="6F8B9860" w14:textId="2F332E69" w:rsidR="00C263DA" w:rsidRDefault="00C263DA" w:rsidP="00C263DA">
      <w:pPr>
        <w:pStyle w:val="Tijeloteksta"/>
        <w:numPr>
          <w:ilvl w:val="1"/>
          <w:numId w:val="15"/>
        </w:numPr>
      </w:pPr>
      <w:r>
        <w:t xml:space="preserve">Projekt </w:t>
      </w:r>
      <w:proofErr w:type="spellStart"/>
      <w:r>
        <w:t>Mimosa</w:t>
      </w:r>
      <w:proofErr w:type="spellEnd"/>
      <w:r>
        <w:t xml:space="preserve"> </w:t>
      </w:r>
      <w:r w:rsidR="008C6EC5">
        <w:t xml:space="preserve">u iznosu od </w:t>
      </w:r>
      <w:r w:rsidR="008C6EC5" w:rsidRPr="008C6EC5">
        <w:t>14.350</w:t>
      </w:r>
      <w:r w:rsidR="008C6EC5">
        <w:t xml:space="preserve"> eura za troškove vidljivosti i organizacije događaja </w:t>
      </w:r>
    </w:p>
    <w:p w14:paraId="7B310E51" w14:textId="4111E461" w:rsidR="009C10DE" w:rsidRDefault="008C6EC5" w:rsidP="0054076C">
      <w:pPr>
        <w:pStyle w:val="Tijeloteksta"/>
        <w:numPr>
          <w:ilvl w:val="1"/>
          <w:numId w:val="15"/>
        </w:numPr>
      </w:pPr>
      <w:proofErr w:type="spellStart"/>
      <w:r>
        <w:lastRenderedPageBreak/>
        <w:t>Foodprint</w:t>
      </w:r>
      <w:proofErr w:type="spellEnd"/>
      <w:r>
        <w:t xml:space="preserve"> u iznosu od 3.000,00 eura za usluge vanjskog stručnjaka za pripremu projektnog prijedloga za javni poziv </w:t>
      </w:r>
      <w:proofErr w:type="spellStart"/>
      <w:r>
        <w:t>Interreg</w:t>
      </w:r>
      <w:proofErr w:type="spellEnd"/>
      <w:r>
        <w:t xml:space="preserve"> Italija-Hrvatska 2021 -2027</w:t>
      </w:r>
    </w:p>
    <w:p w14:paraId="6B659F56" w14:textId="0DF051FF" w:rsidR="008C6EC5" w:rsidRDefault="008C6EC5" w:rsidP="0054076C">
      <w:pPr>
        <w:pStyle w:val="Tijeloteksta"/>
        <w:numPr>
          <w:ilvl w:val="1"/>
          <w:numId w:val="15"/>
        </w:numPr>
      </w:pPr>
      <w:r>
        <w:t xml:space="preserve">Pravne usluge u iznosu od </w:t>
      </w:r>
      <w:r w:rsidRPr="008C6EC5">
        <w:t>1.327,26</w:t>
      </w:r>
      <w:r>
        <w:t xml:space="preserve"> eura za usluge pripreme prigovora</w:t>
      </w:r>
    </w:p>
    <w:p w14:paraId="5838E02A" w14:textId="15C8287A" w:rsidR="008C6EC5" w:rsidRPr="00C263DA" w:rsidRDefault="008C6EC5" w:rsidP="0054076C">
      <w:pPr>
        <w:pStyle w:val="Tijeloteksta"/>
        <w:numPr>
          <w:ilvl w:val="1"/>
          <w:numId w:val="15"/>
        </w:numPr>
      </w:pPr>
      <w:r>
        <w:t>Usluge vanjskih stručnjaka za zaštitu na radu</w:t>
      </w:r>
      <w:r w:rsidR="008B0406">
        <w:t xml:space="preserve"> u iznosu </w:t>
      </w:r>
      <w:r w:rsidR="008B0406" w:rsidRPr="008B0406">
        <w:t>137,50</w:t>
      </w:r>
      <w:r w:rsidR="008B0406">
        <w:t xml:space="preserve"> eura.</w:t>
      </w:r>
    </w:p>
    <w:p w14:paraId="6114C7CD" w14:textId="72284FBC" w:rsidR="004D7CB1" w:rsidRDefault="009C10DE" w:rsidP="00FA4D4B">
      <w:pPr>
        <w:pStyle w:val="Tijeloteksta"/>
        <w:numPr>
          <w:ilvl w:val="0"/>
          <w:numId w:val="15"/>
        </w:numPr>
      </w:pPr>
      <w:r w:rsidRPr="009C10DE">
        <w:rPr>
          <w:b/>
          <w:bCs/>
        </w:rPr>
        <w:t>3238</w:t>
      </w:r>
      <w:r w:rsidR="00C263DA" w:rsidRPr="009C10DE">
        <w:rPr>
          <w:b/>
          <w:bCs/>
        </w:rPr>
        <w:t xml:space="preserve"> </w:t>
      </w:r>
      <w:r w:rsidR="00C263DA" w:rsidRPr="004D7CB1">
        <w:t>Rashodi za r</w:t>
      </w:r>
      <w:r w:rsidR="00C263DA">
        <w:t>ačunalne usluge iznosil</w:t>
      </w:r>
      <w:r w:rsidR="004D7CB1">
        <w:t>i</w:t>
      </w:r>
      <w:r w:rsidR="00C263DA">
        <w:t xml:space="preserve"> su </w:t>
      </w:r>
      <w:r w:rsidR="008B0406" w:rsidRPr="008B0406">
        <w:t>2</w:t>
      </w:r>
      <w:r w:rsidR="008B0406">
        <w:t>.</w:t>
      </w:r>
      <w:r w:rsidR="008B0406" w:rsidRPr="008B0406">
        <w:t>855,36</w:t>
      </w:r>
      <w:r w:rsidR="008B0406">
        <w:t xml:space="preserve"> </w:t>
      </w:r>
      <w:r w:rsidR="00C263DA">
        <w:t xml:space="preserve">kn i </w:t>
      </w:r>
      <w:r w:rsidR="008B0406">
        <w:t>manji</w:t>
      </w:r>
      <w:r w:rsidR="00C263DA">
        <w:t xml:space="preserve"> su za </w:t>
      </w:r>
      <w:r w:rsidR="004D7CB1">
        <w:t xml:space="preserve"> odnosno za </w:t>
      </w:r>
      <w:r>
        <w:t xml:space="preserve">57,9 </w:t>
      </w:r>
      <w:r w:rsidR="004D7CB1">
        <w:t>% u odnosu na prethodno razdoblje</w:t>
      </w:r>
      <w:r>
        <w:t>. D</w:t>
      </w:r>
      <w:r w:rsidR="004D7CB1">
        <w:t xml:space="preserve">o povećanja je došlo zbog </w:t>
      </w:r>
      <w:r w:rsidR="00FA4D4B">
        <w:t>rashoda za održavanje aplikacije za</w:t>
      </w:r>
      <w:r w:rsidR="004D7CB1">
        <w:t xml:space="preserve"> digitalno uredsko poslovanj</w:t>
      </w:r>
      <w:r w:rsidR="00FA4D4B">
        <w:t>e, održavanje web stranice te rashoda za održavanje računovodstvene aplikacije za 2 godine</w:t>
      </w:r>
      <w:r w:rsidR="004D7CB1">
        <w:t>:</w:t>
      </w:r>
    </w:p>
    <w:p w14:paraId="2C61A321" w14:textId="0268CFE5" w:rsidR="004D7CB1" w:rsidRDefault="004D7CB1" w:rsidP="004D7CB1">
      <w:pPr>
        <w:pStyle w:val="Tijeloteksta"/>
        <w:numPr>
          <w:ilvl w:val="1"/>
          <w:numId w:val="15"/>
        </w:numPr>
      </w:pPr>
      <w:r>
        <w:t xml:space="preserve">Održavanje aplikacije </w:t>
      </w:r>
      <w:proofErr w:type="spellStart"/>
      <w:r>
        <w:t>UrPos</w:t>
      </w:r>
      <w:proofErr w:type="spellEnd"/>
      <w:r>
        <w:t xml:space="preserve"> – </w:t>
      </w:r>
      <w:r w:rsidR="008B0406">
        <w:t>2.388,00 eura</w:t>
      </w:r>
    </w:p>
    <w:p w14:paraId="2DAB18E1" w14:textId="0422C260" w:rsidR="008B0406" w:rsidRDefault="008B0406" w:rsidP="004D7CB1">
      <w:pPr>
        <w:pStyle w:val="Tijeloteksta"/>
        <w:numPr>
          <w:ilvl w:val="1"/>
          <w:numId w:val="15"/>
        </w:numPr>
      </w:pPr>
      <w:r>
        <w:t xml:space="preserve">Korištenje aplikacije Zoom - </w:t>
      </w:r>
      <w:r w:rsidRPr="008B0406">
        <w:t>157,41</w:t>
      </w:r>
      <w:r>
        <w:t xml:space="preserve"> eura</w:t>
      </w:r>
    </w:p>
    <w:p w14:paraId="046C00E1" w14:textId="3F40B4DB" w:rsidR="004D7CB1" w:rsidRDefault="00FA4D4B" w:rsidP="004D7CB1">
      <w:pPr>
        <w:pStyle w:val="Tijeloteksta"/>
        <w:numPr>
          <w:ilvl w:val="1"/>
          <w:numId w:val="15"/>
        </w:numPr>
      </w:pPr>
      <w:r>
        <w:t>Održavanje i hosting</w:t>
      </w:r>
      <w:r w:rsidR="004D7CB1">
        <w:t xml:space="preserve"> web stranice – </w:t>
      </w:r>
      <w:r w:rsidR="008B0406">
        <w:t>99,54 eura</w:t>
      </w:r>
    </w:p>
    <w:p w14:paraId="5D07FCA8" w14:textId="6BCD4A73" w:rsidR="00FA4D4B" w:rsidRDefault="00FA4D4B" w:rsidP="004D7CB1">
      <w:pPr>
        <w:pStyle w:val="Tijeloteksta"/>
        <w:numPr>
          <w:ilvl w:val="1"/>
          <w:numId w:val="15"/>
        </w:numPr>
      </w:pPr>
      <w:r>
        <w:t>Konfiguracija računalne opreme i email adresa za nove zaposlenike</w:t>
      </w:r>
      <w:r w:rsidR="0016634B">
        <w:t>, servis računala</w:t>
      </w:r>
      <w:r>
        <w:t xml:space="preserve"> </w:t>
      </w:r>
      <w:r w:rsidR="0016634B">
        <w:t>–</w:t>
      </w:r>
      <w:r>
        <w:t xml:space="preserve"> </w:t>
      </w:r>
      <w:r w:rsidR="00315D4B">
        <w:t>46,25 eura</w:t>
      </w:r>
    </w:p>
    <w:p w14:paraId="588DBCDD" w14:textId="2AEA5CB6" w:rsidR="00315D4B" w:rsidRPr="00315D4B" w:rsidRDefault="00315D4B" w:rsidP="00315D4B">
      <w:pPr>
        <w:pStyle w:val="Tijeloteksta"/>
        <w:numPr>
          <w:ilvl w:val="0"/>
          <w:numId w:val="22"/>
        </w:numPr>
        <w:rPr>
          <w:b/>
          <w:bCs/>
        </w:rPr>
      </w:pPr>
      <w:r w:rsidRPr="00315D4B">
        <w:rPr>
          <w:b/>
          <w:bCs/>
        </w:rPr>
        <w:t>3239</w:t>
      </w:r>
      <w:r>
        <w:rPr>
          <w:b/>
          <w:bCs/>
        </w:rPr>
        <w:t xml:space="preserve"> </w:t>
      </w:r>
      <w:r w:rsidRPr="00315D4B">
        <w:t>Ostale usluge</w:t>
      </w:r>
      <w:r>
        <w:t xml:space="preserve"> iznose </w:t>
      </w:r>
      <w:r w:rsidRPr="00315D4B">
        <w:t>10</w:t>
      </w:r>
      <w:r>
        <w:t>.</w:t>
      </w:r>
      <w:r w:rsidRPr="00315D4B">
        <w:t>145,33</w:t>
      </w:r>
      <w:r>
        <w:t xml:space="preserve"> eura i veće su za </w:t>
      </w:r>
      <w:r w:rsidRPr="00315D4B">
        <w:t>7.077,71</w:t>
      </w:r>
      <w:r>
        <w:t xml:space="preserve"> eura odnosno za 230,7 %, a odnose se na:</w:t>
      </w:r>
    </w:p>
    <w:p w14:paraId="443F81DF" w14:textId="6B0AB0CB" w:rsidR="00315D4B" w:rsidRDefault="00315D4B" w:rsidP="00315D4B">
      <w:pPr>
        <w:pStyle w:val="Tijeloteksta"/>
        <w:numPr>
          <w:ilvl w:val="1"/>
          <w:numId w:val="22"/>
        </w:numPr>
      </w:pPr>
      <w:r>
        <w:t>usluge</w:t>
      </w:r>
      <w:r w:rsidRPr="00315D4B">
        <w:t xml:space="preserve"> čišćenja u iznosu od </w:t>
      </w:r>
      <w:r w:rsidRPr="00315D4B">
        <w:t>2.404,89</w:t>
      </w:r>
      <w:r>
        <w:t xml:space="preserve"> eura</w:t>
      </w:r>
    </w:p>
    <w:p w14:paraId="289DE883" w14:textId="4C23ED87" w:rsidR="00315D4B" w:rsidRDefault="00315D4B" w:rsidP="00315D4B">
      <w:pPr>
        <w:pStyle w:val="Tijeloteksta"/>
        <w:numPr>
          <w:ilvl w:val="1"/>
          <w:numId w:val="22"/>
        </w:numPr>
      </w:pPr>
      <w:r>
        <w:t xml:space="preserve">pripremu promotivnih materijala za projekt </w:t>
      </w:r>
      <w:r w:rsidRPr="0063147F">
        <w:rPr>
          <w:b/>
          <w:bCs/>
        </w:rPr>
        <w:t>MIMOSA</w:t>
      </w:r>
      <w:r>
        <w:t xml:space="preserve"> u iznosu od </w:t>
      </w:r>
      <w:r w:rsidRPr="0063147F">
        <w:rPr>
          <w:b/>
          <w:bCs/>
        </w:rPr>
        <w:t>6.871,25</w:t>
      </w:r>
      <w:r>
        <w:t xml:space="preserve"> eura</w:t>
      </w:r>
    </w:p>
    <w:p w14:paraId="6DEA7D63" w14:textId="004D83C8" w:rsidR="0063147F" w:rsidRPr="00315D4B" w:rsidRDefault="0063147F" w:rsidP="00315D4B">
      <w:pPr>
        <w:pStyle w:val="Tijeloteksta"/>
        <w:numPr>
          <w:ilvl w:val="1"/>
          <w:numId w:val="22"/>
        </w:numPr>
      </w:pPr>
      <w:r>
        <w:t xml:space="preserve">korištenje servisa e-Račun, troškova ureda u Poduzetničkom inkubatoru </w:t>
      </w:r>
      <w:proofErr w:type="spellStart"/>
      <w:r>
        <w:t>Ragan</w:t>
      </w:r>
      <w:proofErr w:type="spellEnd"/>
      <w:r>
        <w:t xml:space="preserve"> u Novalji i sl.</w:t>
      </w:r>
    </w:p>
    <w:p w14:paraId="6B4D8BCE" w14:textId="14B3E82E" w:rsidR="00E6762A" w:rsidRDefault="0016634B" w:rsidP="00E6762A">
      <w:pPr>
        <w:pStyle w:val="Tijeloteksta"/>
        <w:numPr>
          <w:ilvl w:val="0"/>
          <w:numId w:val="15"/>
        </w:numPr>
      </w:pPr>
      <w:r>
        <w:rPr>
          <w:b/>
          <w:bCs/>
        </w:rPr>
        <w:t>3293</w:t>
      </w:r>
      <w:r w:rsidR="00CE12A5" w:rsidRPr="00832474">
        <w:rPr>
          <w:b/>
          <w:bCs/>
        </w:rPr>
        <w:t xml:space="preserve"> </w:t>
      </w:r>
      <w:r w:rsidR="00CE12A5" w:rsidRPr="00CE12A5">
        <w:t xml:space="preserve">Rashodi za </w:t>
      </w:r>
      <w:r>
        <w:t>reprezentaciju su iznosili</w:t>
      </w:r>
      <w:r w:rsidR="0063147F">
        <w:t xml:space="preserve"> 369,31 eura</w:t>
      </w:r>
      <w:r>
        <w:t xml:space="preserve"> što je </w:t>
      </w:r>
      <w:r w:rsidR="0063147F">
        <w:t>smanjenj</w:t>
      </w:r>
      <w:r>
        <w:t xml:space="preserve">e od </w:t>
      </w:r>
      <w:r w:rsidR="0063147F" w:rsidRPr="0063147F">
        <w:t>3.849,92</w:t>
      </w:r>
      <w:r>
        <w:t xml:space="preserve"> odnosno </w:t>
      </w:r>
      <w:r w:rsidR="0063147F">
        <w:t>za 91,2</w:t>
      </w:r>
      <w:r>
        <w:t xml:space="preserve"> % u odnosu na prethodno razdoblje. </w:t>
      </w:r>
      <w:r w:rsidR="0063147F">
        <w:t>U prethodnom razdoblju su rashodi bili veći zbog troškova</w:t>
      </w:r>
      <w:r>
        <w:t xml:space="preserve"> završne konferencije projekta EXCOVER na kojoj su sudjelovali projektni partneri iz Hrvatske i Italije.</w:t>
      </w:r>
    </w:p>
    <w:p w14:paraId="6392165B" w14:textId="77777777" w:rsidR="0063147F" w:rsidRDefault="0063147F" w:rsidP="0063147F">
      <w:pPr>
        <w:pStyle w:val="Tijeloteksta"/>
        <w:ind w:left="720"/>
      </w:pPr>
    </w:p>
    <w:p w14:paraId="55300F54" w14:textId="5F2BCD55" w:rsidR="0063147F" w:rsidRPr="0063147F" w:rsidRDefault="00340B64" w:rsidP="0063147F">
      <w:pPr>
        <w:pStyle w:val="Tijeloteksta"/>
        <w:rPr>
          <w:i/>
          <w:iCs/>
        </w:rPr>
      </w:pPr>
      <w:r w:rsidRPr="0063147F">
        <w:rPr>
          <w:b/>
          <w:bCs/>
          <w:i/>
          <w:iCs/>
        </w:rPr>
        <w:t>34</w:t>
      </w:r>
      <w:r w:rsidRPr="0063147F">
        <w:rPr>
          <w:i/>
          <w:iCs/>
        </w:rPr>
        <w:t xml:space="preserve"> </w:t>
      </w:r>
      <w:r w:rsidR="0063147F" w:rsidRPr="0063147F">
        <w:rPr>
          <w:b/>
          <w:bCs/>
          <w:i/>
          <w:iCs/>
        </w:rPr>
        <w:t>F</w:t>
      </w:r>
      <w:r w:rsidRPr="0063147F">
        <w:rPr>
          <w:b/>
          <w:bCs/>
          <w:i/>
          <w:iCs/>
        </w:rPr>
        <w:t>inancijski rashodi</w:t>
      </w:r>
      <w:r w:rsidRPr="0063147F">
        <w:rPr>
          <w:i/>
          <w:iCs/>
        </w:rPr>
        <w:t xml:space="preserve"> </w:t>
      </w:r>
    </w:p>
    <w:p w14:paraId="441E4460" w14:textId="77777777" w:rsidR="0063147F" w:rsidRDefault="0063147F" w:rsidP="0063147F">
      <w:pPr>
        <w:pStyle w:val="Tijeloteksta"/>
      </w:pPr>
    </w:p>
    <w:p w14:paraId="3A9262ED" w14:textId="0CD9C9A7" w:rsidR="00340B64" w:rsidRPr="00340B64" w:rsidRDefault="0063147F" w:rsidP="0063147F">
      <w:pPr>
        <w:pStyle w:val="Tijeloteksta"/>
        <w:rPr>
          <w:b/>
          <w:bCs/>
        </w:rPr>
      </w:pPr>
      <w:r>
        <w:t>Financijski rashodi su iznosili</w:t>
      </w:r>
      <w:r w:rsidR="0073759F">
        <w:t xml:space="preserve"> 8907,12 eura što je više u odnosu na prethodno razdoblje za </w:t>
      </w:r>
      <w:r w:rsidR="0073759F" w:rsidRPr="0073759F">
        <w:t>7.645,21</w:t>
      </w:r>
      <w:r w:rsidR="0073759F">
        <w:t xml:space="preserve"> eura odnosno 605,8 %. Do povećanja je došlo zbog otplate kamata na kredit. Rashodi su ostvareni kako slijedi:</w:t>
      </w:r>
    </w:p>
    <w:p w14:paraId="2EDF95AA" w14:textId="2D51B728" w:rsidR="00340B64" w:rsidRDefault="00340B64" w:rsidP="00340B64">
      <w:pPr>
        <w:pStyle w:val="Tijeloteksta"/>
        <w:numPr>
          <w:ilvl w:val="1"/>
          <w:numId w:val="15"/>
        </w:numPr>
      </w:pPr>
      <w:r w:rsidRPr="00340B64">
        <w:t>Usluge platnog prometa</w:t>
      </w:r>
      <w:r>
        <w:t xml:space="preserve"> u iznosu od </w:t>
      </w:r>
      <w:r w:rsidR="0073759F">
        <w:t>832,5 eura</w:t>
      </w:r>
    </w:p>
    <w:p w14:paraId="2FEDEDAF" w14:textId="5972B4B3" w:rsidR="0073759F" w:rsidRPr="00340B64" w:rsidRDefault="0073759F" w:rsidP="00340B64">
      <w:pPr>
        <w:pStyle w:val="Tijeloteksta"/>
        <w:numPr>
          <w:ilvl w:val="1"/>
          <w:numId w:val="15"/>
        </w:numPr>
      </w:pPr>
      <w:r>
        <w:t xml:space="preserve">Kamate na primljeni kredit u iznosu od </w:t>
      </w:r>
      <w:r w:rsidRPr="0073759F">
        <w:t>8</w:t>
      </w:r>
      <w:r>
        <w:t>.</w:t>
      </w:r>
      <w:r w:rsidRPr="0073759F">
        <w:t>074,62</w:t>
      </w:r>
      <w:r>
        <w:t xml:space="preserve"> eura</w:t>
      </w:r>
    </w:p>
    <w:p w14:paraId="7F3A99D1" w14:textId="76D6AD38" w:rsidR="00AE1199" w:rsidRPr="00AE1199" w:rsidRDefault="00AE1199" w:rsidP="001C1E62">
      <w:pPr>
        <w:pStyle w:val="Tijeloteksta"/>
      </w:pPr>
    </w:p>
    <w:p w14:paraId="31C5752A" w14:textId="77777777" w:rsidR="00956382" w:rsidRDefault="00956382" w:rsidP="00AC49AA">
      <w:pPr>
        <w:pStyle w:val="Tijeloteksta"/>
        <w:rPr>
          <w:b/>
          <w:bCs/>
        </w:rPr>
      </w:pPr>
    </w:p>
    <w:p w14:paraId="6E51A5BC" w14:textId="6BD6E95E" w:rsidR="00956382" w:rsidRDefault="00956382" w:rsidP="00AC49AA">
      <w:pPr>
        <w:pStyle w:val="Tijeloteksta"/>
        <w:rPr>
          <w:b/>
          <w:bCs/>
        </w:rPr>
      </w:pPr>
    </w:p>
    <w:p w14:paraId="5836D49F" w14:textId="7D25B71C" w:rsidR="00956382" w:rsidRPr="0071288B" w:rsidRDefault="00340B64" w:rsidP="00956382">
      <w:pPr>
        <w:pStyle w:val="Tijeloteksta"/>
        <w:rPr>
          <w:b/>
          <w:bCs/>
          <w:i/>
          <w:iCs/>
        </w:rPr>
      </w:pPr>
      <w:r>
        <w:rPr>
          <w:b/>
          <w:bCs/>
          <w:i/>
          <w:iCs/>
        </w:rPr>
        <w:t>36</w:t>
      </w:r>
      <w:r w:rsidR="00956382" w:rsidRPr="0071288B">
        <w:rPr>
          <w:b/>
          <w:bCs/>
          <w:i/>
          <w:iCs/>
        </w:rPr>
        <w:t xml:space="preserve"> Pomoći dane u inozemstvo i unutar općeg proračuna</w:t>
      </w:r>
    </w:p>
    <w:p w14:paraId="09694187" w14:textId="5AE7CEE6" w:rsidR="00956382" w:rsidRDefault="00956382" w:rsidP="00AC49AA">
      <w:pPr>
        <w:pStyle w:val="Tijeloteksta"/>
        <w:rPr>
          <w:b/>
          <w:bCs/>
        </w:rPr>
      </w:pPr>
    </w:p>
    <w:p w14:paraId="72C40B33" w14:textId="77777777" w:rsidR="00956382" w:rsidRDefault="00956382" w:rsidP="00AC49AA">
      <w:pPr>
        <w:pStyle w:val="Tijeloteksta"/>
        <w:rPr>
          <w:b/>
          <w:bCs/>
        </w:rPr>
      </w:pPr>
    </w:p>
    <w:p w14:paraId="0716C5BE" w14:textId="2D37CEFE" w:rsidR="00AC49AA" w:rsidRPr="00AC49AA" w:rsidRDefault="00340B64" w:rsidP="0054076C">
      <w:pPr>
        <w:pStyle w:val="Tijeloteksta"/>
        <w:numPr>
          <w:ilvl w:val="0"/>
          <w:numId w:val="16"/>
        </w:numPr>
      </w:pPr>
      <w:r w:rsidRPr="00340B64">
        <w:rPr>
          <w:b/>
          <w:bCs/>
        </w:rPr>
        <w:t>3611</w:t>
      </w:r>
      <w:r w:rsidR="00AC49AA" w:rsidRPr="00340B64">
        <w:rPr>
          <w:b/>
          <w:bCs/>
        </w:rPr>
        <w:t xml:space="preserve"> </w:t>
      </w:r>
      <w:r w:rsidR="00AC49AA" w:rsidRPr="00AC49AA">
        <w:t>Tekuće pomoći inozemnim vladama</w:t>
      </w:r>
      <w:r w:rsidR="00AC49AA">
        <w:t xml:space="preserve"> iznosile su </w:t>
      </w:r>
      <w:r w:rsidR="00BF0CE7">
        <w:t xml:space="preserve"> </w:t>
      </w:r>
      <w:r w:rsidR="000A779B">
        <w:t>392.180,65 eura</w:t>
      </w:r>
      <w:r w:rsidR="00AC49AA">
        <w:t xml:space="preserve">, a odnose se na prijenos EU sredstava talijanskim partnerima u projektu </w:t>
      </w:r>
      <w:bookmarkStart w:id="17" w:name="_Hlk63255919"/>
      <w:r w:rsidR="00AC49AA" w:rsidRPr="00340B64">
        <w:rPr>
          <w:b/>
          <w:bCs/>
        </w:rPr>
        <w:t xml:space="preserve">EXCOVER, </w:t>
      </w:r>
      <w:r w:rsidR="00AC49AA" w:rsidRPr="00AC49AA">
        <w:t xml:space="preserve">INTERREG V-A </w:t>
      </w:r>
      <w:proofErr w:type="spellStart"/>
      <w:r w:rsidR="00AC49AA" w:rsidRPr="00AC49AA">
        <w:t>Italy</w:t>
      </w:r>
      <w:proofErr w:type="spellEnd"/>
      <w:r w:rsidR="00AC49AA" w:rsidRPr="00AC49AA">
        <w:t xml:space="preserve">-Croatia CBC </w:t>
      </w:r>
      <w:proofErr w:type="spellStart"/>
      <w:r w:rsidR="00AC49AA" w:rsidRPr="00AC49AA">
        <w:t>Programme</w:t>
      </w:r>
      <w:proofErr w:type="spellEnd"/>
      <w:r w:rsidR="00AC49AA" w:rsidRPr="00AC49AA">
        <w:t xml:space="preserve"> 2014-2020</w:t>
      </w:r>
      <w:bookmarkEnd w:id="17"/>
      <w:r w:rsidR="00BF0CE7">
        <w:t xml:space="preserve"> </w:t>
      </w:r>
      <w:r w:rsidR="000A779B">
        <w:t>i veće su u odnosu na</w:t>
      </w:r>
      <w:r w:rsidR="00BF0CE7">
        <w:t xml:space="preserve"> prethodno razdoblje</w:t>
      </w:r>
      <w:r w:rsidR="000A779B">
        <w:t xml:space="preserve"> za 6,2 %</w:t>
      </w:r>
      <w:r w:rsidR="00BF0CE7">
        <w:t>.</w:t>
      </w:r>
    </w:p>
    <w:p w14:paraId="0BA887D3" w14:textId="4CBCB370" w:rsidR="00211F95" w:rsidRDefault="00211F95" w:rsidP="0054076C">
      <w:pPr>
        <w:pStyle w:val="Tijeloteksta"/>
        <w:numPr>
          <w:ilvl w:val="0"/>
          <w:numId w:val="16"/>
        </w:numPr>
      </w:pPr>
      <w:r w:rsidRPr="00211F95">
        <w:rPr>
          <w:b/>
          <w:bCs/>
        </w:rPr>
        <w:t>3631</w:t>
      </w:r>
      <w:r w:rsidR="00AC49AA" w:rsidRPr="00211F95">
        <w:rPr>
          <w:b/>
          <w:bCs/>
        </w:rPr>
        <w:t xml:space="preserve"> </w:t>
      </w:r>
      <w:r w:rsidRPr="00211F95">
        <w:t>Tekuće pomoći unutar općeg proračuna</w:t>
      </w:r>
      <w:r w:rsidRPr="00211F95">
        <w:rPr>
          <w:b/>
          <w:bCs/>
        </w:rPr>
        <w:t xml:space="preserve"> </w:t>
      </w:r>
      <w:r w:rsidR="00AC49AA">
        <w:t xml:space="preserve">iznosile su </w:t>
      </w:r>
      <w:r w:rsidR="00BF0CE7">
        <w:t xml:space="preserve"> </w:t>
      </w:r>
      <w:r w:rsidR="000A779B">
        <w:t>4.721,69 eura</w:t>
      </w:r>
      <w:r w:rsidR="00AC49AA">
        <w:t>, a odnose se na</w:t>
      </w:r>
      <w:r>
        <w:t>:</w:t>
      </w:r>
    </w:p>
    <w:p w14:paraId="74D9B62D" w14:textId="42717421" w:rsidR="00AC49AA" w:rsidRDefault="00211F95" w:rsidP="00211F95">
      <w:pPr>
        <w:pStyle w:val="Tijeloteksta"/>
        <w:numPr>
          <w:ilvl w:val="1"/>
          <w:numId w:val="16"/>
        </w:numPr>
      </w:pPr>
      <w:r>
        <w:t>prijenos sredstava Fonda za sufinanciranje</w:t>
      </w:r>
      <w:r w:rsidR="00AC49AA">
        <w:t xml:space="preserve"> </w:t>
      </w:r>
      <w:r>
        <w:t>Primorsko-goranskoj županiji kao partneru</w:t>
      </w:r>
      <w:r w:rsidR="00AC49AA">
        <w:t xml:space="preserve"> u projektu </w:t>
      </w:r>
      <w:r w:rsidR="00AC49AA" w:rsidRPr="00211F95">
        <w:rPr>
          <w:b/>
          <w:bCs/>
        </w:rPr>
        <w:t xml:space="preserve">EXCOVER, </w:t>
      </w:r>
      <w:r w:rsidR="00AC49AA" w:rsidRPr="00AC49AA">
        <w:t xml:space="preserve">INTERREG V-A </w:t>
      </w:r>
      <w:proofErr w:type="spellStart"/>
      <w:r w:rsidR="00AC49AA" w:rsidRPr="00AC49AA">
        <w:t>Italy</w:t>
      </w:r>
      <w:proofErr w:type="spellEnd"/>
      <w:r w:rsidR="00AC49AA" w:rsidRPr="00AC49AA">
        <w:t xml:space="preserve">-Croatia CBC </w:t>
      </w:r>
      <w:proofErr w:type="spellStart"/>
      <w:r w:rsidR="00AC49AA" w:rsidRPr="00AC49AA">
        <w:t>Programme</w:t>
      </w:r>
      <w:proofErr w:type="spellEnd"/>
      <w:r w:rsidR="00AC49AA" w:rsidRPr="00AC49AA">
        <w:t xml:space="preserve"> 2014-2020</w:t>
      </w:r>
      <w:r w:rsidR="00E949F3">
        <w:t>.</w:t>
      </w:r>
      <w:r w:rsidR="003765A9" w:rsidRPr="003765A9">
        <w:t xml:space="preserve"> </w:t>
      </w:r>
    </w:p>
    <w:p w14:paraId="0D0EAD1D" w14:textId="22E5AD75" w:rsidR="00CD693B" w:rsidRDefault="00CD693B" w:rsidP="00CD693B">
      <w:pPr>
        <w:pStyle w:val="Tijeloteksta"/>
        <w:numPr>
          <w:ilvl w:val="0"/>
          <w:numId w:val="16"/>
        </w:numPr>
      </w:pPr>
      <w:r w:rsidRPr="00CD693B">
        <w:rPr>
          <w:b/>
          <w:bCs/>
        </w:rPr>
        <w:t>3681</w:t>
      </w:r>
      <w:r>
        <w:t xml:space="preserve"> </w:t>
      </w:r>
      <w:r w:rsidRPr="00CD693B">
        <w:t>Tekuće pomoći temeljem prijenosa EU sredstava</w:t>
      </w:r>
      <w:r>
        <w:t xml:space="preserve"> su iznosile </w:t>
      </w:r>
      <w:r w:rsidR="000A779B">
        <w:t>147.355,06 eura</w:t>
      </w:r>
      <w:r>
        <w:t xml:space="preserve"> i </w:t>
      </w:r>
      <w:r w:rsidR="00D32D74">
        <w:t>veće</w:t>
      </w:r>
      <w:r>
        <w:t xml:space="preserve"> su za </w:t>
      </w:r>
      <w:r w:rsidR="00D32D74">
        <w:t>43.547,33 eura</w:t>
      </w:r>
      <w:r>
        <w:t xml:space="preserve"> odnosno </w:t>
      </w:r>
      <w:r w:rsidR="00D32D74">
        <w:t>42</w:t>
      </w:r>
      <w:r>
        <w:t xml:space="preserve"> % u odnosu na prethodno razdoblje, a odnose se na prijenos EU sredstava hrvatskim partnerima u projektu EXCOVE</w:t>
      </w:r>
      <w:r w:rsidR="00D32D74">
        <w:t>R</w:t>
      </w:r>
      <w:r>
        <w:t xml:space="preserve"> i to:</w:t>
      </w:r>
    </w:p>
    <w:p w14:paraId="62849C2C" w14:textId="541774B9" w:rsidR="00CD693B" w:rsidRDefault="00CD693B" w:rsidP="00CD693B">
      <w:pPr>
        <w:pStyle w:val="Tijeloteksta"/>
        <w:numPr>
          <w:ilvl w:val="1"/>
          <w:numId w:val="16"/>
        </w:numPr>
      </w:pPr>
      <w:r w:rsidRPr="00CD693B">
        <w:lastRenderedPageBreak/>
        <w:t xml:space="preserve">Sveučilište u Zadru u iznosu od </w:t>
      </w:r>
      <w:r w:rsidR="00D32D74" w:rsidRPr="00D32D74">
        <w:t>35.755,92</w:t>
      </w:r>
      <w:r w:rsidR="00D32D74">
        <w:t xml:space="preserve"> eura</w:t>
      </w:r>
    </w:p>
    <w:p w14:paraId="363D454A" w14:textId="07270C4B" w:rsidR="00CD693B" w:rsidRDefault="00CD693B" w:rsidP="00CD693B">
      <w:pPr>
        <w:pStyle w:val="Tijeloteksta"/>
        <w:numPr>
          <w:ilvl w:val="1"/>
          <w:numId w:val="16"/>
        </w:numPr>
      </w:pPr>
      <w:r w:rsidRPr="00CD693B">
        <w:t>Javna ustanova Regionalna razvojna agencija Karlovačke županije</w:t>
      </w:r>
      <w:r>
        <w:t xml:space="preserve"> u iznosu od </w:t>
      </w:r>
      <w:r w:rsidR="00D32D74" w:rsidRPr="00D32D74">
        <w:t>74.343,30</w:t>
      </w:r>
      <w:r w:rsidR="00D32D74">
        <w:t xml:space="preserve"> eura</w:t>
      </w:r>
    </w:p>
    <w:p w14:paraId="1580F872" w14:textId="14B8BFC8" w:rsidR="00CD693B" w:rsidRPr="00AC49AA" w:rsidRDefault="00CD693B" w:rsidP="00D32D74">
      <w:pPr>
        <w:pStyle w:val="Tijeloteksta"/>
        <w:numPr>
          <w:ilvl w:val="1"/>
          <w:numId w:val="16"/>
        </w:numPr>
      </w:pPr>
      <w:r>
        <w:t xml:space="preserve">Primorsko-goranska županija u iznosu od </w:t>
      </w:r>
      <w:r w:rsidR="00D32D74" w:rsidRPr="00D32D74">
        <w:t>37.255,84</w:t>
      </w:r>
      <w:r w:rsidR="00D32D74">
        <w:t xml:space="preserve"> eura</w:t>
      </w:r>
      <w:r>
        <w:t>.</w:t>
      </w:r>
    </w:p>
    <w:p w14:paraId="4783F195" w14:textId="77777777" w:rsidR="005F7CDE" w:rsidRDefault="005F7CDE" w:rsidP="005F7CDE">
      <w:pPr>
        <w:pStyle w:val="Tijeloteksta"/>
        <w:ind w:left="360"/>
      </w:pPr>
    </w:p>
    <w:p w14:paraId="0A93C770" w14:textId="7E712421" w:rsidR="00EB71A3" w:rsidRPr="005F7CDE" w:rsidRDefault="00D32D74" w:rsidP="009562CF">
      <w:pPr>
        <w:pStyle w:val="Tijeloteksta"/>
        <w:ind w:left="360"/>
        <w:rPr>
          <w:b/>
          <w:bCs/>
        </w:rPr>
      </w:pPr>
      <w:r>
        <w:rPr>
          <w:b/>
          <w:bCs/>
        </w:rPr>
        <w:t>VIŠAK</w:t>
      </w:r>
      <w:r w:rsidR="005F7CDE" w:rsidRPr="005F7CDE">
        <w:rPr>
          <w:b/>
          <w:bCs/>
        </w:rPr>
        <w:t xml:space="preserve"> prihoda poslovanja </w:t>
      </w:r>
      <w:r w:rsidR="005F7CDE">
        <w:t xml:space="preserve">iznosi </w:t>
      </w:r>
      <w:r>
        <w:t>20.793,66 EURA</w:t>
      </w:r>
      <w:r w:rsidR="005F7CDE">
        <w:rPr>
          <w:b/>
          <w:bCs/>
        </w:rPr>
        <w:t xml:space="preserve"> </w:t>
      </w:r>
      <w:r w:rsidR="005F7CDE">
        <w:t xml:space="preserve">dok je u prethodnoj godini ostvaren </w:t>
      </w:r>
      <w:r>
        <w:t>manjak</w:t>
      </w:r>
      <w:r w:rsidR="005F7CDE">
        <w:t xml:space="preserve"> prihoda poslovanja u iznosu od </w:t>
      </w:r>
      <w:r>
        <w:t>27.020,57 eura</w:t>
      </w:r>
      <w:r w:rsidR="005F7CDE">
        <w:t xml:space="preserve">. </w:t>
      </w:r>
    </w:p>
    <w:p w14:paraId="7D3BC045" w14:textId="326831CD" w:rsidR="00AC49AA" w:rsidRPr="00AC49AA" w:rsidRDefault="00AC49AA" w:rsidP="00AC49AA">
      <w:pPr>
        <w:pStyle w:val="Tijeloteksta"/>
        <w:rPr>
          <w:b/>
          <w:bCs/>
        </w:rPr>
      </w:pPr>
    </w:p>
    <w:p w14:paraId="5311FC82" w14:textId="7410E3D6" w:rsidR="00D70063" w:rsidRDefault="00D70063" w:rsidP="00CE7625">
      <w:pPr>
        <w:pStyle w:val="Tijeloteksta"/>
        <w:rPr>
          <w:b/>
          <w:bCs/>
        </w:rPr>
      </w:pPr>
    </w:p>
    <w:p w14:paraId="45823DFE" w14:textId="1954418B" w:rsidR="00D70063" w:rsidRDefault="00A93DC0" w:rsidP="0054076C">
      <w:pPr>
        <w:pStyle w:val="Tijeloteksta"/>
        <w:numPr>
          <w:ilvl w:val="0"/>
          <w:numId w:val="21"/>
        </w:numPr>
      </w:pPr>
      <w:r>
        <w:rPr>
          <w:b/>
          <w:bCs/>
        </w:rPr>
        <w:t>4</w:t>
      </w:r>
      <w:r w:rsidR="00D70063" w:rsidRPr="00FD053E">
        <w:rPr>
          <w:b/>
          <w:bCs/>
        </w:rPr>
        <w:t xml:space="preserve"> </w:t>
      </w:r>
      <w:r w:rsidR="00D70063" w:rsidRPr="00D70063">
        <w:t>Rashodi za nabavu nefinancijske imovine</w:t>
      </w:r>
      <w:r w:rsidR="00D70063">
        <w:t xml:space="preserve"> iznosili su </w:t>
      </w:r>
      <w:r w:rsidR="00D32D74">
        <w:t>85.378,01 eura</w:t>
      </w:r>
      <w:r w:rsidR="00D70063" w:rsidRPr="00C02716">
        <w:t xml:space="preserve"> i </w:t>
      </w:r>
      <w:r w:rsidR="00D32D74">
        <w:t>manji</w:t>
      </w:r>
      <w:r w:rsidR="00D70063" w:rsidRPr="00C02716">
        <w:t xml:space="preserve"> su za </w:t>
      </w:r>
      <w:r w:rsidR="00C02716" w:rsidRPr="00C02716">
        <w:t xml:space="preserve"> </w:t>
      </w:r>
      <w:r w:rsidR="00D32D74">
        <w:t>68.5.59,75 eura</w:t>
      </w:r>
      <w:r w:rsidR="00C02716">
        <w:t xml:space="preserve"> odnosno </w:t>
      </w:r>
      <w:r w:rsidR="00D32D74">
        <w:t>44,5 %</w:t>
      </w:r>
      <w:r w:rsidR="00C02716">
        <w:t xml:space="preserve"> u odnosu na prošlu godinu, a odnose se na:</w:t>
      </w:r>
    </w:p>
    <w:p w14:paraId="30B9B346" w14:textId="187BC7D3" w:rsidR="00C02716" w:rsidRDefault="00FD053E" w:rsidP="00C02716">
      <w:pPr>
        <w:pStyle w:val="Tijeloteksta"/>
        <w:numPr>
          <w:ilvl w:val="1"/>
          <w:numId w:val="21"/>
        </w:numPr>
      </w:pPr>
      <w:r>
        <w:t xml:space="preserve">nabavu </w:t>
      </w:r>
      <w:r w:rsidR="00D32D74">
        <w:t>novih računala i informatičke opreme</w:t>
      </w:r>
      <w:r w:rsidR="00A93DC0">
        <w:t xml:space="preserve"> u iznosu od </w:t>
      </w:r>
      <w:r w:rsidR="00D32D74" w:rsidRPr="00D32D74">
        <w:t>12.548,38</w:t>
      </w:r>
      <w:r w:rsidR="00D32D74">
        <w:t xml:space="preserve"> eura</w:t>
      </w:r>
    </w:p>
    <w:p w14:paraId="1746A35D" w14:textId="6859894E" w:rsidR="00A93DC0" w:rsidRDefault="00A93DC0" w:rsidP="00C02716">
      <w:pPr>
        <w:pStyle w:val="Tijeloteksta"/>
        <w:numPr>
          <w:ilvl w:val="1"/>
          <w:numId w:val="21"/>
        </w:numPr>
      </w:pPr>
      <w:r>
        <w:t xml:space="preserve">nabavu opreme za spašavanje u sklopu projekta STREAM u iznosu od </w:t>
      </w:r>
      <w:r w:rsidR="00867AF1" w:rsidRPr="00867AF1">
        <w:t>72.829,63</w:t>
      </w:r>
      <w:r w:rsidR="00867AF1">
        <w:t xml:space="preserve"> eura</w:t>
      </w:r>
      <w:r>
        <w:t xml:space="preserve">. Nabavljena </w:t>
      </w:r>
      <w:r w:rsidR="00867AF1">
        <w:t>su čamci i prikolice za čamce</w:t>
      </w:r>
      <w:r>
        <w:t xml:space="preserve"> koj</w:t>
      </w:r>
      <w:r w:rsidR="00867AF1">
        <w:t>e</w:t>
      </w:r>
      <w:r>
        <w:t xml:space="preserve"> će interventne službe koristiti za </w:t>
      </w:r>
      <w:r w:rsidRPr="00A93DC0">
        <w:t>spašavanje ljudi i imovine iz poplava te prijevoz opreme</w:t>
      </w:r>
      <w:r>
        <w:t>.</w:t>
      </w:r>
    </w:p>
    <w:p w14:paraId="0C750C8A" w14:textId="5D98A2D2" w:rsidR="00A93DC0" w:rsidRDefault="00A93DC0" w:rsidP="00A93DC0">
      <w:pPr>
        <w:pStyle w:val="Tijeloteksta"/>
        <w:ind w:left="1440"/>
      </w:pPr>
    </w:p>
    <w:p w14:paraId="43AB3F9C" w14:textId="64E74092" w:rsidR="003E1C98" w:rsidRDefault="003E1C98" w:rsidP="003E1C98">
      <w:pPr>
        <w:pStyle w:val="Tijeloteksta"/>
        <w:ind w:left="1440"/>
        <w:jc w:val="center"/>
        <w:rPr>
          <w:b/>
          <w:bCs/>
        </w:rPr>
      </w:pPr>
      <w:r w:rsidRPr="003E1C98">
        <w:rPr>
          <w:b/>
          <w:bCs/>
        </w:rPr>
        <w:t>REZLUTAT POSLOVANJA</w:t>
      </w:r>
    </w:p>
    <w:p w14:paraId="16A5121C" w14:textId="77777777" w:rsidR="003E1C98" w:rsidRPr="003E1C98" w:rsidRDefault="003E1C98" w:rsidP="003E1C98">
      <w:pPr>
        <w:pStyle w:val="Tijeloteksta"/>
        <w:ind w:left="1440"/>
        <w:jc w:val="center"/>
        <w:rPr>
          <w:b/>
          <w:bCs/>
        </w:rPr>
      </w:pPr>
    </w:p>
    <w:p w14:paraId="5AD2D455" w14:textId="0379C70C" w:rsidR="00A93DC0" w:rsidRPr="00825105" w:rsidRDefault="00A93DC0" w:rsidP="00A93DC0">
      <w:pPr>
        <w:pStyle w:val="Tijeloteksta"/>
        <w:numPr>
          <w:ilvl w:val="0"/>
          <w:numId w:val="21"/>
        </w:numPr>
      </w:pPr>
      <w:r w:rsidRPr="00825105">
        <w:rPr>
          <w:b/>
          <w:bCs/>
        </w:rPr>
        <w:t>Manjak</w:t>
      </w:r>
      <w:r w:rsidRPr="00825105">
        <w:t xml:space="preserve"> prihoda od nefinancijske imovine iznosi </w:t>
      </w:r>
      <w:r w:rsidR="00867AF1" w:rsidRPr="00825105">
        <w:t>85.378,01 eura, a pokrit će se iz sredstava pomoći od institucija i tijela EU u 2024. godini</w:t>
      </w:r>
      <w:r w:rsidR="003E1C98" w:rsidRPr="00825105">
        <w:rPr>
          <w:b/>
          <w:bCs/>
        </w:rPr>
        <w:t>.</w:t>
      </w:r>
    </w:p>
    <w:p w14:paraId="6036CBFE" w14:textId="0973512A" w:rsidR="003E1C98" w:rsidRPr="00825105" w:rsidRDefault="003E1C98" w:rsidP="003E1C98">
      <w:pPr>
        <w:pStyle w:val="Tijeloteksta"/>
        <w:numPr>
          <w:ilvl w:val="0"/>
          <w:numId w:val="21"/>
        </w:numPr>
        <w:rPr>
          <w:b/>
          <w:bCs/>
        </w:rPr>
      </w:pPr>
      <w:r w:rsidRPr="00825105">
        <w:t>Ukupni</w:t>
      </w:r>
      <w:r w:rsidRPr="00825105">
        <w:rPr>
          <w:b/>
          <w:bCs/>
        </w:rPr>
        <w:t xml:space="preserve"> prihodi</w:t>
      </w:r>
      <w:r w:rsidRPr="00825105">
        <w:t xml:space="preserve">  iznose </w:t>
      </w:r>
      <w:r w:rsidR="00867AF1" w:rsidRPr="00825105">
        <w:t>1.143.096,90 eura</w:t>
      </w:r>
      <w:r w:rsidRPr="00825105">
        <w:rPr>
          <w:b/>
          <w:bCs/>
        </w:rPr>
        <w:t>.</w:t>
      </w:r>
    </w:p>
    <w:p w14:paraId="50DEC718" w14:textId="5C1248D4" w:rsidR="003E1C98" w:rsidRPr="00825105" w:rsidRDefault="003E1C98" w:rsidP="0054076C">
      <w:pPr>
        <w:pStyle w:val="Tijeloteksta"/>
        <w:numPr>
          <w:ilvl w:val="0"/>
          <w:numId w:val="21"/>
        </w:numPr>
        <w:rPr>
          <w:b/>
          <w:bCs/>
        </w:rPr>
      </w:pPr>
      <w:r w:rsidRPr="00825105">
        <w:t xml:space="preserve">Ukupni </w:t>
      </w:r>
      <w:r w:rsidRPr="00825105">
        <w:rPr>
          <w:b/>
          <w:bCs/>
        </w:rPr>
        <w:t>rashodi</w:t>
      </w:r>
      <w:r w:rsidRPr="00825105">
        <w:t xml:space="preserve"> iznose </w:t>
      </w:r>
      <w:r w:rsidR="00867AF1" w:rsidRPr="00825105">
        <w:t>1.207.681,25 eura</w:t>
      </w:r>
    </w:p>
    <w:p w14:paraId="04525488" w14:textId="072E8755" w:rsidR="003E1C98" w:rsidRPr="00825105" w:rsidRDefault="005F7993" w:rsidP="0054076C">
      <w:pPr>
        <w:pStyle w:val="Tijeloteksta"/>
        <w:numPr>
          <w:ilvl w:val="0"/>
          <w:numId w:val="21"/>
        </w:numPr>
        <w:rPr>
          <w:b/>
          <w:bCs/>
        </w:rPr>
      </w:pPr>
      <w:r w:rsidRPr="00825105">
        <w:t xml:space="preserve">Ukupan </w:t>
      </w:r>
      <w:r w:rsidRPr="00825105">
        <w:rPr>
          <w:b/>
          <w:bCs/>
        </w:rPr>
        <w:t>manjak</w:t>
      </w:r>
      <w:r w:rsidRPr="00825105">
        <w:t xml:space="preserve"> prihoda</w:t>
      </w:r>
      <w:r w:rsidR="003E1C98" w:rsidRPr="00825105">
        <w:t xml:space="preserve"> iznosi </w:t>
      </w:r>
      <w:r w:rsidR="00867AF1" w:rsidRPr="00825105">
        <w:t>64.584,35 eura</w:t>
      </w:r>
      <w:r w:rsidR="003E1C98" w:rsidRPr="00825105">
        <w:rPr>
          <w:b/>
          <w:bCs/>
        </w:rPr>
        <w:t>.</w:t>
      </w:r>
    </w:p>
    <w:p w14:paraId="3B682665" w14:textId="78FD7759" w:rsidR="003E1C98" w:rsidRPr="00825105" w:rsidRDefault="003E1C98" w:rsidP="003E1C98">
      <w:pPr>
        <w:pStyle w:val="Tijeloteksta"/>
        <w:ind w:left="720"/>
      </w:pPr>
    </w:p>
    <w:p w14:paraId="4E876C07" w14:textId="19C27E1F" w:rsidR="00465E47" w:rsidRPr="005F7993" w:rsidRDefault="003E1C98" w:rsidP="005F7993">
      <w:pPr>
        <w:pStyle w:val="Tijeloteksta"/>
        <w:numPr>
          <w:ilvl w:val="0"/>
          <w:numId w:val="21"/>
        </w:numPr>
        <w:rPr>
          <w:b/>
          <w:bCs/>
          <w:highlight w:val="yellow"/>
        </w:rPr>
      </w:pPr>
      <w:r w:rsidRPr="00825105">
        <w:rPr>
          <w:b/>
          <w:bCs/>
        </w:rPr>
        <w:t>8</w:t>
      </w:r>
      <w:r w:rsidRPr="00825105">
        <w:t xml:space="preserve"> </w:t>
      </w:r>
      <w:r w:rsidR="00867AF1" w:rsidRPr="00825105">
        <w:t>U izvještajnom razdoblju nije bilo primitaka od financijske imovine i zaduživanja. U prethodnom razdoblju su p</w:t>
      </w:r>
      <w:r w:rsidRPr="00825105">
        <w:t>rimici od financijske imovine i zaduživanja iznos</w:t>
      </w:r>
      <w:r w:rsidR="00867AF1" w:rsidRPr="00825105">
        <w:t>ili</w:t>
      </w:r>
      <w:r w:rsidRPr="00825105">
        <w:t xml:space="preserve"> </w:t>
      </w:r>
      <w:r w:rsidR="00867AF1" w:rsidRPr="00825105">
        <w:t>203.862,23 eura</w:t>
      </w:r>
      <w:r w:rsidR="003435AF" w:rsidRPr="00825105">
        <w:rPr>
          <w:b/>
          <w:bCs/>
        </w:rPr>
        <w:t xml:space="preserve">, </w:t>
      </w:r>
      <w:r w:rsidR="003435AF" w:rsidRPr="00825105">
        <w:t>a odnos</w:t>
      </w:r>
      <w:r w:rsidR="00867AF1" w:rsidRPr="00825105">
        <w:t xml:space="preserve">ili su </w:t>
      </w:r>
      <w:r w:rsidR="003435AF" w:rsidRPr="00825105">
        <w:t xml:space="preserve">se na primitke od zaduživanja. LIRA je 28.12.2022. godine sklopila Ugovor o dugoročnom kreditu s Privrednom bankom Zagreb d.d., a u svrhu </w:t>
      </w:r>
      <w:proofErr w:type="spellStart"/>
      <w:r w:rsidR="003435AF" w:rsidRPr="00825105">
        <w:t>predfinanciranja</w:t>
      </w:r>
      <w:proofErr w:type="spellEnd"/>
      <w:r w:rsidR="003435AF" w:rsidRPr="00825105">
        <w:t xml:space="preserve"> nabave opreme za spašavanje i </w:t>
      </w:r>
      <w:proofErr w:type="spellStart"/>
      <w:r w:rsidR="003435AF" w:rsidRPr="00825105">
        <w:t>I</w:t>
      </w:r>
      <w:proofErr w:type="spellEnd"/>
      <w:r w:rsidR="00BC6623" w:rsidRPr="00825105">
        <w:t xml:space="preserve"> </w:t>
      </w:r>
      <w:proofErr w:type="spellStart"/>
      <w:r w:rsidR="003435AF" w:rsidRPr="00825105">
        <w:t>flood</w:t>
      </w:r>
      <w:proofErr w:type="spellEnd"/>
      <w:r w:rsidR="003435AF" w:rsidRPr="00825105">
        <w:t xml:space="preserve"> platforme za projekt STREAM. Kredit je isplaćen 30.12.2022. g. Rok za vraćanje kredita je 30.04.2024. godine uz promjenjivu</w:t>
      </w:r>
      <w:r w:rsidR="003435AF">
        <w:t xml:space="preserve"> kamatnu stopu</w:t>
      </w:r>
      <w:r w:rsidR="00BC6623">
        <w:t xml:space="preserve"> </w:t>
      </w:r>
      <w:r w:rsidR="00BC6623" w:rsidRPr="00BC6623">
        <w:t>u visini prinosa na trezorske zapise Ministarstva financija RH na 182 dana</w:t>
      </w:r>
      <w:r w:rsidR="00BC6623">
        <w:t xml:space="preserve"> </w:t>
      </w:r>
      <w:r w:rsidR="00BC6623" w:rsidRPr="00BC6623">
        <w:t>uve</w:t>
      </w:r>
      <w:r w:rsidR="00BC6623">
        <w:t>ć</w:t>
      </w:r>
      <w:r w:rsidR="00BC6623" w:rsidRPr="00BC6623">
        <w:t>ano za kamatnu mar</w:t>
      </w:r>
      <w:r w:rsidR="00BC6623">
        <w:t>ž</w:t>
      </w:r>
      <w:r w:rsidR="00BC6623" w:rsidRPr="00BC6623">
        <w:t>u od 2,300000 postotnih poena, godišnjeg.</w:t>
      </w:r>
    </w:p>
    <w:p w14:paraId="3AD0C3EA" w14:textId="77777777" w:rsidR="005F7993" w:rsidRPr="005F7993" w:rsidRDefault="005F7993" w:rsidP="005F7993">
      <w:pPr>
        <w:pStyle w:val="Odlomakpopisa"/>
        <w:rPr>
          <w:highlight w:val="yellow"/>
        </w:rPr>
      </w:pPr>
    </w:p>
    <w:p w14:paraId="68A5C704" w14:textId="77777777" w:rsidR="005F7993" w:rsidRPr="005F7993" w:rsidRDefault="005F7993" w:rsidP="005F7993">
      <w:pPr>
        <w:pStyle w:val="Tijeloteksta"/>
        <w:ind w:left="720"/>
        <w:rPr>
          <w:b/>
          <w:bCs/>
          <w:highlight w:val="yellow"/>
        </w:rPr>
      </w:pPr>
    </w:p>
    <w:p w14:paraId="419A4578" w14:textId="495C0678" w:rsidR="00D026ED" w:rsidRPr="00BC6623" w:rsidRDefault="00897901" w:rsidP="0054076C">
      <w:pPr>
        <w:pStyle w:val="Tijeloteksta"/>
        <w:numPr>
          <w:ilvl w:val="0"/>
          <w:numId w:val="17"/>
        </w:numPr>
        <w:rPr>
          <w:b/>
          <w:bCs/>
        </w:rPr>
      </w:pPr>
      <w:r w:rsidRPr="00897901">
        <w:t>Ukup</w:t>
      </w:r>
      <w:r w:rsidR="00D026ED">
        <w:t>ni</w:t>
      </w:r>
      <w:r w:rsidRPr="00897901">
        <w:t xml:space="preserve"> prihod</w:t>
      </w:r>
      <w:r w:rsidR="00D026ED">
        <w:t>i</w:t>
      </w:r>
      <w:r w:rsidRPr="00897901">
        <w:t xml:space="preserve"> </w:t>
      </w:r>
      <w:r w:rsidR="00BC6623">
        <w:t xml:space="preserve">i primici </w:t>
      </w:r>
      <w:r w:rsidRPr="00897901">
        <w:t>iznos</w:t>
      </w:r>
      <w:r w:rsidR="00D026ED">
        <w:t xml:space="preserve">e </w:t>
      </w:r>
      <w:r w:rsidR="00867AF1">
        <w:t>1.143.096,90 eura</w:t>
      </w:r>
      <w:r w:rsidR="00D026ED">
        <w:t xml:space="preserve"> i veći su za </w:t>
      </w:r>
      <w:r w:rsidR="00867AF1">
        <w:t>0,6 %</w:t>
      </w:r>
      <w:r w:rsidR="001874B2">
        <w:t xml:space="preserve"> </w:t>
      </w:r>
      <w:r w:rsidR="00D026ED">
        <w:t>u odnosu na prethodno razdoblje.</w:t>
      </w:r>
      <w:r w:rsidR="001874B2">
        <w:t xml:space="preserve"> </w:t>
      </w:r>
    </w:p>
    <w:p w14:paraId="1864A41B" w14:textId="5935069B" w:rsidR="001874B2" w:rsidRPr="00CD5841" w:rsidRDefault="001874B2" w:rsidP="0054076C">
      <w:pPr>
        <w:pStyle w:val="Tijeloteksta"/>
        <w:numPr>
          <w:ilvl w:val="0"/>
          <w:numId w:val="17"/>
        </w:numPr>
        <w:rPr>
          <w:b/>
          <w:bCs/>
        </w:rPr>
      </w:pPr>
      <w:r w:rsidRPr="001874B2">
        <w:t xml:space="preserve">Ukupni rashodi </w:t>
      </w:r>
      <w:r w:rsidR="00BC6623">
        <w:t xml:space="preserve">i izdaci </w:t>
      </w:r>
      <w:r w:rsidRPr="001874B2">
        <w:t xml:space="preserve">iznose </w:t>
      </w:r>
      <w:r w:rsidR="00867AF1">
        <w:t>1.207.681,25 eura</w:t>
      </w:r>
      <w:r w:rsidRPr="001874B2">
        <w:t xml:space="preserve">  i veći su za </w:t>
      </w:r>
      <w:r w:rsidR="00867AF1">
        <w:t>8,5 %</w:t>
      </w:r>
      <w:r w:rsidRPr="001874B2">
        <w:t xml:space="preserve"> odnosno  u odnosu na prethodno razdoblje</w:t>
      </w:r>
    </w:p>
    <w:p w14:paraId="0C5C5D67" w14:textId="53FEC6C0" w:rsidR="0071288B" w:rsidRPr="000C742F" w:rsidRDefault="00867AF1" w:rsidP="000C742F">
      <w:pPr>
        <w:pStyle w:val="Tijeloteksta"/>
        <w:numPr>
          <w:ilvl w:val="0"/>
          <w:numId w:val="17"/>
        </w:numPr>
      </w:pPr>
      <w:r w:rsidRPr="000C742F">
        <w:rPr>
          <w:b/>
          <w:bCs/>
        </w:rPr>
        <w:t>Manjak</w:t>
      </w:r>
      <w:r w:rsidR="001874B2" w:rsidRPr="000C742F">
        <w:rPr>
          <w:b/>
          <w:bCs/>
        </w:rPr>
        <w:t xml:space="preserve"> prihoda </w:t>
      </w:r>
      <w:r w:rsidR="005F7993" w:rsidRPr="000C742F">
        <w:rPr>
          <w:b/>
          <w:bCs/>
        </w:rPr>
        <w:t>i primitaka</w:t>
      </w:r>
      <w:r w:rsidR="005F7993">
        <w:t xml:space="preserve"> </w:t>
      </w:r>
      <w:r w:rsidR="000C742F">
        <w:t xml:space="preserve">za pokriće u sljedećem razdoblju </w:t>
      </w:r>
      <w:r w:rsidR="001874B2">
        <w:t xml:space="preserve">iznosi </w:t>
      </w:r>
      <w:r w:rsidR="000C742F">
        <w:t>41.680,45 eura</w:t>
      </w:r>
      <w:r w:rsidR="000C742F">
        <w:rPr>
          <w:b/>
          <w:bCs/>
        </w:rPr>
        <w:t xml:space="preserve">. </w:t>
      </w:r>
      <w:r w:rsidR="000C742F" w:rsidRPr="000C742F">
        <w:t>Manjak će se pokriti u 2024. godini iz sredstava Pomoći od institucija i tijela EU</w:t>
      </w:r>
      <w:r w:rsidR="000C742F">
        <w:rPr>
          <w:b/>
          <w:bCs/>
        </w:rPr>
        <w:t xml:space="preserve"> </w:t>
      </w:r>
      <w:r w:rsidR="000C742F" w:rsidRPr="000C742F">
        <w:t>koji će iznositi</w:t>
      </w:r>
      <w:r w:rsidR="000C742F">
        <w:t xml:space="preserve"> ukupno </w:t>
      </w:r>
      <w:r w:rsidR="000C742F" w:rsidRPr="000C742F">
        <w:t>305.779,32</w:t>
      </w:r>
      <w:r w:rsidR="000C742F">
        <w:t xml:space="preserve"> eura, od toga</w:t>
      </w:r>
      <w:r w:rsidR="000C742F" w:rsidRPr="000C742F">
        <w:t xml:space="preserve"> :</w:t>
      </w:r>
    </w:p>
    <w:p w14:paraId="1BF30818" w14:textId="0A581B7E" w:rsidR="000C742F" w:rsidRDefault="000C742F" w:rsidP="000C742F">
      <w:pPr>
        <w:pStyle w:val="Tijeloteksta"/>
        <w:numPr>
          <w:ilvl w:val="1"/>
          <w:numId w:val="17"/>
        </w:numPr>
      </w:pPr>
      <w:r w:rsidRPr="000C742F">
        <w:t>257.269,59</w:t>
      </w:r>
      <w:r>
        <w:t xml:space="preserve"> eura za projekt STREAM</w:t>
      </w:r>
    </w:p>
    <w:p w14:paraId="736E1814" w14:textId="25032CD4" w:rsidR="000C742F" w:rsidRDefault="000C742F" w:rsidP="000C742F">
      <w:pPr>
        <w:pStyle w:val="Tijeloteksta"/>
        <w:numPr>
          <w:ilvl w:val="1"/>
          <w:numId w:val="17"/>
        </w:numPr>
      </w:pPr>
      <w:r>
        <w:t>48.509,73 eura za projekt MIMOSA</w:t>
      </w:r>
    </w:p>
    <w:p w14:paraId="69B5B7F3" w14:textId="77777777" w:rsidR="0071288B" w:rsidRDefault="0071288B" w:rsidP="00CE7625">
      <w:pPr>
        <w:pStyle w:val="Tijeloteksta"/>
      </w:pPr>
    </w:p>
    <w:p w14:paraId="6B7E3240" w14:textId="77777777" w:rsidR="000C742F" w:rsidRPr="00CE7625" w:rsidRDefault="000C742F" w:rsidP="00CE7625">
      <w:pPr>
        <w:pStyle w:val="Tijeloteksta"/>
      </w:pPr>
    </w:p>
    <w:p w14:paraId="765AEE99" w14:textId="77777777" w:rsidR="004600BC" w:rsidRDefault="004600BC" w:rsidP="00C15DCF">
      <w:pPr>
        <w:pStyle w:val="Tijeloteksta"/>
        <w:rPr>
          <w:bCs/>
        </w:rPr>
      </w:pPr>
    </w:p>
    <w:p w14:paraId="198060B7" w14:textId="77777777" w:rsidR="004600BC" w:rsidRPr="00352B25" w:rsidRDefault="004600BC" w:rsidP="004600BC">
      <w:pPr>
        <w:pStyle w:val="Tijeloteksta"/>
        <w:rPr>
          <w:b/>
        </w:rPr>
      </w:pPr>
      <w:r w:rsidRPr="00352B25">
        <w:rPr>
          <w:b/>
        </w:rPr>
        <w:t>Bilješke uz Bilancu</w:t>
      </w:r>
    </w:p>
    <w:p w14:paraId="45BBBE6D" w14:textId="10D808D2" w:rsidR="00897901" w:rsidRPr="00D45784" w:rsidRDefault="00897901" w:rsidP="004600BC">
      <w:pPr>
        <w:pStyle w:val="Tijeloteksta"/>
        <w:rPr>
          <w:bCs/>
        </w:rPr>
      </w:pPr>
    </w:p>
    <w:p w14:paraId="6D2C716F" w14:textId="1DBCB65E" w:rsidR="00D45784" w:rsidRPr="00825105" w:rsidRDefault="00897901" w:rsidP="00F31EA8">
      <w:pPr>
        <w:pStyle w:val="Tijeloteksta"/>
      </w:pPr>
      <w:r w:rsidRPr="00D45784">
        <w:rPr>
          <w:bCs/>
        </w:rPr>
        <w:lastRenderedPageBreak/>
        <w:t>Ukupna imovina iznosi</w:t>
      </w:r>
      <w:r w:rsidR="005F7993">
        <w:rPr>
          <w:bCs/>
        </w:rPr>
        <w:t xml:space="preserve"> </w:t>
      </w:r>
      <w:r w:rsidR="000C742F">
        <w:rPr>
          <w:bCs/>
        </w:rPr>
        <w:t>375.484,26 eura</w:t>
      </w:r>
      <w:r w:rsidR="00F31EA8" w:rsidRPr="00F31EA8">
        <w:t xml:space="preserve"> i veća je za </w:t>
      </w:r>
      <w:r w:rsidR="00825105" w:rsidRPr="00825105">
        <w:t>75.813,85</w:t>
      </w:r>
      <w:r w:rsidR="00432A87">
        <w:t xml:space="preserve"> </w:t>
      </w:r>
      <w:r w:rsidR="00F31EA8" w:rsidRPr="00F31EA8">
        <w:t xml:space="preserve">odnosno </w:t>
      </w:r>
      <w:r w:rsidR="000C742F">
        <w:t>25,3</w:t>
      </w:r>
      <w:r w:rsidR="00F31EA8" w:rsidRPr="00F31EA8">
        <w:t xml:space="preserve"> % u odnosu na prethodno razdoblje.</w:t>
      </w:r>
      <w:r w:rsidR="00825105">
        <w:t xml:space="preserve"> Do povećanja je došlo zbog nabave nove dugotrajne imovine.</w:t>
      </w:r>
    </w:p>
    <w:p w14:paraId="240E8C0E" w14:textId="5D1FC3D6" w:rsidR="00352B25" w:rsidRDefault="00352B25" w:rsidP="00D45784">
      <w:pPr>
        <w:pStyle w:val="Tijeloteksta"/>
        <w:rPr>
          <w:bCs/>
        </w:rPr>
      </w:pPr>
    </w:p>
    <w:p w14:paraId="26A8BEE9" w14:textId="32B0C624" w:rsidR="00352B25" w:rsidRDefault="00352B25" w:rsidP="00D45784">
      <w:pPr>
        <w:pStyle w:val="Tijeloteksta"/>
        <w:rPr>
          <w:bCs/>
        </w:rPr>
      </w:pPr>
    </w:p>
    <w:p w14:paraId="569EC85A" w14:textId="0255F994" w:rsidR="00352B25" w:rsidRDefault="005F7993" w:rsidP="00D45784">
      <w:pPr>
        <w:pStyle w:val="Tijeloteksta"/>
        <w:rPr>
          <w:b/>
        </w:rPr>
      </w:pPr>
      <w:r w:rsidRPr="005F7993">
        <w:rPr>
          <w:b/>
        </w:rPr>
        <w:t>Bilješke uz Obveze</w:t>
      </w:r>
    </w:p>
    <w:p w14:paraId="58E1318C" w14:textId="77777777" w:rsidR="00E860C7" w:rsidRDefault="00E860C7" w:rsidP="00D45784">
      <w:pPr>
        <w:pStyle w:val="Tijeloteksta"/>
        <w:rPr>
          <w:b/>
        </w:rPr>
      </w:pPr>
    </w:p>
    <w:p w14:paraId="61A77888" w14:textId="5E9E1319" w:rsidR="005F7993" w:rsidRDefault="005F7993" w:rsidP="005F7993">
      <w:pPr>
        <w:pStyle w:val="Tijeloteksta"/>
      </w:pPr>
      <w:r w:rsidRPr="005F7993">
        <w:rPr>
          <w:bCs/>
        </w:rPr>
        <w:t xml:space="preserve">Stanje </w:t>
      </w:r>
      <w:r>
        <w:rPr>
          <w:bCs/>
        </w:rPr>
        <w:t>obveza na kraju razdoblja iznosi</w:t>
      </w:r>
      <w:r w:rsidR="00C632DC">
        <w:rPr>
          <w:bCs/>
        </w:rPr>
        <w:t xml:space="preserve"> </w:t>
      </w:r>
      <w:r w:rsidR="00E82AFE">
        <w:rPr>
          <w:bCs/>
        </w:rPr>
        <w:t>368.370,18 eura</w:t>
      </w:r>
      <w:r>
        <w:rPr>
          <w:b/>
          <w:bCs/>
        </w:rPr>
        <w:t xml:space="preserve">. </w:t>
      </w:r>
      <w:r w:rsidR="00F67A38">
        <w:t xml:space="preserve">Obveze su povećane za </w:t>
      </w:r>
      <w:r w:rsidR="00E82AFE" w:rsidRPr="00E82AFE">
        <w:t>23.090,92</w:t>
      </w:r>
      <w:r w:rsidR="00E82AFE">
        <w:t xml:space="preserve"> eura</w:t>
      </w:r>
      <w:r w:rsidR="00F67A38">
        <w:t xml:space="preserve">. </w:t>
      </w:r>
      <w:r w:rsidR="00EF791D">
        <w:t>Do povećanja je došlo zbog zaduživanja.</w:t>
      </w:r>
      <w:r w:rsidR="00E82AFE">
        <w:t xml:space="preserve"> Obveze se odnose na:</w:t>
      </w:r>
    </w:p>
    <w:p w14:paraId="15F343FB" w14:textId="3A65BEDD" w:rsidR="00E82AFE" w:rsidRDefault="00E82AFE" w:rsidP="00E82AFE">
      <w:pPr>
        <w:pStyle w:val="Tijeloteksta"/>
        <w:numPr>
          <w:ilvl w:val="0"/>
          <w:numId w:val="15"/>
        </w:numPr>
      </w:pPr>
      <w:r>
        <w:t>Obveze za financijsku imovinu u iznosu od 203.862,23 eura za primljeni kredit koji je iskorišten za nabavu opreme za spašavanje u sklopu projekta STREAM, rok vraćanja je 30.4.2024. godine</w:t>
      </w:r>
    </w:p>
    <w:p w14:paraId="056112F3" w14:textId="5BF15C28" w:rsidR="00E82AFE" w:rsidRDefault="00E82AFE" w:rsidP="00E82AFE">
      <w:pPr>
        <w:pStyle w:val="Tijeloteksta"/>
        <w:numPr>
          <w:ilvl w:val="0"/>
          <w:numId w:val="15"/>
        </w:numPr>
      </w:pPr>
      <w:r>
        <w:t xml:space="preserve">Obveze za primljena sredstva Ministarstva gospodarstva za davanje jamstava poduzetnicima u iznosu od </w:t>
      </w:r>
      <w:r w:rsidR="000A779B">
        <w:t>138.114,67 eura</w:t>
      </w:r>
    </w:p>
    <w:p w14:paraId="463696BB" w14:textId="78BAF046" w:rsidR="000A779B" w:rsidRDefault="000A779B" w:rsidP="00E82AFE">
      <w:pPr>
        <w:pStyle w:val="Tijeloteksta"/>
        <w:numPr>
          <w:ilvl w:val="0"/>
          <w:numId w:val="15"/>
        </w:numPr>
      </w:pPr>
      <w:r>
        <w:t>Jamstva za ozbiljnost ponude i jamstva za izvršenje ugovornih odnosa u postupcima javne nabave u iznosu od 12.762,99 eura</w:t>
      </w:r>
    </w:p>
    <w:p w14:paraId="4E79A2DB" w14:textId="750FECE4" w:rsidR="000A779B" w:rsidRPr="005F7993" w:rsidRDefault="000A779B" w:rsidP="00E82AFE">
      <w:pPr>
        <w:pStyle w:val="Tijeloteksta"/>
        <w:numPr>
          <w:ilvl w:val="0"/>
          <w:numId w:val="15"/>
        </w:numPr>
      </w:pPr>
      <w:r>
        <w:t>Ostale obveze za redovne poslovne rashode</w:t>
      </w:r>
    </w:p>
    <w:p w14:paraId="255E06C1" w14:textId="73625B24" w:rsidR="004600BC" w:rsidRPr="005F7993" w:rsidRDefault="004600BC" w:rsidP="004600BC">
      <w:pPr>
        <w:pStyle w:val="Tijeloteksta"/>
        <w:rPr>
          <w:bCs/>
        </w:rPr>
      </w:pPr>
    </w:p>
    <w:p w14:paraId="641C9481" w14:textId="58D4DC92" w:rsidR="00540FAC" w:rsidRDefault="00E860C7" w:rsidP="006D7778">
      <w:pPr>
        <w:pStyle w:val="Tijeloteksta"/>
      </w:pPr>
      <w:r w:rsidRPr="00E860C7">
        <w:rPr>
          <w:b/>
          <w:bCs/>
        </w:rPr>
        <w:t>Popis ugovornih odnosa</w:t>
      </w:r>
      <w:r w:rsidRPr="00E860C7">
        <w:t xml:space="preserve"> i slično koji uz ispunjenje određenih uvjeta, mogu postati obveza ili imovina (dana kreditna pisma, hipoteke i slično)</w:t>
      </w:r>
    </w:p>
    <w:p w14:paraId="4A89B00D" w14:textId="77777777" w:rsidR="00E82AFE" w:rsidRDefault="00E82AFE" w:rsidP="006D7778">
      <w:pPr>
        <w:pStyle w:val="Tijeloteksta"/>
      </w:pPr>
    </w:p>
    <w:p w14:paraId="147AF8BA" w14:textId="3571C1F6" w:rsidR="00E82AFE" w:rsidRDefault="00E82AFE" w:rsidP="006D7778">
      <w:pPr>
        <w:pStyle w:val="Tijeloteksta"/>
      </w:pPr>
      <w:r>
        <w:t>Ne postoje ugovorni odnosi koji bi mogli postati obveza ili imovina.</w:t>
      </w:r>
    </w:p>
    <w:p w14:paraId="29E99F77" w14:textId="77777777" w:rsidR="00E860C7" w:rsidRDefault="00E860C7" w:rsidP="006D7778">
      <w:pPr>
        <w:pStyle w:val="Tijeloteksta"/>
      </w:pPr>
    </w:p>
    <w:p w14:paraId="0387B62D" w14:textId="7C14F341" w:rsidR="00E860C7" w:rsidRDefault="00E860C7" w:rsidP="006D7778">
      <w:pPr>
        <w:pStyle w:val="Tijeloteksta"/>
        <w:rPr>
          <w:b/>
          <w:bCs/>
        </w:rPr>
      </w:pPr>
      <w:r w:rsidRPr="00E860C7">
        <w:rPr>
          <w:b/>
          <w:bCs/>
        </w:rPr>
        <w:t>Popis sudskih sporova u tijeku.</w:t>
      </w:r>
    </w:p>
    <w:p w14:paraId="3C7F1D2A" w14:textId="37E5E9BE" w:rsidR="00E82AFE" w:rsidRPr="00E860C7" w:rsidRDefault="00E82AFE" w:rsidP="006D7778">
      <w:pPr>
        <w:pStyle w:val="Tijeloteksta"/>
        <w:rPr>
          <w:b/>
          <w:bCs/>
        </w:rPr>
      </w:pPr>
      <w:r w:rsidRPr="00E82AFE">
        <w:t>Nema sudskih sporova u tijeku</w:t>
      </w:r>
      <w:r>
        <w:rPr>
          <w:b/>
          <w:bCs/>
        </w:rPr>
        <w:t>.</w:t>
      </w:r>
    </w:p>
    <w:p w14:paraId="377A13F9" w14:textId="77777777" w:rsidR="00540FAC" w:rsidRDefault="00540FAC" w:rsidP="00540FAC">
      <w:pPr>
        <w:pStyle w:val="Tijeloteksta"/>
      </w:pPr>
    </w:p>
    <w:p w14:paraId="615CFBA4" w14:textId="77777777" w:rsidR="00540FAC" w:rsidRDefault="00540FAC" w:rsidP="00540FAC">
      <w:pPr>
        <w:pStyle w:val="Tijeloteksta"/>
        <w:ind w:left="360"/>
      </w:pPr>
    </w:p>
    <w:p w14:paraId="472EA7A8" w14:textId="77777777" w:rsidR="00540FAC" w:rsidRDefault="006D7778" w:rsidP="00540FAC">
      <w:pPr>
        <w:pStyle w:val="Tijeloteksta"/>
        <w:ind w:left="360"/>
      </w:pPr>
      <w:r>
        <w:t>Bilješke sastavila</w:t>
      </w:r>
      <w:r w:rsidR="00540FAC">
        <w:t>:</w:t>
      </w:r>
      <w:r w:rsidR="00540FAC">
        <w:tab/>
      </w:r>
      <w:r w:rsidR="00540FAC">
        <w:tab/>
      </w:r>
      <w:r w:rsidR="00540FAC">
        <w:tab/>
      </w:r>
      <w:r w:rsidR="00540FAC">
        <w:tab/>
      </w:r>
      <w:r w:rsidR="00540FAC">
        <w:tab/>
      </w:r>
      <w:r w:rsidR="00540FAC">
        <w:tab/>
      </w:r>
      <w:r w:rsidR="00540FAC">
        <w:tab/>
      </w:r>
      <w:r w:rsidR="00540FAC">
        <w:tab/>
        <w:t>Ravnatelj:</w:t>
      </w:r>
    </w:p>
    <w:p w14:paraId="63E2B324" w14:textId="77777777" w:rsidR="006D7778" w:rsidRDefault="006D7778" w:rsidP="00540FAC">
      <w:pPr>
        <w:pStyle w:val="Tijeloteksta"/>
        <w:ind w:left="360"/>
      </w:pPr>
    </w:p>
    <w:p w14:paraId="0AFF677D" w14:textId="77777777" w:rsidR="00540FAC" w:rsidRDefault="00540FAC" w:rsidP="00540FAC">
      <w:pPr>
        <w:pStyle w:val="Tijeloteksta"/>
        <w:ind w:left="360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____________________</w:t>
      </w:r>
    </w:p>
    <w:p w14:paraId="0331E01C" w14:textId="3997A7A3" w:rsidR="00540FAC" w:rsidRDefault="00EC51EE" w:rsidP="00EC51EE">
      <w:pPr>
        <w:pStyle w:val="Tijeloteksta"/>
      </w:pPr>
      <w:r>
        <w:t xml:space="preserve">   </w:t>
      </w:r>
      <w:r w:rsidR="006D7778">
        <w:t>Marija Naglić</w:t>
      </w:r>
      <w:r>
        <w:t xml:space="preserve">, </w:t>
      </w:r>
      <w:proofErr w:type="spellStart"/>
      <w:r>
        <w:t>dipl.oec</w:t>
      </w:r>
      <w:proofErr w:type="spellEnd"/>
      <w:r w:rsidR="00926AB3">
        <w:t xml:space="preserve">  </w:t>
      </w:r>
      <w:r w:rsidR="00926AB3">
        <w:tab/>
      </w:r>
      <w:r w:rsidR="00926AB3">
        <w:tab/>
      </w:r>
      <w:r w:rsidR="00926AB3">
        <w:tab/>
      </w:r>
      <w:r w:rsidR="00926AB3">
        <w:tab/>
      </w:r>
      <w:r w:rsidR="00926AB3">
        <w:tab/>
        <w:t xml:space="preserve"> </w:t>
      </w:r>
      <w:r w:rsidR="006D7778">
        <w:t xml:space="preserve"> </w:t>
      </w:r>
      <w:r>
        <w:t xml:space="preserve">      </w:t>
      </w:r>
      <w:r w:rsidR="006D7778">
        <w:t xml:space="preserve"> </w:t>
      </w:r>
      <w:r w:rsidR="00926AB3">
        <w:t xml:space="preserve"> </w:t>
      </w:r>
      <w:r>
        <w:t xml:space="preserve">Andrija Brkljačić, </w:t>
      </w:r>
      <w:proofErr w:type="spellStart"/>
      <w:r>
        <w:t>dipl.oec</w:t>
      </w:r>
      <w:proofErr w:type="spellEnd"/>
      <w:r>
        <w:t>.</w:t>
      </w:r>
    </w:p>
    <w:p w14:paraId="2B6F4067" w14:textId="77777777" w:rsidR="00540FAC" w:rsidRDefault="00540FAC" w:rsidP="00540FAC">
      <w:pPr>
        <w:pStyle w:val="Tijeloteksta"/>
        <w:ind w:left="360"/>
      </w:pPr>
    </w:p>
    <w:p w14:paraId="66068C08" w14:textId="77777777" w:rsidR="00540FAC" w:rsidRDefault="00540FAC" w:rsidP="00540FAC">
      <w:pPr>
        <w:pStyle w:val="Tijeloteksta"/>
        <w:ind w:left="360"/>
      </w:pPr>
    </w:p>
    <w:p w14:paraId="2436ECDE" w14:textId="77777777" w:rsidR="00540FAC" w:rsidRDefault="00540FAC" w:rsidP="00540FAC">
      <w:pPr>
        <w:pStyle w:val="Tijeloteksta"/>
        <w:rPr>
          <w:sz w:val="20"/>
        </w:rPr>
      </w:pPr>
      <w:r>
        <w:rPr>
          <w:sz w:val="20"/>
        </w:rPr>
        <w:t>Privitak:</w:t>
      </w:r>
    </w:p>
    <w:p w14:paraId="6A29D1F2" w14:textId="5355E588" w:rsidR="00540FAC" w:rsidRDefault="00352B25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Izvještaj o prihodima i rashodima, primicima i izdacima</w:t>
      </w:r>
    </w:p>
    <w:p w14:paraId="61680DD3" w14:textId="7FAA1BE0" w:rsidR="00540FAC" w:rsidRDefault="00540FAC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Bilanca</w:t>
      </w:r>
    </w:p>
    <w:p w14:paraId="638DD20A" w14:textId="1142BC99" w:rsidR="00352B25" w:rsidRDefault="00352B25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Obrazac Izvještaj o rashodima po funkcijskoj klasifikaciji</w:t>
      </w:r>
    </w:p>
    <w:p w14:paraId="4849F9F2" w14:textId="7F75EF4B" w:rsidR="00352B25" w:rsidRDefault="00352B25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Izvještaj o promjenama u vrijednosti i obujmu imovine i obveza</w:t>
      </w:r>
    </w:p>
    <w:p w14:paraId="6FE73A7B" w14:textId="7AD32516" w:rsidR="00540FAC" w:rsidRDefault="00540FAC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Obrazac </w:t>
      </w:r>
      <w:r w:rsidR="00352B25">
        <w:rPr>
          <w:sz w:val="20"/>
        </w:rPr>
        <w:t>Izvještaj o o</w:t>
      </w:r>
      <w:r>
        <w:rPr>
          <w:sz w:val="20"/>
        </w:rPr>
        <w:t>bvez</w:t>
      </w:r>
      <w:r w:rsidR="00352B25">
        <w:rPr>
          <w:sz w:val="20"/>
        </w:rPr>
        <w:t>ama</w:t>
      </w:r>
    </w:p>
    <w:p w14:paraId="14BB70EE" w14:textId="77777777" w:rsidR="00374AE8" w:rsidRDefault="00374AE8"/>
    <w:sectPr w:rsidR="0037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6117"/>
    <w:multiLevelType w:val="hybridMultilevel"/>
    <w:tmpl w:val="BE0EB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AA7007"/>
    <w:multiLevelType w:val="hybridMultilevel"/>
    <w:tmpl w:val="153CE828"/>
    <w:lvl w:ilvl="0" w:tplc="81E00A4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274C4B3A"/>
    <w:multiLevelType w:val="hybridMultilevel"/>
    <w:tmpl w:val="89D682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43F"/>
    <w:multiLevelType w:val="hybridMultilevel"/>
    <w:tmpl w:val="4D3AF9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90A"/>
    <w:multiLevelType w:val="hybridMultilevel"/>
    <w:tmpl w:val="E530034E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87E70BC"/>
    <w:multiLevelType w:val="hybridMultilevel"/>
    <w:tmpl w:val="6EBEE7EC"/>
    <w:lvl w:ilvl="0" w:tplc="F4D40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03A5E"/>
    <w:multiLevelType w:val="hybridMultilevel"/>
    <w:tmpl w:val="E5E41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01B2F"/>
    <w:multiLevelType w:val="hybridMultilevel"/>
    <w:tmpl w:val="FFE22F36"/>
    <w:lvl w:ilvl="0" w:tplc="F4D40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B42FC"/>
    <w:multiLevelType w:val="hybridMultilevel"/>
    <w:tmpl w:val="ECB44D26"/>
    <w:lvl w:ilvl="0" w:tplc="F4D40226"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C0F0F15"/>
    <w:multiLevelType w:val="hybridMultilevel"/>
    <w:tmpl w:val="F454F84A"/>
    <w:lvl w:ilvl="0" w:tplc="D7628DA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5A5BFF"/>
    <w:multiLevelType w:val="hybridMultilevel"/>
    <w:tmpl w:val="F1A03C96"/>
    <w:lvl w:ilvl="0" w:tplc="363C181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D13068"/>
    <w:multiLevelType w:val="hybridMultilevel"/>
    <w:tmpl w:val="7EDC581C"/>
    <w:lvl w:ilvl="0" w:tplc="041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4D562923"/>
    <w:multiLevelType w:val="hybridMultilevel"/>
    <w:tmpl w:val="E06E5A02"/>
    <w:lvl w:ilvl="0" w:tplc="F4D40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D060C"/>
    <w:multiLevelType w:val="hybridMultilevel"/>
    <w:tmpl w:val="BE0EB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934C6"/>
    <w:multiLevelType w:val="hybridMultilevel"/>
    <w:tmpl w:val="5DC01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C262A">
      <w:start w:val="3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1015E"/>
    <w:multiLevelType w:val="hybridMultilevel"/>
    <w:tmpl w:val="882C750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E43AD"/>
    <w:multiLevelType w:val="hybridMultilevel"/>
    <w:tmpl w:val="AEB600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E93743"/>
    <w:multiLevelType w:val="hybridMultilevel"/>
    <w:tmpl w:val="868062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941F9A"/>
    <w:multiLevelType w:val="hybridMultilevel"/>
    <w:tmpl w:val="C17C5652"/>
    <w:lvl w:ilvl="0" w:tplc="F4D40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E1BEA"/>
    <w:multiLevelType w:val="hybridMultilevel"/>
    <w:tmpl w:val="386AC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A5D89"/>
    <w:multiLevelType w:val="hybridMultilevel"/>
    <w:tmpl w:val="B9D81076"/>
    <w:lvl w:ilvl="0" w:tplc="81E00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72627">
    <w:abstractNumId w:val="0"/>
  </w:num>
  <w:num w:numId="2" w16cid:durableId="6853243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4900361">
    <w:abstractNumId w:val="10"/>
  </w:num>
  <w:num w:numId="4" w16cid:durableId="991720387">
    <w:abstractNumId w:val="0"/>
  </w:num>
  <w:num w:numId="5" w16cid:durableId="1117482266">
    <w:abstractNumId w:val="9"/>
  </w:num>
  <w:num w:numId="6" w16cid:durableId="1710714919">
    <w:abstractNumId w:val="17"/>
  </w:num>
  <w:num w:numId="7" w16cid:durableId="1267693244">
    <w:abstractNumId w:val="13"/>
  </w:num>
  <w:num w:numId="8" w16cid:durableId="1745447096">
    <w:abstractNumId w:val="18"/>
  </w:num>
  <w:num w:numId="9" w16cid:durableId="332494816">
    <w:abstractNumId w:val="12"/>
  </w:num>
  <w:num w:numId="10" w16cid:durableId="604658195">
    <w:abstractNumId w:val="7"/>
  </w:num>
  <w:num w:numId="11" w16cid:durableId="1211842713">
    <w:abstractNumId w:val="8"/>
  </w:num>
  <w:num w:numId="12" w16cid:durableId="2065251221">
    <w:abstractNumId w:val="5"/>
  </w:num>
  <w:num w:numId="13" w16cid:durableId="751662868">
    <w:abstractNumId w:val="4"/>
  </w:num>
  <w:num w:numId="14" w16cid:durableId="1957641912">
    <w:abstractNumId w:val="20"/>
  </w:num>
  <w:num w:numId="15" w16cid:durableId="702246425">
    <w:abstractNumId w:val="14"/>
  </w:num>
  <w:num w:numId="16" w16cid:durableId="966855057">
    <w:abstractNumId w:val="19"/>
  </w:num>
  <w:num w:numId="17" w16cid:durableId="1586331579">
    <w:abstractNumId w:val="15"/>
  </w:num>
  <w:num w:numId="18" w16cid:durableId="129250464">
    <w:abstractNumId w:val="2"/>
  </w:num>
  <w:num w:numId="19" w16cid:durableId="2055419517">
    <w:abstractNumId w:val="1"/>
  </w:num>
  <w:num w:numId="20" w16cid:durableId="785391091">
    <w:abstractNumId w:val="11"/>
  </w:num>
  <w:num w:numId="21" w16cid:durableId="1957253754">
    <w:abstractNumId w:val="3"/>
  </w:num>
  <w:num w:numId="22" w16cid:durableId="1753620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BAE"/>
    <w:rsid w:val="00042320"/>
    <w:rsid w:val="00042C08"/>
    <w:rsid w:val="00050006"/>
    <w:rsid w:val="000579A7"/>
    <w:rsid w:val="000637AE"/>
    <w:rsid w:val="00093443"/>
    <w:rsid w:val="00094D88"/>
    <w:rsid w:val="0009559B"/>
    <w:rsid w:val="00095E19"/>
    <w:rsid w:val="000A779B"/>
    <w:rsid w:val="000C742F"/>
    <w:rsid w:val="000E2901"/>
    <w:rsid w:val="000E2BA7"/>
    <w:rsid w:val="00117ED4"/>
    <w:rsid w:val="001252C9"/>
    <w:rsid w:val="0013471B"/>
    <w:rsid w:val="0016634B"/>
    <w:rsid w:val="0017394E"/>
    <w:rsid w:val="00175D59"/>
    <w:rsid w:val="00181FD3"/>
    <w:rsid w:val="0018705E"/>
    <w:rsid w:val="001874B2"/>
    <w:rsid w:val="001C1E62"/>
    <w:rsid w:val="001D22F1"/>
    <w:rsid w:val="001D4522"/>
    <w:rsid w:val="001F0589"/>
    <w:rsid w:val="00211F95"/>
    <w:rsid w:val="00224098"/>
    <w:rsid w:val="002403BF"/>
    <w:rsid w:val="002448EF"/>
    <w:rsid w:val="00247311"/>
    <w:rsid w:val="00270006"/>
    <w:rsid w:val="0027513C"/>
    <w:rsid w:val="002A31D4"/>
    <w:rsid w:val="002B3CCD"/>
    <w:rsid w:val="002B5852"/>
    <w:rsid w:val="002C522B"/>
    <w:rsid w:val="002D3A43"/>
    <w:rsid w:val="002E3C82"/>
    <w:rsid w:val="00305976"/>
    <w:rsid w:val="00315D4B"/>
    <w:rsid w:val="00340B64"/>
    <w:rsid w:val="003435AF"/>
    <w:rsid w:val="00352B25"/>
    <w:rsid w:val="00357E53"/>
    <w:rsid w:val="003602EF"/>
    <w:rsid w:val="00365278"/>
    <w:rsid w:val="00374AE8"/>
    <w:rsid w:val="003765A9"/>
    <w:rsid w:val="00383AA6"/>
    <w:rsid w:val="003A33DD"/>
    <w:rsid w:val="003C2A4C"/>
    <w:rsid w:val="003E1C98"/>
    <w:rsid w:val="00421129"/>
    <w:rsid w:val="00432A87"/>
    <w:rsid w:val="004514FB"/>
    <w:rsid w:val="004600BC"/>
    <w:rsid w:val="00465E47"/>
    <w:rsid w:val="004B227F"/>
    <w:rsid w:val="004D39B2"/>
    <w:rsid w:val="004D7CB1"/>
    <w:rsid w:val="004E1183"/>
    <w:rsid w:val="004E1D5B"/>
    <w:rsid w:val="00510715"/>
    <w:rsid w:val="005211A2"/>
    <w:rsid w:val="005363D4"/>
    <w:rsid w:val="005367FF"/>
    <w:rsid w:val="0054076C"/>
    <w:rsid w:val="00540FAC"/>
    <w:rsid w:val="005C7DCA"/>
    <w:rsid w:val="005F4390"/>
    <w:rsid w:val="005F7993"/>
    <w:rsid w:val="005F7CDE"/>
    <w:rsid w:val="00612342"/>
    <w:rsid w:val="0063147F"/>
    <w:rsid w:val="006A343A"/>
    <w:rsid w:val="006A4204"/>
    <w:rsid w:val="006D7778"/>
    <w:rsid w:val="006E2AD5"/>
    <w:rsid w:val="006E7329"/>
    <w:rsid w:val="006F3C80"/>
    <w:rsid w:val="006F4205"/>
    <w:rsid w:val="007122BE"/>
    <w:rsid w:val="0071288B"/>
    <w:rsid w:val="0073759F"/>
    <w:rsid w:val="00755AFF"/>
    <w:rsid w:val="007654DC"/>
    <w:rsid w:val="00780E1E"/>
    <w:rsid w:val="00790D67"/>
    <w:rsid w:val="007A605B"/>
    <w:rsid w:val="007A6D0F"/>
    <w:rsid w:val="007B1E5D"/>
    <w:rsid w:val="007B2CAB"/>
    <w:rsid w:val="007B30EF"/>
    <w:rsid w:val="00825105"/>
    <w:rsid w:val="00832474"/>
    <w:rsid w:val="00832F64"/>
    <w:rsid w:val="008624D5"/>
    <w:rsid w:val="00867AF1"/>
    <w:rsid w:val="00876E3A"/>
    <w:rsid w:val="0088065B"/>
    <w:rsid w:val="00885814"/>
    <w:rsid w:val="00887F35"/>
    <w:rsid w:val="00893827"/>
    <w:rsid w:val="00896A7E"/>
    <w:rsid w:val="00897901"/>
    <w:rsid w:val="008A49A7"/>
    <w:rsid w:val="008B0406"/>
    <w:rsid w:val="008B71E3"/>
    <w:rsid w:val="008C3CA0"/>
    <w:rsid w:val="008C6EC5"/>
    <w:rsid w:val="008F2673"/>
    <w:rsid w:val="0092231A"/>
    <w:rsid w:val="00926AB3"/>
    <w:rsid w:val="00930F4A"/>
    <w:rsid w:val="009511D2"/>
    <w:rsid w:val="00953EFA"/>
    <w:rsid w:val="009562CF"/>
    <w:rsid w:val="00956382"/>
    <w:rsid w:val="00961FCA"/>
    <w:rsid w:val="009867AB"/>
    <w:rsid w:val="0098752A"/>
    <w:rsid w:val="0099730A"/>
    <w:rsid w:val="009A55F9"/>
    <w:rsid w:val="009C10DE"/>
    <w:rsid w:val="009C4A0D"/>
    <w:rsid w:val="009D7FFD"/>
    <w:rsid w:val="00A05FD6"/>
    <w:rsid w:val="00A1035C"/>
    <w:rsid w:val="00A10C32"/>
    <w:rsid w:val="00A30964"/>
    <w:rsid w:val="00A37826"/>
    <w:rsid w:val="00A37B86"/>
    <w:rsid w:val="00A66664"/>
    <w:rsid w:val="00A93DC0"/>
    <w:rsid w:val="00A9544D"/>
    <w:rsid w:val="00AC49AA"/>
    <w:rsid w:val="00AE1199"/>
    <w:rsid w:val="00B20EED"/>
    <w:rsid w:val="00B21622"/>
    <w:rsid w:val="00B50A25"/>
    <w:rsid w:val="00BC6623"/>
    <w:rsid w:val="00BD0C22"/>
    <w:rsid w:val="00BD6954"/>
    <w:rsid w:val="00BF0CE7"/>
    <w:rsid w:val="00C02716"/>
    <w:rsid w:val="00C15DCF"/>
    <w:rsid w:val="00C263DA"/>
    <w:rsid w:val="00C410AE"/>
    <w:rsid w:val="00C632DC"/>
    <w:rsid w:val="00C75CD6"/>
    <w:rsid w:val="00CD5841"/>
    <w:rsid w:val="00CD693B"/>
    <w:rsid w:val="00CE12A5"/>
    <w:rsid w:val="00CE7625"/>
    <w:rsid w:val="00D026ED"/>
    <w:rsid w:val="00D32D74"/>
    <w:rsid w:val="00D45784"/>
    <w:rsid w:val="00D45D68"/>
    <w:rsid w:val="00D70063"/>
    <w:rsid w:val="00D7699C"/>
    <w:rsid w:val="00D77346"/>
    <w:rsid w:val="00D81648"/>
    <w:rsid w:val="00D950C6"/>
    <w:rsid w:val="00D9580C"/>
    <w:rsid w:val="00DD3679"/>
    <w:rsid w:val="00E04A21"/>
    <w:rsid w:val="00E463FB"/>
    <w:rsid w:val="00E5420A"/>
    <w:rsid w:val="00E6762A"/>
    <w:rsid w:val="00E72F90"/>
    <w:rsid w:val="00E82AFE"/>
    <w:rsid w:val="00E860C7"/>
    <w:rsid w:val="00E91556"/>
    <w:rsid w:val="00E949F3"/>
    <w:rsid w:val="00EA04AF"/>
    <w:rsid w:val="00EB71A3"/>
    <w:rsid w:val="00EC51EE"/>
    <w:rsid w:val="00ED0E55"/>
    <w:rsid w:val="00ED15D5"/>
    <w:rsid w:val="00EE3F51"/>
    <w:rsid w:val="00EF791D"/>
    <w:rsid w:val="00F01920"/>
    <w:rsid w:val="00F05BAE"/>
    <w:rsid w:val="00F0775B"/>
    <w:rsid w:val="00F14726"/>
    <w:rsid w:val="00F31EA8"/>
    <w:rsid w:val="00F60764"/>
    <w:rsid w:val="00F646E6"/>
    <w:rsid w:val="00F67A38"/>
    <w:rsid w:val="00FA4D4B"/>
    <w:rsid w:val="00FC103E"/>
    <w:rsid w:val="00F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FB22"/>
  <w15:docId w15:val="{19FA639C-725D-4FDB-BFD8-392521E3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40FAC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40FA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540FA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540FA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40FAC"/>
    <w:pPr>
      <w:ind w:left="708"/>
    </w:pPr>
  </w:style>
  <w:style w:type="table" w:styleId="Reetkatablice">
    <w:name w:val="Table Grid"/>
    <w:basedOn w:val="Obinatablica"/>
    <w:uiPriority w:val="59"/>
    <w:rsid w:val="0079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8938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712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11895</TotalTime>
  <Pages>7</Pages>
  <Words>2234</Words>
  <Characters>12739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Marija Naglić</cp:lastModifiedBy>
  <cp:revision>5</cp:revision>
  <cp:lastPrinted>2024-02-26T07:40:00Z</cp:lastPrinted>
  <dcterms:created xsi:type="dcterms:W3CDTF">2024-02-01T13:12:00Z</dcterms:created>
  <dcterms:modified xsi:type="dcterms:W3CDTF">2024-02-26T07:40:00Z</dcterms:modified>
</cp:coreProperties>
</file>