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AB15" w14:textId="77777777" w:rsidR="00540FAC" w:rsidRDefault="00540FAC" w:rsidP="00540FAC">
      <w:r>
        <w:t>REPUBLIKA HRVATSKA</w:t>
      </w:r>
    </w:p>
    <w:p w14:paraId="524D3971" w14:textId="77777777" w:rsidR="00540FAC" w:rsidRDefault="00540FAC" w:rsidP="00540FAC">
      <w:r>
        <w:t>LIČKO-SENJSKA ŽUPANIJA</w:t>
      </w:r>
    </w:p>
    <w:p w14:paraId="77A184B5" w14:textId="60277DFD" w:rsidR="00540FAC" w:rsidRDefault="004D39B2" w:rsidP="00540FAC">
      <w:pPr>
        <w:rPr>
          <w:b/>
        </w:rPr>
      </w:pPr>
      <w:r>
        <w:rPr>
          <w:b/>
        </w:rPr>
        <w:t>JAVNA UST</w:t>
      </w:r>
      <w:r w:rsidR="00885814">
        <w:rPr>
          <w:b/>
        </w:rPr>
        <w:t>A</w:t>
      </w:r>
      <w:r>
        <w:rPr>
          <w:b/>
        </w:rPr>
        <w:t xml:space="preserve">NOVA </w:t>
      </w:r>
      <w:r w:rsidR="00540FAC">
        <w:rPr>
          <w:b/>
        </w:rPr>
        <w:t xml:space="preserve">RAZVOJNA AGENCIJA </w:t>
      </w:r>
    </w:p>
    <w:p w14:paraId="0A6CF9BC" w14:textId="77777777" w:rsidR="00540FAC" w:rsidRDefault="00540FAC" w:rsidP="00540FAC">
      <w:pPr>
        <w:rPr>
          <w:b/>
        </w:rPr>
      </w:pPr>
      <w:r>
        <w:rPr>
          <w:b/>
        </w:rPr>
        <w:t>LIČKO-SENJSKE ŽUPANIJE - LIRA</w:t>
      </w:r>
    </w:p>
    <w:p w14:paraId="11B55D05" w14:textId="77777777" w:rsidR="00540FAC" w:rsidRDefault="004D39B2" w:rsidP="00540FAC">
      <w:r>
        <w:t>Budačka 12</w:t>
      </w:r>
      <w:r w:rsidR="00540FAC">
        <w:t>, Gospić</w:t>
      </w:r>
    </w:p>
    <w:p w14:paraId="75BE335F" w14:textId="7E288078" w:rsidR="00540FAC" w:rsidRDefault="00540FAC" w:rsidP="00540FAC">
      <w:r>
        <w:t xml:space="preserve">Gospić,  </w:t>
      </w:r>
      <w:r w:rsidR="007A605B">
        <w:t>3</w:t>
      </w:r>
      <w:r w:rsidR="00D7699C">
        <w:t>1.</w:t>
      </w:r>
      <w:r>
        <w:t xml:space="preserve"> </w:t>
      </w:r>
      <w:r w:rsidR="007A605B">
        <w:t>01.</w:t>
      </w:r>
      <w:r>
        <w:t xml:space="preserve"> 20</w:t>
      </w:r>
      <w:r w:rsidR="004D39B2">
        <w:t>2</w:t>
      </w:r>
      <w:r w:rsidR="004D049F">
        <w:t>4</w:t>
      </w:r>
      <w:r>
        <w:t xml:space="preserve">. </w:t>
      </w:r>
    </w:p>
    <w:p w14:paraId="1CC5CA4F" w14:textId="77777777" w:rsidR="00540FAC" w:rsidRDefault="00540FAC" w:rsidP="00540FAC">
      <w:pPr>
        <w:rPr>
          <w:b/>
        </w:rPr>
      </w:pPr>
    </w:p>
    <w:p w14:paraId="6AEF09D8" w14:textId="77777777" w:rsidR="00540FAC" w:rsidRDefault="00540FAC" w:rsidP="00540FAC">
      <w:pPr>
        <w:pStyle w:val="Naslov1"/>
      </w:pPr>
    </w:p>
    <w:p w14:paraId="6F5998CE" w14:textId="77777777" w:rsidR="00540FAC" w:rsidRDefault="00540FAC" w:rsidP="00540FAC">
      <w:pPr>
        <w:pStyle w:val="Naslov1"/>
      </w:pPr>
    </w:p>
    <w:p w14:paraId="5B48020F" w14:textId="77777777" w:rsidR="00540FAC" w:rsidRDefault="00540FAC" w:rsidP="00540FAC">
      <w:pPr>
        <w:pStyle w:val="Naslov1"/>
      </w:pPr>
      <w:r>
        <w:t xml:space="preserve">RKP: </w:t>
      </w:r>
      <w:r>
        <w:tab/>
      </w:r>
      <w:r>
        <w:tab/>
        <w:t xml:space="preserve"> 47414</w:t>
      </w:r>
    </w:p>
    <w:p w14:paraId="7483D097" w14:textId="77777777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>Matični broj: 01439065</w:t>
      </w:r>
    </w:p>
    <w:p w14:paraId="7FE61435" w14:textId="77777777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OIB: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</w:rPr>
        <w:t>21189792035</w:t>
      </w:r>
    </w:p>
    <w:p w14:paraId="38A23010" w14:textId="77777777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Šifra djelat.: </w:t>
      </w:r>
      <w:r>
        <w:rPr>
          <w:b/>
          <w:bCs/>
        </w:rPr>
        <w:tab/>
        <w:t>7022</w:t>
      </w:r>
    </w:p>
    <w:p w14:paraId="411AA490" w14:textId="77777777" w:rsidR="00540FAC" w:rsidRDefault="00540FAC" w:rsidP="00540FAC">
      <w:pPr>
        <w:jc w:val="both"/>
        <w:rPr>
          <w:b/>
          <w:bCs/>
        </w:rPr>
      </w:pPr>
    </w:p>
    <w:p w14:paraId="3627FE7B" w14:textId="77777777" w:rsidR="00540FAC" w:rsidRDefault="00540FAC" w:rsidP="00540FAC">
      <w:pPr>
        <w:jc w:val="both"/>
        <w:rPr>
          <w:b/>
          <w:bCs/>
        </w:rPr>
      </w:pPr>
    </w:p>
    <w:p w14:paraId="2773C3DB" w14:textId="25CC1F5A"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Predmet: Bilješke uz </w:t>
      </w:r>
      <w:r w:rsidR="00E949F3">
        <w:rPr>
          <w:b/>
          <w:bCs/>
        </w:rPr>
        <w:t xml:space="preserve">Izvještaj proračuna, proračunskih i izvanproračunskih </w:t>
      </w:r>
    </w:p>
    <w:p w14:paraId="75886E43" w14:textId="6A3859C9" w:rsidR="00D950C6" w:rsidRPr="00D950C6" w:rsidRDefault="00D950C6" w:rsidP="00D950C6">
      <w:p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Pr="00D950C6">
        <w:rPr>
          <w:b/>
          <w:bCs/>
        </w:rPr>
        <w:t>korisnika za razdoblje od 01. 01. 202</w:t>
      </w:r>
      <w:r w:rsidR="00A50EA4">
        <w:rPr>
          <w:b/>
          <w:bCs/>
        </w:rPr>
        <w:t>4</w:t>
      </w:r>
      <w:r w:rsidRPr="00D950C6">
        <w:rPr>
          <w:b/>
          <w:bCs/>
        </w:rPr>
        <w:t>. do 31</w:t>
      </w:r>
      <w:r w:rsidR="00224098">
        <w:rPr>
          <w:b/>
          <w:bCs/>
        </w:rPr>
        <w:t>.</w:t>
      </w:r>
      <w:r w:rsidRPr="00D950C6">
        <w:rPr>
          <w:b/>
          <w:bCs/>
        </w:rPr>
        <w:t>12. 202</w:t>
      </w:r>
      <w:r w:rsidR="00A50EA4">
        <w:rPr>
          <w:b/>
          <w:bCs/>
        </w:rPr>
        <w:t>4</w:t>
      </w:r>
      <w:r w:rsidRPr="00D950C6">
        <w:rPr>
          <w:b/>
          <w:bCs/>
        </w:rPr>
        <w:t>.</w:t>
      </w:r>
    </w:p>
    <w:p w14:paraId="1F2D646E" w14:textId="0DFAF9BA" w:rsidR="00540FAC" w:rsidRDefault="00540FAC" w:rsidP="00D950C6">
      <w:pPr>
        <w:tabs>
          <w:tab w:val="left" w:pos="1065"/>
        </w:tabs>
        <w:jc w:val="both"/>
        <w:rPr>
          <w:b/>
          <w:bCs/>
        </w:rPr>
      </w:pPr>
    </w:p>
    <w:p w14:paraId="63E9C8B1" w14:textId="77777777" w:rsidR="004D39B2" w:rsidRDefault="004D39B2" w:rsidP="00540FAC">
      <w:pPr>
        <w:jc w:val="both"/>
        <w:rPr>
          <w:b/>
          <w:bCs/>
        </w:rPr>
      </w:pPr>
    </w:p>
    <w:p w14:paraId="18624A60" w14:textId="474B7154" w:rsidR="004D39B2" w:rsidRPr="00893827" w:rsidRDefault="004D39B2" w:rsidP="004D39B2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>Javna ustanova Razvojna agencija Ličko-senjske županije - LIRA ( u daljnjem tekstu: Agencija) osnovana je Odlukom Županijske skupštine Ličko-senjske županije ( ,,Županijski glasnik" br. 3/98, 5/98,8/98, 19/O8 – pročišćeni tekst, 21/09, 6/13, 14/13, 18/13 - pročišćeni tekst, 20/16,28A/16 - pročišćeni tekst i 8/18).</w:t>
      </w:r>
      <w:r w:rsidR="00E949F3">
        <w:rPr>
          <w:rFonts w:eastAsia="Calibri"/>
          <w:sz w:val="22"/>
          <w:szCs w:val="22"/>
          <w:lang w:eastAsia="en-US"/>
        </w:rPr>
        <w:t xml:space="preserve"> </w:t>
      </w:r>
      <w:r w:rsidRPr="00893827">
        <w:rPr>
          <w:rFonts w:eastAsia="Calibri"/>
          <w:sz w:val="22"/>
          <w:szCs w:val="22"/>
          <w:lang w:eastAsia="en-US"/>
        </w:rPr>
        <w:t xml:space="preserve">Djelatnost Agencije određena je Statutom od </w:t>
      </w:r>
      <w:r w:rsidR="004600BC" w:rsidRPr="00893827">
        <w:rPr>
          <w:rFonts w:eastAsia="Calibri"/>
          <w:sz w:val="22"/>
          <w:szCs w:val="22"/>
          <w:lang w:eastAsia="en-US"/>
        </w:rPr>
        <w:t>30</w:t>
      </w:r>
      <w:r w:rsidRPr="00893827">
        <w:rPr>
          <w:rFonts w:eastAsia="Calibri"/>
          <w:sz w:val="22"/>
          <w:szCs w:val="22"/>
          <w:lang w:eastAsia="en-US"/>
        </w:rPr>
        <w:t>. studenog 201</w:t>
      </w:r>
      <w:r w:rsidR="004600BC" w:rsidRPr="00893827">
        <w:rPr>
          <w:rFonts w:eastAsia="Calibri"/>
          <w:sz w:val="22"/>
          <w:szCs w:val="22"/>
          <w:lang w:eastAsia="en-US"/>
        </w:rPr>
        <w:t>8</w:t>
      </w:r>
      <w:r w:rsidRPr="00893827">
        <w:rPr>
          <w:rFonts w:eastAsia="Calibri"/>
          <w:sz w:val="22"/>
          <w:szCs w:val="22"/>
          <w:lang w:eastAsia="en-US"/>
        </w:rPr>
        <w:t>. godine od strane Upravnog vijeća</w:t>
      </w:r>
      <w:r w:rsidR="00E949F3">
        <w:rPr>
          <w:rFonts w:eastAsia="Calibri"/>
          <w:sz w:val="22"/>
          <w:szCs w:val="22"/>
          <w:lang w:eastAsia="en-US"/>
        </w:rPr>
        <w:t xml:space="preserve">, a temeljem </w:t>
      </w:r>
      <w:r w:rsidR="00E949F3" w:rsidRPr="00E949F3">
        <w:rPr>
          <w:rFonts w:eastAsia="Calibri"/>
          <w:sz w:val="22"/>
          <w:szCs w:val="22"/>
          <w:lang w:eastAsia="en-US"/>
        </w:rPr>
        <w:t>Zakona o regionalnom razvoju (NN 147/14;123/17, 118/18)</w:t>
      </w:r>
    </w:p>
    <w:p w14:paraId="27F9A9E6" w14:textId="2FF79B6C" w:rsidR="00E949F3" w:rsidRDefault="00E949F3" w:rsidP="004D39B2">
      <w:pPr>
        <w:jc w:val="both"/>
        <w:rPr>
          <w:rFonts w:eastAsia="Calibri"/>
          <w:sz w:val="22"/>
          <w:szCs w:val="22"/>
          <w:lang w:eastAsia="en-US"/>
        </w:rPr>
      </w:pPr>
    </w:p>
    <w:p w14:paraId="491240EC" w14:textId="092F0712" w:rsidR="00E949F3" w:rsidRPr="00893827" w:rsidRDefault="00E949F3" w:rsidP="004D39B2">
      <w:pPr>
        <w:jc w:val="both"/>
        <w:rPr>
          <w:rFonts w:eastAsia="Calibri"/>
          <w:sz w:val="22"/>
          <w:szCs w:val="22"/>
          <w:lang w:eastAsia="en-US"/>
        </w:rPr>
      </w:pPr>
      <w:r w:rsidRPr="00E949F3">
        <w:rPr>
          <w:rFonts w:eastAsia="Calibri"/>
          <w:bCs/>
          <w:sz w:val="22"/>
          <w:szCs w:val="22"/>
          <w:lang w:eastAsia="en-US"/>
        </w:rPr>
        <w:t>Kao regionalni koordinator izra</w:t>
      </w:r>
      <w:r w:rsidR="0009559B">
        <w:rPr>
          <w:rFonts w:eastAsia="Calibri"/>
          <w:bCs/>
          <w:sz w:val="22"/>
          <w:szCs w:val="22"/>
          <w:lang w:eastAsia="en-US"/>
        </w:rPr>
        <w:t>đuje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</w:t>
      </w:r>
      <w:r w:rsidR="0009559B">
        <w:rPr>
          <w:rFonts w:eastAsia="Calibri"/>
          <w:bCs/>
          <w:sz w:val="22"/>
          <w:szCs w:val="22"/>
          <w:lang w:eastAsia="en-US"/>
        </w:rPr>
        <w:t>Županijski plan razvoja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i drug</w:t>
      </w:r>
      <w:r w:rsidR="0009559B">
        <w:rPr>
          <w:rFonts w:eastAsia="Calibri"/>
          <w:bCs/>
          <w:sz w:val="22"/>
          <w:szCs w:val="22"/>
          <w:lang w:eastAsia="en-US"/>
        </w:rPr>
        <w:t>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stratešk</w:t>
      </w:r>
      <w:r w:rsidR="0009559B">
        <w:rPr>
          <w:rFonts w:eastAsia="Calibri"/>
          <w:bCs/>
          <w:sz w:val="22"/>
          <w:szCs w:val="22"/>
          <w:lang w:eastAsia="en-US"/>
        </w:rPr>
        <w:t>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i razvojn</w:t>
      </w:r>
      <w:r w:rsidR="0009559B">
        <w:rPr>
          <w:rFonts w:eastAsia="Calibri"/>
          <w:bCs/>
          <w:sz w:val="22"/>
          <w:szCs w:val="22"/>
          <w:lang w:eastAsia="en-US"/>
        </w:rPr>
        <w:t>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dokumen</w:t>
      </w:r>
      <w:r w:rsidR="0009559B">
        <w:rPr>
          <w:rFonts w:eastAsia="Calibri"/>
          <w:bCs/>
          <w:sz w:val="22"/>
          <w:szCs w:val="22"/>
          <w:lang w:eastAsia="en-US"/>
        </w:rPr>
        <w:t>te</w:t>
      </w:r>
      <w:r w:rsidRPr="00E949F3">
        <w:rPr>
          <w:rFonts w:eastAsia="Calibri"/>
          <w:bCs/>
          <w:sz w:val="22"/>
          <w:szCs w:val="22"/>
          <w:lang w:eastAsia="en-US"/>
        </w:rPr>
        <w:t xml:space="preserve"> za područje županije te pruža stručn</w:t>
      </w:r>
      <w:r w:rsidR="0009559B">
        <w:rPr>
          <w:rFonts w:eastAsia="Calibri"/>
          <w:bCs/>
          <w:sz w:val="22"/>
          <w:szCs w:val="22"/>
          <w:lang w:eastAsia="en-US"/>
        </w:rPr>
        <w:t>u</w:t>
      </w:r>
      <w:r w:rsidRPr="00E949F3">
        <w:rPr>
          <w:rFonts w:eastAsia="Calibri"/>
          <w:bCs/>
          <w:sz w:val="22"/>
          <w:szCs w:val="22"/>
          <w:lang w:eastAsia="en-US"/>
        </w:rPr>
        <w:t> pomoć u pripremi i provedbi programa potpore javnopravnim tijelima</w:t>
      </w:r>
      <w:r w:rsidR="0009559B">
        <w:rPr>
          <w:rFonts w:eastAsia="Calibri"/>
          <w:bCs/>
          <w:sz w:val="22"/>
          <w:szCs w:val="22"/>
          <w:lang w:eastAsia="en-US"/>
        </w:rPr>
        <w:t xml:space="preserve"> </w:t>
      </w:r>
      <w:r w:rsidRPr="00E949F3">
        <w:rPr>
          <w:rFonts w:eastAsia="Calibri"/>
          <w:bCs/>
          <w:sz w:val="22"/>
          <w:szCs w:val="22"/>
          <w:lang w:eastAsia="en-US"/>
        </w:rPr>
        <w:t>s područja županije u pripremi i provedbi razvojnih projekata od interesa za razvoj županije, a posebno projekata sufinanciranih sredstvima iz strukturnih i investicijskih fondova Europske unije.</w:t>
      </w:r>
    </w:p>
    <w:p w14:paraId="44378985" w14:textId="77777777" w:rsidR="004D39B2" w:rsidRPr="00893827" w:rsidRDefault="004D39B2" w:rsidP="004D39B2">
      <w:pPr>
        <w:rPr>
          <w:rFonts w:eastAsia="Calibri"/>
          <w:sz w:val="22"/>
          <w:szCs w:val="22"/>
          <w:lang w:eastAsia="en-US"/>
        </w:rPr>
      </w:pPr>
    </w:p>
    <w:p w14:paraId="3743E5EB" w14:textId="77777777" w:rsidR="00E949F3" w:rsidRDefault="004D39B2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 xml:space="preserve">Vlasnik i osnivač Agencije  je </w:t>
      </w:r>
      <w:r w:rsidR="004600BC" w:rsidRPr="00893827">
        <w:rPr>
          <w:rFonts w:eastAsia="Calibri"/>
          <w:sz w:val="22"/>
          <w:szCs w:val="22"/>
          <w:lang w:eastAsia="en-US"/>
        </w:rPr>
        <w:t>Ličko-senjska</w:t>
      </w:r>
      <w:r w:rsidRPr="00893827">
        <w:rPr>
          <w:rFonts w:eastAsia="Calibri"/>
          <w:sz w:val="22"/>
          <w:szCs w:val="22"/>
          <w:lang w:eastAsia="en-US"/>
        </w:rPr>
        <w:t xml:space="preserve"> županija.</w:t>
      </w:r>
    </w:p>
    <w:p w14:paraId="32F1DCA4" w14:textId="0BA57250" w:rsidR="00E949F3" w:rsidRDefault="004600BC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 xml:space="preserve">Ustanovu zastupa i njome </w:t>
      </w:r>
      <w:r w:rsidR="001252C9">
        <w:rPr>
          <w:rFonts w:eastAsia="Calibri"/>
          <w:sz w:val="22"/>
          <w:szCs w:val="22"/>
          <w:lang w:eastAsia="en-US"/>
        </w:rPr>
        <w:t xml:space="preserve">od 15.11.2021. g. </w:t>
      </w:r>
      <w:r w:rsidRPr="00893827">
        <w:rPr>
          <w:rFonts w:eastAsia="Calibri"/>
          <w:sz w:val="22"/>
          <w:szCs w:val="22"/>
          <w:lang w:eastAsia="en-US"/>
        </w:rPr>
        <w:t xml:space="preserve">rukovodi </w:t>
      </w:r>
      <w:r w:rsidR="004D39B2" w:rsidRPr="00893827">
        <w:rPr>
          <w:rFonts w:eastAsia="Calibri"/>
          <w:sz w:val="22"/>
          <w:szCs w:val="22"/>
          <w:lang w:eastAsia="en-US"/>
        </w:rPr>
        <w:t>ravnatelj</w:t>
      </w:r>
      <w:r w:rsidRPr="00893827">
        <w:rPr>
          <w:rFonts w:eastAsia="Calibri"/>
          <w:sz w:val="22"/>
          <w:szCs w:val="22"/>
          <w:lang w:eastAsia="en-US"/>
        </w:rPr>
        <w:t xml:space="preserve"> </w:t>
      </w:r>
      <w:r w:rsidR="00E72F90">
        <w:rPr>
          <w:rFonts w:eastAsia="Calibri"/>
          <w:sz w:val="22"/>
          <w:szCs w:val="22"/>
          <w:lang w:eastAsia="en-US"/>
        </w:rPr>
        <w:t>Andrija Brkljačić, dipl.oec.</w:t>
      </w:r>
      <w:r w:rsidRPr="00893827">
        <w:rPr>
          <w:rFonts w:eastAsia="Calibri"/>
          <w:sz w:val="22"/>
          <w:szCs w:val="22"/>
          <w:lang w:eastAsia="en-US"/>
        </w:rPr>
        <w:t xml:space="preserve"> </w:t>
      </w:r>
    </w:p>
    <w:p w14:paraId="21A38511" w14:textId="34476B73" w:rsidR="004600BC" w:rsidRPr="00893827" w:rsidRDefault="004600BC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>Ustanovom upravlja Upravno vijeće od pet (5) članova koje imenuje župan Ličko-senjske županije.</w:t>
      </w:r>
    </w:p>
    <w:p w14:paraId="1934972C" w14:textId="77777777" w:rsidR="004D39B2" w:rsidRPr="00893827" w:rsidRDefault="004D39B2" w:rsidP="00893827">
      <w:pPr>
        <w:jc w:val="both"/>
        <w:rPr>
          <w:rFonts w:eastAsia="Calibri"/>
          <w:sz w:val="22"/>
          <w:szCs w:val="22"/>
          <w:lang w:eastAsia="en-US"/>
        </w:rPr>
      </w:pPr>
      <w:r w:rsidRPr="00893827">
        <w:rPr>
          <w:rFonts w:eastAsia="Calibri"/>
          <w:sz w:val="22"/>
          <w:szCs w:val="22"/>
          <w:lang w:eastAsia="en-US"/>
        </w:rPr>
        <w:t xml:space="preserve">Osoba koja je sastavljala bilješke uz financijske izvještaje je </w:t>
      </w:r>
      <w:r w:rsidR="004600BC" w:rsidRPr="00893827">
        <w:rPr>
          <w:rFonts w:eastAsia="Calibri"/>
          <w:sz w:val="22"/>
          <w:szCs w:val="22"/>
          <w:lang w:eastAsia="en-US"/>
        </w:rPr>
        <w:t>voditelj Odsjeka za opće, kadrovske i financijsko-računovodstvene poslove Marija Naglić.</w:t>
      </w:r>
    </w:p>
    <w:p w14:paraId="11983D17" w14:textId="77777777" w:rsidR="004D39B2" w:rsidRPr="00A37B86" w:rsidRDefault="004D39B2" w:rsidP="00540FAC">
      <w:pPr>
        <w:jc w:val="both"/>
        <w:rPr>
          <w:b/>
          <w:bCs/>
        </w:rPr>
      </w:pPr>
    </w:p>
    <w:p w14:paraId="2B7AC924" w14:textId="77777777" w:rsidR="00540FAC" w:rsidRDefault="00540FAC" w:rsidP="00540FAC">
      <w:pPr>
        <w:pStyle w:val="Tijeloteksta"/>
        <w:ind w:firstLine="360"/>
        <w:rPr>
          <w:b/>
          <w:bCs/>
        </w:rPr>
      </w:pPr>
    </w:p>
    <w:p w14:paraId="4546ADC4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61575595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0507EE98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19C93D57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1C16A78F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691B30A5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77687EED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1402E485" w14:textId="6C2EFF66" w:rsidR="00956382" w:rsidRDefault="00956382" w:rsidP="00540FAC">
      <w:pPr>
        <w:pStyle w:val="Tijeloteksta"/>
        <w:ind w:firstLine="360"/>
        <w:rPr>
          <w:b/>
          <w:bCs/>
        </w:rPr>
      </w:pPr>
    </w:p>
    <w:p w14:paraId="6208DF4B" w14:textId="77777777" w:rsidR="0009559B" w:rsidRDefault="0009559B" w:rsidP="00540FAC">
      <w:pPr>
        <w:pStyle w:val="Tijeloteksta"/>
        <w:ind w:firstLine="360"/>
        <w:rPr>
          <w:b/>
          <w:bCs/>
        </w:rPr>
      </w:pPr>
    </w:p>
    <w:p w14:paraId="44CF2409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5B7009EE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676266DA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28C0081D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3971F230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31288D3A" w14:textId="77777777" w:rsidR="00956382" w:rsidRDefault="00956382" w:rsidP="00540FAC">
      <w:pPr>
        <w:pStyle w:val="Tijeloteksta"/>
        <w:ind w:firstLine="360"/>
        <w:rPr>
          <w:b/>
          <w:bCs/>
        </w:rPr>
      </w:pPr>
    </w:p>
    <w:p w14:paraId="20834079" w14:textId="6364E816" w:rsidR="00540FAC" w:rsidRDefault="00540FAC" w:rsidP="00540FAC">
      <w:pPr>
        <w:pStyle w:val="Tijeloteksta"/>
        <w:ind w:firstLine="360"/>
        <w:rPr>
          <w:b/>
          <w:bCs/>
        </w:rPr>
      </w:pPr>
      <w:r>
        <w:rPr>
          <w:b/>
          <w:bCs/>
        </w:rPr>
        <w:lastRenderedPageBreak/>
        <w:t>Bilješke uz PR-RAS</w:t>
      </w:r>
    </w:p>
    <w:p w14:paraId="4CF864BB" w14:textId="77777777" w:rsidR="00E860C7" w:rsidRDefault="00E860C7" w:rsidP="00540FAC">
      <w:pPr>
        <w:pStyle w:val="Tijeloteksta"/>
        <w:ind w:firstLine="360"/>
        <w:rPr>
          <w:b/>
          <w:bCs/>
        </w:rPr>
      </w:pPr>
    </w:p>
    <w:p w14:paraId="684A2410" w14:textId="77777777" w:rsidR="00B21622" w:rsidRDefault="00B21622" w:rsidP="00540FAC">
      <w:pPr>
        <w:pStyle w:val="Tijeloteksta"/>
        <w:ind w:firstLine="360"/>
        <w:rPr>
          <w:b/>
          <w:bCs/>
        </w:rPr>
      </w:pPr>
    </w:p>
    <w:p w14:paraId="664D25FD" w14:textId="3ED2BB49" w:rsidR="00540FAC" w:rsidRDefault="00B21622" w:rsidP="00540FAC">
      <w:pPr>
        <w:pStyle w:val="Tijeloteksta"/>
        <w:ind w:firstLine="360"/>
        <w:rPr>
          <w:b/>
          <w:bCs/>
        </w:rPr>
      </w:pPr>
      <w:r>
        <w:rPr>
          <w:b/>
          <w:bCs/>
        </w:rPr>
        <w:t>Prihodi i primici</w:t>
      </w:r>
    </w:p>
    <w:p w14:paraId="0EBE6DB2" w14:textId="3A82F8FE" w:rsidR="00876E3A" w:rsidRDefault="00876E3A" w:rsidP="001C1E62">
      <w:pPr>
        <w:pStyle w:val="Tijeloteksta"/>
        <w:rPr>
          <w:b/>
          <w:bCs/>
        </w:rPr>
      </w:pPr>
    </w:p>
    <w:p w14:paraId="3C5754D2" w14:textId="089CF9F4" w:rsidR="002B5852" w:rsidRPr="002B5852" w:rsidRDefault="002B5852" w:rsidP="002B5852">
      <w:pPr>
        <w:pStyle w:val="Tijeloteksta"/>
        <w:rPr>
          <w:b/>
          <w:bCs/>
        </w:rPr>
      </w:pPr>
    </w:p>
    <w:p w14:paraId="5FD35A4C" w14:textId="77777777" w:rsidR="00956382" w:rsidRDefault="00956382" w:rsidP="001C1E62">
      <w:pPr>
        <w:pStyle w:val="Tijeloteksta"/>
        <w:rPr>
          <w:b/>
          <w:bCs/>
        </w:rPr>
      </w:pPr>
    </w:p>
    <w:p w14:paraId="7CE72C33" w14:textId="5679523B" w:rsidR="00956382" w:rsidRPr="00956382" w:rsidRDefault="00956382" w:rsidP="001C1E62">
      <w:pPr>
        <w:pStyle w:val="Tijeloteksta"/>
        <w:rPr>
          <w:b/>
          <w:bCs/>
          <w:i/>
          <w:iCs/>
        </w:rPr>
      </w:pPr>
      <w:r w:rsidRPr="00956382">
        <w:rPr>
          <w:b/>
          <w:bCs/>
          <w:i/>
          <w:iCs/>
        </w:rPr>
        <w:t>Prihodi poslovanja</w:t>
      </w:r>
    </w:p>
    <w:p w14:paraId="10A252D8" w14:textId="77777777" w:rsidR="00956382" w:rsidRDefault="00956382" w:rsidP="001C1E62">
      <w:pPr>
        <w:pStyle w:val="Tijeloteksta"/>
        <w:rPr>
          <w:b/>
          <w:bCs/>
        </w:rPr>
      </w:pPr>
    </w:p>
    <w:p w14:paraId="7C64DB36" w14:textId="11721A7F" w:rsidR="009D7FFD" w:rsidRDefault="009867AB" w:rsidP="0054076C">
      <w:pPr>
        <w:pStyle w:val="Odlomakpopisa"/>
        <w:numPr>
          <w:ilvl w:val="0"/>
          <w:numId w:val="14"/>
        </w:numPr>
      </w:pPr>
      <w:r w:rsidRPr="001F0589">
        <w:rPr>
          <w:b/>
          <w:bCs/>
          <w:i/>
          <w:iCs/>
        </w:rPr>
        <w:t xml:space="preserve">6 </w:t>
      </w:r>
      <w:r w:rsidR="00E04A21" w:rsidRPr="001F0589">
        <w:rPr>
          <w:b/>
          <w:bCs/>
          <w:i/>
          <w:iCs/>
        </w:rPr>
        <w:t>Prihodi poslovanja</w:t>
      </w:r>
      <w:r w:rsidR="00E04A21" w:rsidRPr="00E04A21">
        <w:t xml:space="preserve"> ostvareni su u iznosu od </w:t>
      </w:r>
      <w:r w:rsidR="001F0589">
        <w:t xml:space="preserve"> </w:t>
      </w:r>
      <w:r w:rsidR="00D04CE6" w:rsidRPr="00D04CE6">
        <w:t>835.616,99</w:t>
      </w:r>
      <w:r w:rsidR="00D04CE6">
        <w:t xml:space="preserve"> e</w:t>
      </w:r>
      <w:r w:rsidR="001F0589">
        <w:t>ura</w:t>
      </w:r>
      <w:r w:rsidR="00E04A21" w:rsidRPr="001F0589">
        <w:rPr>
          <w:b/>
          <w:bCs/>
        </w:rPr>
        <w:t xml:space="preserve"> </w:t>
      </w:r>
      <w:r w:rsidR="00E04A21" w:rsidRPr="00E04A21">
        <w:t>i</w:t>
      </w:r>
      <w:r w:rsidR="00E04A21" w:rsidRPr="001F0589">
        <w:rPr>
          <w:b/>
          <w:bCs/>
        </w:rPr>
        <w:t xml:space="preserve"> </w:t>
      </w:r>
      <w:r w:rsidR="00D04CE6">
        <w:rPr>
          <w:b/>
          <w:bCs/>
        </w:rPr>
        <w:t>manji</w:t>
      </w:r>
      <w:r w:rsidR="009D7FFD">
        <w:t xml:space="preserve"> su</w:t>
      </w:r>
      <w:r w:rsidR="00093443">
        <w:t xml:space="preserve"> </w:t>
      </w:r>
      <w:r w:rsidR="00D04CE6">
        <w:t>u</w:t>
      </w:r>
      <w:r w:rsidR="00093443">
        <w:t xml:space="preserve"> odnosu na prethodno razdoblje </w:t>
      </w:r>
      <w:r w:rsidR="00D04CE6">
        <w:t>zbog smanjenja</w:t>
      </w:r>
      <w:r w:rsidR="00042320">
        <w:t xml:space="preserve"> prihoda vezanih uz </w:t>
      </w:r>
      <w:r w:rsidR="00093443" w:rsidRPr="00093443">
        <w:t>provedb</w:t>
      </w:r>
      <w:r w:rsidR="00042320">
        <w:t>u</w:t>
      </w:r>
      <w:r w:rsidR="00093443" w:rsidRPr="00093443">
        <w:t xml:space="preserve"> projekata </w:t>
      </w:r>
      <w:r w:rsidR="00093443">
        <w:t xml:space="preserve">financiranih </w:t>
      </w:r>
      <w:r w:rsidR="00093443" w:rsidRPr="00093443">
        <w:t xml:space="preserve">iz  </w:t>
      </w:r>
      <w:r w:rsidR="00D04CE6">
        <w:t>Programa INTERREG</w:t>
      </w:r>
      <w:r w:rsidR="00093443">
        <w:t>.</w:t>
      </w:r>
      <w:r w:rsidR="00876E3A">
        <w:t xml:space="preserve"> </w:t>
      </w:r>
    </w:p>
    <w:p w14:paraId="73388E9C" w14:textId="77777777" w:rsidR="00E04A21" w:rsidRDefault="00E04A21" w:rsidP="001C1E62">
      <w:pPr>
        <w:pStyle w:val="Tijeloteksta"/>
      </w:pPr>
    </w:p>
    <w:p w14:paraId="35EF7DBF" w14:textId="2E8DE323" w:rsidR="001D4522" w:rsidRPr="001252C9" w:rsidRDefault="009867AB" w:rsidP="001F0589">
      <w:pPr>
        <w:pStyle w:val="Tijeloteksta"/>
        <w:numPr>
          <w:ilvl w:val="0"/>
          <w:numId w:val="14"/>
        </w:numPr>
      </w:pPr>
      <w:r w:rsidRPr="001F0589">
        <w:rPr>
          <w:b/>
          <w:bCs/>
        </w:rPr>
        <w:t>632</w:t>
      </w:r>
      <w:r w:rsidR="001F0589" w:rsidRPr="001F0589">
        <w:rPr>
          <w:b/>
          <w:bCs/>
        </w:rPr>
        <w:t>3</w:t>
      </w:r>
      <w:r w:rsidRPr="001F0589">
        <w:rPr>
          <w:b/>
          <w:bCs/>
        </w:rPr>
        <w:t xml:space="preserve"> </w:t>
      </w:r>
      <w:r w:rsidR="009D7FFD" w:rsidRPr="009D7FFD">
        <w:t>Tekuće pomoći od institucija i tijela EU</w:t>
      </w:r>
      <w:r w:rsidR="009D7FFD">
        <w:t xml:space="preserve"> iznose </w:t>
      </w:r>
      <w:r>
        <w:t xml:space="preserve"> </w:t>
      </w:r>
      <w:r w:rsidR="00D04CE6" w:rsidRPr="00D04CE6">
        <w:t>321.728,92</w:t>
      </w:r>
      <w:r w:rsidR="001F0589">
        <w:t xml:space="preserve"> eura</w:t>
      </w:r>
      <w:r w:rsidR="0098752A">
        <w:t xml:space="preserve"> </w:t>
      </w:r>
      <w:r w:rsidR="001874EF">
        <w:t>i</w:t>
      </w:r>
      <w:r w:rsidR="0098752A">
        <w:t xml:space="preserve"> odnos</w:t>
      </w:r>
      <w:r w:rsidR="001874EF">
        <w:t>e se</w:t>
      </w:r>
      <w:r w:rsidR="0098752A">
        <w:t xml:space="preserve"> na </w:t>
      </w:r>
      <w:r w:rsidR="009D7FFD">
        <w:t xml:space="preserve"> projekt</w:t>
      </w:r>
      <w:r w:rsidR="001874EF">
        <w:t>e</w:t>
      </w:r>
      <w:r>
        <w:t xml:space="preserve"> </w:t>
      </w:r>
      <w:r w:rsidR="001874EF">
        <w:t>MIMOSA i STREAM</w:t>
      </w:r>
      <w:r w:rsidR="001252C9">
        <w:t xml:space="preserve"> financiran</w:t>
      </w:r>
      <w:r w:rsidR="001874EF">
        <w:t>e</w:t>
      </w:r>
      <w:r w:rsidR="001252C9">
        <w:t xml:space="preserve"> iz </w:t>
      </w:r>
      <w:bookmarkStart w:id="0" w:name="_Hlk97554669"/>
      <w:r w:rsidR="001252C9" w:rsidRPr="001252C9">
        <w:t>INTERREG V-A Italy-Croatia CBC Programme 2014</w:t>
      </w:r>
      <w:r w:rsidR="001252C9">
        <w:t>.</w:t>
      </w:r>
      <w:r w:rsidR="001252C9" w:rsidRPr="001252C9">
        <w:t>-2020</w:t>
      </w:r>
      <w:bookmarkEnd w:id="0"/>
      <w:r w:rsidR="001874EF">
        <w:t xml:space="preserve"> te projekt CAMPUS koji se financira iz programa </w:t>
      </w:r>
      <w:r w:rsidR="001874EF" w:rsidRPr="001874EF">
        <w:t>INTERREG  Italy-Croatia CBC Programme 20</w:t>
      </w:r>
      <w:r w:rsidR="001874EF">
        <w:t>21-2027. U 2024. godini je započela provedba projekata ECOFOODCYCLE, PADRION i IMPACT za koje se primitak prihoda planira od 2025. godine.</w:t>
      </w:r>
    </w:p>
    <w:p w14:paraId="1C944E74" w14:textId="4028D0F6" w:rsidR="001D4522" w:rsidRPr="001D4522" w:rsidRDefault="001D4522" w:rsidP="00357E53">
      <w:pPr>
        <w:pStyle w:val="Tijeloteksta"/>
        <w:ind w:left="1440"/>
      </w:pPr>
    </w:p>
    <w:p w14:paraId="21BD76E0" w14:textId="6E09DE6F" w:rsidR="00E5420A" w:rsidRDefault="003C2A4C" w:rsidP="00D9580C">
      <w:pPr>
        <w:pStyle w:val="Tijeloteksta"/>
        <w:numPr>
          <w:ilvl w:val="0"/>
          <w:numId w:val="14"/>
        </w:numPr>
      </w:pPr>
      <w:r w:rsidRPr="00D9580C">
        <w:rPr>
          <w:b/>
          <w:bCs/>
        </w:rPr>
        <w:t>6381</w:t>
      </w:r>
      <w:r w:rsidR="00E91556" w:rsidRPr="00D9580C">
        <w:rPr>
          <w:b/>
          <w:bCs/>
        </w:rPr>
        <w:t xml:space="preserve"> </w:t>
      </w:r>
      <w:r w:rsidR="00E91556" w:rsidRPr="00E91556">
        <w:t>Tekuće pomoći temeljem prijenosa  EU sredstava</w:t>
      </w:r>
      <w:r w:rsidR="00E91556">
        <w:t xml:space="preserve"> su </w:t>
      </w:r>
      <w:r w:rsidR="001874EF">
        <w:t>veće u odnosu na prethodno razdoblje sukladno Sporazumu o financiranju rada regionalnog koordinatora, sklopljenom s MRRFEU.</w:t>
      </w:r>
      <w:r w:rsidR="00ED0E55">
        <w:t xml:space="preserve"> </w:t>
      </w:r>
    </w:p>
    <w:p w14:paraId="6CF3BAA3" w14:textId="5D4C00D7" w:rsidR="00305976" w:rsidRDefault="00305976" w:rsidP="00E5420A">
      <w:pPr>
        <w:pStyle w:val="Tijeloteksta"/>
      </w:pPr>
    </w:p>
    <w:p w14:paraId="7F30A74A" w14:textId="77777777" w:rsidR="000E2BA7" w:rsidRPr="002403BF" w:rsidRDefault="000E2BA7" w:rsidP="000E2BA7">
      <w:pPr>
        <w:pStyle w:val="Tijeloteksta"/>
        <w:rPr>
          <w:b/>
          <w:bCs/>
        </w:rPr>
      </w:pPr>
    </w:p>
    <w:p w14:paraId="1AE52F15" w14:textId="77777777" w:rsidR="00956382" w:rsidRDefault="00956382" w:rsidP="001C1E62">
      <w:pPr>
        <w:pStyle w:val="Tijeloteksta"/>
        <w:rPr>
          <w:b/>
        </w:rPr>
      </w:pPr>
    </w:p>
    <w:p w14:paraId="30639EBD" w14:textId="5E23A764" w:rsidR="00956382" w:rsidRDefault="00956382" w:rsidP="001C1E62">
      <w:pPr>
        <w:pStyle w:val="Tijeloteksta"/>
        <w:rPr>
          <w:b/>
          <w:i/>
          <w:iCs/>
        </w:rPr>
      </w:pPr>
      <w:r w:rsidRPr="00956382">
        <w:rPr>
          <w:b/>
          <w:i/>
          <w:iCs/>
        </w:rPr>
        <w:t>Rashodi poslovanja</w:t>
      </w:r>
    </w:p>
    <w:p w14:paraId="769FAFEC" w14:textId="77777777" w:rsidR="00D81648" w:rsidRDefault="00D81648" w:rsidP="001C1E62">
      <w:pPr>
        <w:pStyle w:val="Tijeloteksta"/>
        <w:rPr>
          <w:b/>
          <w:i/>
          <w:iCs/>
        </w:rPr>
      </w:pPr>
    </w:p>
    <w:p w14:paraId="4074CC55" w14:textId="77777777" w:rsidR="00D81648" w:rsidRDefault="00D81648" w:rsidP="001C1E62">
      <w:pPr>
        <w:pStyle w:val="Tijeloteksta"/>
        <w:rPr>
          <w:b/>
          <w:i/>
          <w:iCs/>
        </w:rPr>
      </w:pPr>
    </w:p>
    <w:p w14:paraId="0165EB15" w14:textId="77777777" w:rsidR="00956382" w:rsidRDefault="00956382" w:rsidP="001C1E62">
      <w:pPr>
        <w:pStyle w:val="Tijeloteksta"/>
        <w:rPr>
          <w:b/>
        </w:rPr>
      </w:pPr>
    </w:p>
    <w:p w14:paraId="4207FFCB" w14:textId="291DBC8F" w:rsidR="00093443" w:rsidRDefault="000E2BA7" w:rsidP="001C1E62">
      <w:pPr>
        <w:pStyle w:val="Tijeloteksta"/>
      </w:pPr>
      <w:r>
        <w:rPr>
          <w:b/>
          <w:i/>
          <w:iCs/>
        </w:rPr>
        <w:t>3</w:t>
      </w:r>
      <w:r w:rsidR="00093443" w:rsidRPr="0071288B">
        <w:rPr>
          <w:bCs/>
          <w:i/>
          <w:iCs/>
        </w:rPr>
        <w:t xml:space="preserve"> </w:t>
      </w:r>
      <w:r w:rsidR="00093443" w:rsidRPr="0071288B">
        <w:rPr>
          <w:b/>
          <w:i/>
          <w:iCs/>
        </w:rPr>
        <w:t>Rashodi poslovanja</w:t>
      </w:r>
      <w:r w:rsidR="00093443">
        <w:rPr>
          <w:bCs/>
        </w:rPr>
        <w:t xml:space="preserve"> </w:t>
      </w:r>
      <w:r w:rsidR="00BB1157">
        <w:rPr>
          <w:bCs/>
        </w:rPr>
        <w:t>su dvostruko manji u</w:t>
      </w:r>
      <w:r w:rsidR="000E2901">
        <w:rPr>
          <w:bCs/>
        </w:rPr>
        <w:t xml:space="preserve"> odnosu na prethodno razdoblje</w:t>
      </w:r>
      <w:r w:rsidR="00BB1157">
        <w:rPr>
          <w:bCs/>
        </w:rPr>
        <w:t>, a glavni razlog je dinamika provedbe EU sredstava</w:t>
      </w:r>
      <w:r w:rsidR="000E2901">
        <w:t>.</w:t>
      </w:r>
      <w:r w:rsidR="00BB1157">
        <w:t xml:space="preserve"> Tijekom 2024. godine su potpisani ugovori o dodjeli bespovratnih sredstava za projekte financirane iz EU fondova, s tim da se povećani rashodi za provedbu projekata planiraju tijekom 2025. i 2026. godine.</w:t>
      </w:r>
      <w:r w:rsidR="000E2901">
        <w:t xml:space="preserve"> </w:t>
      </w:r>
    </w:p>
    <w:p w14:paraId="56449231" w14:textId="77777777" w:rsidR="000E2901" w:rsidRDefault="000E2901" w:rsidP="006F4205">
      <w:pPr>
        <w:pStyle w:val="Tijeloteksta"/>
        <w:rPr>
          <w:b/>
          <w:bCs/>
        </w:rPr>
      </w:pPr>
    </w:p>
    <w:p w14:paraId="1C329324" w14:textId="6B3A48CD" w:rsidR="006F4205" w:rsidRDefault="000E2BA7" w:rsidP="005C7DCA">
      <w:pPr>
        <w:pStyle w:val="Tijeloteksta"/>
      </w:pPr>
      <w:r w:rsidRPr="000E2BA7">
        <w:rPr>
          <w:b/>
          <w:bCs/>
          <w:i/>
          <w:iCs/>
        </w:rPr>
        <w:t xml:space="preserve">31 </w:t>
      </w:r>
      <w:r w:rsidR="006F4205" w:rsidRPr="0071288B">
        <w:rPr>
          <w:i/>
          <w:iCs/>
        </w:rPr>
        <w:t xml:space="preserve"> </w:t>
      </w:r>
      <w:r w:rsidR="006F4205" w:rsidRPr="0071288B">
        <w:rPr>
          <w:b/>
          <w:bCs/>
          <w:i/>
          <w:iCs/>
        </w:rPr>
        <w:t>Rashodi za zaposlene</w:t>
      </w:r>
      <w:r w:rsidR="00EE3F51">
        <w:t xml:space="preserve"> </w:t>
      </w:r>
      <w:r w:rsidR="006E7329">
        <w:t xml:space="preserve"> </w:t>
      </w:r>
      <w:r w:rsidR="00BB1157">
        <w:t xml:space="preserve">su povećani zbog rasta osnovice za </w:t>
      </w:r>
      <w:r w:rsidR="00C95CA2">
        <w:t>obračun plaće, povećanja iznosa za prijevoz radnika na posao te povećanja naknada za prehranu radnika</w:t>
      </w:r>
      <w:r w:rsidR="00EE3F51">
        <w:t>.</w:t>
      </w:r>
    </w:p>
    <w:p w14:paraId="06C765DF" w14:textId="77777777" w:rsidR="00F14726" w:rsidRDefault="00F14726" w:rsidP="00F14726">
      <w:pPr>
        <w:pStyle w:val="Tijeloteksta"/>
      </w:pPr>
    </w:p>
    <w:p w14:paraId="5B31C6E4" w14:textId="77777777" w:rsidR="00EE3F51" w:rsidRPr="00EE3F51" w:rsidRDefault="00EE3F51" w:rsidP="005C7DCA">
      <w:pPr>
        <w:pStyle w:val="Tijeloteksta"/>
      </w:pPr>
    </w:p>
    <w:p w14:paraId="20727983" w14:textId="70AE547C" w:rsidR="00956382" w:rsidRPr="00956382" w:rsidRDefault="00C75CD6" w:rsidP="001C1E62">
      <w:pPr>
        <w:pStyle w:val="Tijeloteksta"/>
        <w:rPr>
          <w:b/>
          <w:bCs/>
          <w:i/>
          <w:iCs/>
        </w:rPr>
      </w:pPr>
      <w:r>
        <w:rPr>
          <w:b/>
          <w:bCs/>
          <w:i/>
          <w:iCs/>
        </w:rPr>
        <w:t>32</w:t>
      </w:r>
      <w:r w:rsidR="00956382" w:rsidRPr="00956382">
        <w:rPr>
          <w:b/>
          <w:bCs/>
          <w:i/>
          <w:iCs/>
        </w:rPr>
        <w:t xml:space="preserve"> Materijalni rashodi</w:t>
      </w:r>
    </w:p>
    <w:p w14:paraId="0B622925" w14:textId="77777777" w:rsidR="00956382" w:rsidRDefault="00956382" w:rsidP="001C1E62">
      <w:pPr>
        <w:pStyle w:val="Tijeloteksta"/>
        <w:rPr>
          <w:b/>
          <w:bCs/>
        </w:rPr>
      </w:pPr>
    </w:p>
    <w:p w14:paraId="7092474E" w14:textId="408CD809" w:rsidR="00A66664" w:rsidRPr="00A66664" w:rsidRDefault="00A66664" w:rsidP="00A66664">
      <w:pPr>
        <w:pStyle w:val="Tijeloteksta"/>
        <w:numPr>
          <w:ilvl w:val="0"/>
          <w:numId w:val="15"/>
        </w:numPr>
        <w:rPr>
          <w:b/>
          <w:bCs/>
        </w:rPr>
      </w:pPr>
      <w:r w:rsidRPr="00A66664">
        <w:rPr>
          <w:b/>
          <w:bCs/>
        </w:rPr>
        <w:t>3211</w:t>
      </w:r>
      <w:r>
        <w:rPr>
          <w:b/>
          <w:bCs/>
        </w:rPr>
        <w:t xml:space="preserve"> </w:t>
      </w:r>
      <w:r w:rsidR="00181FD3" w:rsidRPr="00181FD3">
        <w:t>Rashodi za</w:t>
      </w:r>
      <w:r w:rsidR="00181FD3">
        <w:rPr>
          <w:b/>
          <w:bCs/>
        </w:rPr>
        <w:t xml:space="preserve"> </w:t>
      </w:r>
      <w:r w:rsidR="00181FD3">
        <w:t>s</w:t>
      </w:r>
      <w:r w:rsidRPr="00A66664">
        <w:t>lužbena putovanja</w:t>
      </w:r>
      <w:r>
        <w:rPr>
          <w:b/>
          <w:bCs/>
        </w:rPr>
        <w:t xml:space="preserve"> </w:t>
      </w:r>
      <w:r w:rsidR="00181FD3" w:rsidRPr="00181FD3">
        <w:t xml:space="preserve">su </w:t>
      </w:r>
      <w:r w:rsidR="0099730A">
        <w:t xml:space="preserve">povećani zbog inozemnih putovanja u sklopu projekata </w:t>
      </w:r>
      <w:r w:rsidR="00C95CA2">
        <w:t>CA</w:t>
      </w:r>
      <w:r w:rsidR="0016309E">
        <w:t>M</w:t>
      </w:r>
      <w:r w:rsidR="00C95CA2">
        <w:t>PUS, GUSTI, PADRION, ADRIACLIMA PLUS, IMPACT I STEM</w:t>
      </w:r>
      <w:r w:rsidR="00181FD3">
        <w:t>.</w:t>
      </w:r>
    </w:p>
    <w:p w14:paraId="38BC4116" w14:textId="1002BFA0" w:rsidR="00A66664" w:rsidRPr="001D22F1" w:rsidRDefault="00181FD3" w:rsidP="001D22F1">
      <w:pPr>
        <w:pStyle w:val="Tijelotekst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3212 </w:t>
      </w:r>
      <w:r w:rsidRPr="00181FD3">
        <w:t>Naknade za prijevoz, za rad na terenu i odvojeni život</w:t>
      </w:r>
      <w:r>
        <w:t xml:space="preserve"> </w:t>
      </w:r>
      <w:r w:rsidR="00C95CA2">
        <w:t xml:space="preserve"> su </w:t>
      </w:r>
      <w:r>
        <w:t xml:space="preserve">veće zbog </w:t>
      </w:r>
      <w:r w:rsidR="001D22F1">
        <w:t>povećanja broja zaposlenih</w:t>
      </w:r>
      <w:r w:rsidR="0099730A">
        <w:t xml:space="preserve"> koji imaju</w:t>
      </w:r>
      <w:r w:rsidR="00C95CA2">
        <w:t xml:space="preserve"> pravo na </w:t>
      </w:r>
      <w:r w:rsidR="0099730A">
        <w:t xml:space="preserve"> troškov</w:t>
      </w:r>
      <w:r w:rsidR="00C95CA2">
        <w:t>e</w:t>
      </w:r>
      <w:r w:rsidR="0099730A">
        <w:t xml:space="preserve"> prijevoza i </w:t>
      </w:r>
      <w:r w:rsidR="00C95CA2">
        <w:t>viših cijena prijevoza</w:t>
      </w:r>
      <w:r w:rsidR="007654DC">
        <w:t>.</w:t>
      </w:r>
    </w:p>
    <w:p w14:paraId="1C96352A" w14:textId="76028CBB" w:rsidR="00AE1199" w:rsidRPr="003602EF" w:rsidRDefault="00117ED4" w:rsidP="0054076C">
      <w:pPr>
        <w:pStyle w:val="Tijelotekst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323</w:t>
      </w:r>
      <w:r w:rsidR="00AE1199">
        <w:t xml:space="preserve"> Rashodi za usluge </w:t>
      </w:r>
      <w:r w:rsidR="00C95CA2">
        <w:t>su manji u odnosu</w:t>
      </w:r>
      <w:r w:rsidR="00AE1199">
        <w:t xml:space="preserve"> na isto razdoblje prethodne godine. Do </w:t>
      </w:r>
      <w:r w:rsidR="00C95CA2">
        <w:t>smanjenja</w:t>
      </w:r>
      <w:r w:rsidR="00AE1199">
        <w:t xml:space="preserve"> rashoda je došlo zbog </w:t>
      </w:r>
      <w:r w:rsidR="00C95CA2">
        <w:t>manje dinamike u provedbi EU projekata što se osobito odnosi na rashode promidžbe i informiranja te intelektualne usluge.</w:t>
      </w:r>
    </w:p>
    <w:p w14:paraId="38FD2586" w14:textId="303DD79D" w:rsidR="003602EF" w:rsidRPr="007654DC" w:rsidRDefault="003602EF" w:rsidP="00002631">
      <w:pPr>
        <w:pStyle w:val="Tijeloteksta"/>
        <w:ind w:left="720"/>
        <w:rPr>
          <w:b/>
          <w:bCs/>
        </w:rPr>
      </w:pPr>
    </w:p>
    <w:p w14:paraId="6392165B" w14:textId="77777777" w:rsidR="0063147F" w:rsidRDefault="0063147F" w:rsidP="0063147F">
      <w:pPr>
        <w:pStyle w:val="Tijeloteksta"/>
        <w:ind w:left="720"/>
      </w:pPr>
    </w:p>
    <w:p w14:paraId="5836D49F" w14:textId="7D25B71C" w:rsidR="00956382" w:rsidRPr="0071288B" w:rsidRDefault="00340B64" w:rsidP="00956382">
      <w:pPr>
        <w:pStyle w:val="Tijeloteksta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36</w:t>
      </w:r>
      <w:r w:rsidR="00956382" w:rsidRPr="0071288B">
        <w:rPr>
          <w:b/>
          <w:bCs/>
          <w:i/>
          <w:iCs/>
        </w:rPr>
        <w:t xml:space="preserve"> Pomoći dane u inozemstvo i unutar općeg proračuna</w:t>
      </w:r>
    </w:p>
    <w:p w14:paraId="09694187" w14:textId="5AE7CEE6" w:rsidR="00956382" w:rsidRDefault="00956382" w:rsidP="00AC49AA">
      <w:pPr>
        <w:pStyle w:val="Tijeloteksta"/>
        <w:rPr>
          <w:b/>
          <w:bCs/>
        </w:rPr>
      </w:pPr>
    </w:p>
    <w:p w14:paraId="72C40B33" w14:textId="402913B8" w:rsidR="00956382" w:rsidRPr="00002631" w:rsidRDefault="00002631" w:rsidP="00002631">
      <w:pPr>
        <w:pStyle w:val="Tijeloteksta"/>
        <w:tabs>
          <w:tab w:val="left" w:pos="449"/>
        </w:tabs>
      </w:pPr>
      <w:r>
        <w:rPr>
          <w:b/>
          <w:bCs/>
        </w:rPr>
        <w:tab/>
      </w:r>
      <w:r>
        <w:t>Najveća razlika u rashodima je nastala zbog smanjenja pomoći danih u inozemstvo i unutar općeg proračuna. Nije bilo rashoda vezanih uz prijenos EU sredstava partnerima. Isti se planiraju tijekom 2025. i 2026. godine.</w:t>
      </w:r>
    </w:p>
    <w:p w14:paraId="4783F195" w14:textId="77777777" w:rsidR="005F7CDE" w:rsidRDefault="005F7CDE" w:rsidP="005F7CDE">
      <w:pPr>
        <w:pStyle w:val="Tijeloteksta"/>
        <w:ind w:left="360"/>
      </w:pPr>
    </w:p>
    <w:p w14:paraId="0A93C770" w14:textId="3C5921FE" w:rsidR="00EB71A3" w:rsidRPr="005F7CDE" w:rsidRDefault="00D32D74" w:rsidP="009562CF">
      <w:pPr>
        <w:pStyle w:val="Tijeloteksta"/>
        <w:ind w:left="360"/>
        <w:rPr>
          <w:b/>
          <w:bCs/>
        </w:rPr>
      </w:pPr>
      <w:r>
        <w:rPr>
          <w:b/>
          <w:bCs/>
        </w:rPr>
        <w:t>VIŠAK</w:t>
      </w:r>
      <w:r w:rsidR="005F7CDE" w:rsidRPr="005F7CDE">
        <w:rPr>
          <w:b/>
          <w:bCs/>
        </w:rPr>
        <w:t xml:space="preserve"> prihoda poslovanja </w:t>
      </w:r>
      <w:r w:rsidR="005F7CDE">
        <w:t xml:space="preserve">iznosi </w:t>
      </w:r>
      <w:r w:rsidR="00002631" w:rsidRPr="00002631">
        <w:t>273.001,42</w:t>
      </w:r>
      <w:r>
        <w:t xml:space="preserve"> </w:t>
      </w:r>
      <w:r w:rsidR="00002631">
        <w:t>eura</w:t>
      </w:r>
      <w:r w:rsidR="005F7CDE">
        <w:rPr>
          <w:b/>
          <w:bCs/>
        </w:rPr>
        <w:t xml:space="preserve"> </w:t>
      </w:r>
      <w:r w:rsidR="005F7CDE">
        <w:t>dok je u prethodnoj godini ostvaren  u iznosu o</w:t>
      </w:r>
      <w:r w:rsidR="00002631">
        <w:t>d</w:t>
      </w:r>
      <w:r w:rsidR="00002631" w:rsidRPr="00002631">
        <w:t xml:space="preserve"> 20.793,66</w:t>
      </w:r>
      <w:r>
        <w:t xml:space="preserve"> eura</w:t>
      </w:r>
      <w:r w:rsidR="005F7CDE">
        <w:t xml:space="preserve">. </w:t>
      </w:r>
    </w:p>
    <w:p w14:paraId="7D3BC045" w14:textId="326831CD" w:rsidR="00AC49AA" w:rsidRPr="00AC49AA" w:rsidRDefault="00AC49AA" w:rsidP="00AC49AA">
      <w:pPr>
        <w:pStyle w:val="Tijeloteksta"/>
        <w:rPr>
          <w:b/>
          <w:bCs/>
        </w:rPr>
      </w:pPr>
    </w:p>
    <w:p w14:paraId="5311FC82" w14:textId="7410E3D6" w:rsidR="00D70063" w:rsidRDefault="00D70063" w:rsidP="00CE7625">
      <w:pPr>
        <w:pStyle w:val="Tijeloteksta"/>
        <w:rPr>
          <w:b/>
          <w:bCs/>
        </w:rPr>
      </w:pPr>
    </w:p>
    <w:p w14:paraId="45823DFE" w14:textId="3E977274" w:rsidR="00D70063" w:rsidRDefault="00A93DC0" w:rsidP="0054076C">
      <w:pPr>
        <w:pStyle w:val="Tijeloteksta"/>
        <w:numPr>
          <w:ilvl w:val="0"/>
          <w:numId w:val="21"/>
        </w:numPr>
      </w:pPr>
      <w:r>
        <w:rPr>
          <w:b/>
          <w:bCs/>
        </w:rPr>
        <w:t>4</w:t>
      </w:r>
      <w:r w:rsidR="00D70063" w:rsidRPr="00FD053E">
        <w:rPr>
          <w:b/>
          <w:bCs/>
        </w:rPr>
        <w:t xml:space="preserve"> </w:t>
      </w:r>
      <w:r w:rsidR="00D70063" w:rsidRPr="00D70063">
        <w:t>Rashodi za nabavu nefinancijske imovine</w:t>
      </w:r>
      <w:r w:rsidR="00D70063">
        <w:t xml:space="preserve"> iznosili su </w:t>
      </w:r>
      <w:r w:rsidR="00002631">
        <w:t>značajno manji u odnosu</w:t>
      </w:r>
      <w:r w:rsidR="00C02716">
        <w:t xml:space="preserve"> na prošlu godinu, a odnose se na:</w:t>
      </w:r>
    </w:p>
    <w:p w14:paraId="1746A35D" w14:textId="7CEA307C" w:rsidR="00A93DC0" w:rsidRDefault="00FD053E" w:rsidP="00FD0708">
      <w:pPr>
        <w:pStyle w:val="Tijeloteksta"/>
        <w:numPr>
          <w:ilvl w:val="1"/>
          <w:numId w:val="21"/>
        </w:numPr>
      </w:pPr>
      <w:r>
        <w:t xml:space="preserve">nabavu </w:t>
      </w:r>
      <w:r w:rsidR="00D32D74">
        <w:t>novih računala i informatičke opreme</w:t>
      </w:r>
      <w:r w:rsidR="00002631">
        <w:t>.</w:t>
      </w:r>
    </w:p>
    <w:p w14:paraId="6ECC5C45" w14:textId="2E494F00" w:rsidR="00002631" w:rsidRDefault="00002631" w:rsidP="00002631">
      <w:pPr>
        <w:pStyle w:val="Tijeloteksta"/>
        <w:ind w:left="708"/>
      </w:pPr>
      <w:r>
        <w:t>Nije bilo većih nabava dugotrajne imovine iz EU fondova kao prethodne godine.</w:t>
      </w:r>
    </w:p>
    <w:p w14:paraId="0C750C8A" w14:textId="5D98A2D2" w:rsidR="00A93DC0" w:rsidRDefault="00A93DC0" w:rsidP="00A93DC0">
      <w:pPr>
        <w:pStyle w:val="Tijeloteksta"/>
        <w:ind w:left="1440"/>
      </w:pPr>
    </w:p>
    <w:p w14:paraId="43AB3F9C" w14:textId="64E74092" w:rsidR="003E1C98" w:rsidRDefault="003E1C98" w:rsidP="003E1C98">
      <w:pPr>
        <w:pStyle w:val="Tijeloteksta"/>
        <w:ind w:left="1440"/>
        <w:jc w:val="center"/>
        <w:rPr>
          <w:b/>
          <w:bCs/>
        </w:rPr>
      </w:pPr>
      <w:r w:rsidRPr="003E1C98">
        <w:rPr>
          <w:b/>
          <w:bCs/>
        </w:rPr>
        <w:t>REZLUTAT POSLOVANJA</w:t>
      </w:r>
    </w:p>
    <w:p w14:paraId="16A5121C" w14:textId="77777777" w:rsidR="003E1C98" w:rsidRPr="003E1C98" w:rsidRDefault="003E1C98" w:rsidP="003E1C98">
      <w:pPr>
        <w:pStyle w:val="Tijeloteksta"/>
        <w:ind w:left="1440"/>
        <w:jc w:val="center"/>
        <w:rPr>
          <w:b/>
          <w:bCs/>
        </w:rPr>
      </w:pPr>
    </w:p>
    <w:p w14:paraId="5AD2D455" w14:textId="549E5344" w:rsidR="00A93DC0" w:rsidRPr="00825105" w:rsidRDefault="00A93DC0" w:rsidP="00A93DC0">
      <w:pPr>
        <w:pStyle w:val="Tijeloteksta"/>
        <w:numPr>
          <w:ilvl w:val="0"/>
          <w:numId w:val="21"/>
        </w:numPr>
      </w:pPr>
      <w:r w:rsidRPr="00825105">
        <w:rPr>
          <w:b/>
          <w:bCs/>
        </w:rPr>
        <w:t>Manjak</w:t>
      </w:r>
      <w:r w:rsidRPr="00825105">
        <w:t xml:space="preserve"> prihoda od nefinancijske imovine iznosi </w:t>
      </w:r>
      <w:r w:rsidR="00002631" w:rsidRPr="00002631">
        <w:t>10.406,49</w:t>
      </w:r>
      <w:r w:rsidR="00867AF1" w:rsidRPr="00825105">
        <w:t xml:space="preserve"> eura, a </w:t>
      </w:r>
      <w:r w:rsidR="00002631">
        <w:t>odnosi se na nabavu računala i informatičke opreme</w:t>
      </w:r>
      <w:r w:rsidR="003E1C98" w:rsidRPr="00825105">
        <w:rPr>
          <w:b/>
          <w:bCs/>
        </w:rPr>
        <w:t>.</w:t>
      </w:r>
    </w:p>
    <w:p w14:paraId="6036CBFE" w14:textId="39396A55" w:rsidR="003E1C98" w:rsidRPr="00825105" w:rsidRDefault="003E1C98" w:rsidP="003E1C98">
      <w:pPr>
        <w:pStyle w:val="Tijeloteksta"/>
        <w:numPr>
          <w:ilvl w:val="0"/>
          <w:numId w:val="21"/>
        </w:numPr>
        <w:rPr>
          <w:b/>
          <w:bCs/>
        </w:rPr>
      </w:pPr>
      <w:r w:rsidRPr="00825105">
        <w:t>Ukupni</w:t>
      </w:r>
      <w:r w:rsidRPr="00825105">
        <w:rPr>
          <w:b/>
          <w:bCs/>
        </w:rPr>
        <w:t xml:space="preserve"> prihodi</w:t>
      </w:r>
      <w:r w:rsidRPr="00825105">
        <w:t xml:space="preserve">  iznose </w:t>
      </w:r>
      <w:r w:rsidR="00527B1D" w:rsidRPr="00527B1D">
        <w:t>835.616,99</w:t>
      </w:r>
      <w:r w:rsidR="00867AF1" w:rsidRPr="00825105">
        <w:t xml:space="preserve"> eura</w:t>
      </w:r>
      <w:r w:rsidRPr="00825105">
        <w:rPr>
          <w:b/>
          <w:bCs/>
        </w:rPr>
        <w:t>.</w:t>
      </w:r>
    </w:p>
    <w:p w14:paraId="50DEC718" w14:textId="6087467E" w:rsidR="003E1C98" w:rsidRPr="00527B1D" w:rsidRDefault="003E1C98" w:rsidP="0054076C">
      <w:pPr>
        <w:pStyle w:val="Tijeloteksta"/>
        <w:numPr>
          <w:ilvl w:val="0"/>
          <w:numId w:val="21"/>
        </w:numPr>
        <w:rPr>
          <w:b/>
          <w:bCs/>
        </w:rPr>
      </w:pPr>
      <w:r w:rsidRPr="00825105">
        <w:t xml:space="preserve">Ukupni </w:t>
      </w:r>
      <w:r w:rsidRPr="00825105">
        <w:rPr>
          <w:b/>
          <w:bCs/>
        </w:rPr>
        <w:t>rashodi</w:t>
      </w:r>
      <w:r w:rsidRPr="00825105">
        <w:t xml:space="preserve"> iznose </w:t>
      </w:r>
      <w:r w:rsidR="00527B1D" w:rsidRPr="00527B1D">
        <w:t>573.022,06</w:t>
      </w:r>
      <w:r w:rsidR="00867AF1" w:rsidRPr="00825105">
        <w:t xml:space="preserve"> eura</w:t>
      </w:r>
    </w:p>
    <w:p w14:paraId="134094E9" w14:textId="661EBB99" w:rsidR="00527B1D" w:rsidRPr="00825105" w:rsidRDefault="00527B1D" w:rsidP="0054076C">
      <w:pPr>
        <w:pStyle w:val="Tijeloteksta"/>
        <w:numPr>
          <w:ilvl w:val="0"/>
          <w:numId w:val="21"/>
        </w:numPr>
        <w:rPr>
          <w:b/>
          <w:bCs/>
        </w:rPr>
      </w:pPr>
      <w:r>
        <w:t xml:space="preserve">Manjak prihoda preneseni iznosi </w:t>
      </w:r>
      <w:r w:rsidRPr="00527B1D">
        <w:t>41.680,45</w:t>
      </w:r>
      <w:r>
        <w:t xml:space="preserve"> eura</w:t>
      </w:r>
    </w:p>
    <w:p w14:paraId="04525488" w14:textId="22C576ED" w:rsidR="003E1C98" w:rsidRPr="00825105" w:rsidRDefault="005F7993" w:rsidP="0054076C">
      <w:pPr>
        <w:pStyle w:val="Tijeloteksta"/>
        <w:numPr>
          <w:ilvl w:val="0"/>
          <w:numId w:val="21"/>
        </w:numPr>
        <w:rPr>
          <w:b/>
          <w:bCs/>
        </w:rPr>
      </w:pPr>
      <w:r w:rsidRPr="00825105">
        <w:t xml:space="preserve">Ukupan </w:t>
      </w:r>
      <w:r w:rsidR="00527B1D">
        <w:rPr>
          <w:b/>
          <w:bCs/>
        </w:rPr>
        <w:t>višak</w:t>
      </w:r>
      <w:r w:rsidRPr="00825105">
        <w:t xml:space="preserve"> prihoda</w:t>
      </w:r>
      <w:r w:rsidR="003E1C98" w:rsidRPr="00825105">
        <w:t xml:space="preserve"> iznosi </w:t>
      </w:r>
      <w:r w:rsidR="00527B1D" w:rsidRPr="00527B1D">
        <w:t>262.594,93</w:t>
      </w:r>
      <w:r w:rsidR="00867AF1" w:rsidRPr="00825105">
        <w:t xml:space="preserve"> eura</w:t>
      </w:r>
      <w:r w:rsidR="003E1C98" w:rsidRPr="00825105">
        <w:rPr>
          <w:b/>
          <w:bCs/>
        </w:rPr>
        <w:t>.</w:t>
      </w:r>
    </w:p>
    <w:p w14:paraId="3B682665" w14:textId="78FD7759" w:rsidR="003E1C98" w:rsidRPr="00825105" w:rsidRDefault="003E1C98" w:rsidP="003E1C98">
      <w:pPr>
        <w:pStyle w:val="Tijeloteksta"/>
        <w:ind w:left="720"/>
      </w:pPr>
    </w:p>
    <w:p w14:paraId="4E876C07" w14:textId="5AC3FBA9" w:rsidR="00465E47" w:rsidRPr="00527B1D" w:rsidRDefault="003E1C98" w:rsidP="00DA1760">
      <w:pPr>
        <w:pStyle w:val="Tijeloteksta"/>
        <w:ind w:left="720"/>
        <w:rPr>
          <w:b/>
          <w:bCs/>
          <w:highlight w:val="yellow"/>
        </w:rPr>
      </w:pPr>
      <w:r w:rsidRPr="00825105">
        <w:t xml:space="preserve"> </w:t>
      </w:r>
      <w:r w:rsidR="00867AF1" w:rsidRPr="00825105">
        <w:t>U izvještajnom razdoblju nije bilo primitaka od financijske imovine i zaduživanja. U prethodnom razdoblju su p</w:t>
      </w:r>
      <w:r w:rsidRPr="00825105">
        <w:t>rimici od financijske imovine i zaduživanja iznos</w:t>
      </w:r>
      <w:r w:rsidR="00867AF1" w:rsidRPr="00825105">
        <w:t>ili</w:t>
      </w:r>
      <w:r w:rsidRPr="00825105">
        <w:t xml:space="preserve"> </w:t>
      </w:r>
      <w:r w:rsidR="00867AF1" w:rsidRPr="00825105">
        <w:t>203.862,23 eura</w:t>
      </w:r>
      <w:r w:rsidR="003435AF" w:rsidRPr="00825105">
        <w:rPr>
          <w:b/>
          <w:bCs/>
        </w:rPr>
        <w:t xml:space="preserve">, </w:t>
      </w:r>
      <w:r w:rsidR="003435AF" w:rsidRPr="00825105">
        <w:t>a odnos</w:t>
      </w:r>
      <w:r w:rsidR="00867AF1" w:rsidRPr="00825105">
        <w:t xml:space="preserve">ili su </w:t>
      </w:r>
      <w:r w:rsidR="003435AF" w:rsidRPr="00825105">
        <w:t>se na primitke od zaduživanja. LIRA je 28.12.2022. godine sklopila Ugovor o dugoročnom kreditu s Privrednom bankom Zagreb d.d., a u svrhu predfinanciranja nabave opreme za spašavanje i I</w:t>
      </w:r>
      <w:r w:rsidR="00BC6623" w:rsidRPr="00825105">
        <w:t xml:space="preserve"> </w:t>
      </w:r>
      <w:r w:rsidR="003435AF" w:rsidRPr="00825105">
        <w:t xml:space="preserve">flood platforme za projekt STREAM. Kredit je isplaćen 30.12.2022. g. </w:t>
      </w:r>
    </w:p>
    <w:p w14:paraId="626BFE93" w14:textId="77777777" w:rsidR="00527B1D" w:rsidRDefault="00527B1D" w:rsidP="00527B1D">
      <w:pPr>
        <w:pStyle w:val="Odlomakpopisa"/>
        <w:rPr>
          <w:b/>
          <w:bCs/>
          <w:highlight w:val="yellow"/>
        </w:rPr>
      </w:pPr>
    </w:p>
    <w:p w14:paraId="07946178" w14:textId="704313DC" w:rsidR="00527B1D" w:rsidRPr="00527B1D" w:rsidRDefault="00527B1D" w:rsidP="005F7993">
      <w:pPr>
        <w:pStyle w:val="Tijeloteksta"/>
        <w:numPr>
          <w:ilvl w:val="0"/>
          <w:numId w:val="21"/>
        </w:numPr>
        <w:rPr>
          <w:b/>
          <w:bCs/>
        </w:rPr>
      </w:pPr>
      <w:r w:rsidRPr="00527B1D">
        <w:rPr>
          <w:b/>
          <w:bCs/>
        </w:rPr>
        <w:t>Kredit je u potpunosti otplaćen u kolovozu 2024. godine.</w:t>
      </w:r>
    </w:p>
    <w:p w14:paraId="3AD0C3EA" w14:textId="77777777" w:rsidR="005F7993" w:rsidRPr="00527B1D" w:rsidRDefault="005F7993" w:rsidP="005F7993">
      <w:pPr>
        <w:pStyle w:val="Odlomakpopisa"/>
        <w:rPr>
          <w:b/>
          <w:bCs/>
          <w:highlight w:val="yellow"/>
        </w:rPr>
      </w:pPr>
    </w:p>
    <w:p w14:paraId="68A5C704" w14:textId="77777777" w:rsidR="005F7993" w:rsidRPr="005F7993" w:rsidRDefault="005F7993" w:rsidP="005F7993">
      <w:pPr>
        <w:pStyle w:val="Tijeloteksta"/>
        <w:ind w:left="720"/>
        <w:rPr>
          <w:b/>
          <w:bCs/>
          <w:highlight w:val="yellow"/>
        </w:rPr>
      </w:pPr>
    </w:p>
    <w:p w14:paraId="419A4578" w14:textId="49141DA8" w:rsidR="00D026ED" w:rsidRPr="00BC6623" w:rsidRDefault="00897901" w:rsidP="0054076C">
      <w:pPr>
        <w:pStyle w:val="Tijeloteksta"/>
        <w:numPr>
          <w:ilvl w:val="0"/>
          <w:numId w:val="17"/>
        </w:numPr>
        <w:rPr>
          <w:b/>
          <w:bCs/>
        </w:rPr>
      </w:pPr>
      <w:r w:rsidRPr="00897901">
        <w:t>Ukup</w:t>
      </w:r>
      <w:r w:rsidR="00D026ED">
        <w:t>ni</w:t>
      </w:r>
      <w:r w:rsidRPr="00897901">
        <w:t xml:space="preserve"> prihod</w:t>
      </w:r>
      <w:r w:rsidR="00D026ED">
        <w:t>i</w:t>
      </w:r>
      <w:r w:rsidRPr="00897901">
        <w:t xml:space="preserve"> </w:t>
      </w:r>
      <w:r w:rsidR="00BC6623">
        <w:t xml:space="preserve">i primici </w:t>
      </w:r>
      <w:r w:rsidRPr="00897901">
        <w:t>iznos</w:t>
      </w:r>
      <w:r w:rsidR="00D026ED">
        <w:t xml:space="preserve">e </w:t>
      </w:r>
      <w:r w:rsidR="00527B1D" w:rsidRPr="00527B1D">
        <w:t>835.616,99</w:t>
      </w:r>
      <w:r w:rsidR="00527B1D">
        <w:t xml:space="preserve"> </w:t>
      </w:r>
      <w:r w:rsidR="00867AF1">
        <w:t>eura</w:t>
      </w:r>
      <w:r w:rsidR="00D026ED">
        <w:t>.</w:t>
      </w:r>
      <w:r w:rsidR="001874B2">
        <w:t xml:space="preserve"> </w:t>
      </w:r>
    </w:p>
    <w:p w14:paraId="1864A41B" w14:textId="699BB2F9" w:rsidR="001874B2" w:rsidRPr="00CD5841" w:rsidRDefault="001874B2" w:rsidP="0054076C">
      <w:pPr>
        <w:pStyle w:val="Tijeloteksta"/>
        <w:numPr>
          <w:ilvl w:val="0"/>
          <w:numId w:val="17"/>
        </w:numPr>
        <w:rPr>
          <w:b/>
          <w:bCs/>
        </w:rPr>
      </w:pPr>
      <w:r w:rsidRPr="001874B2">
        <w:t xml:space="preserve">Ukupni rashodi </w:t>
      </w:r>
      <w:r w:rsidR="00BC6623">
        <w:t xml:space="preserve">i izdaci </w:t>
      </w:r>
      <w:r w:rsidRPr="001874B2">
        <w:t xml:space="preserve">iznose </w:t>
      </w:r>
      <w:r w:rsidR="00527B1D" w:rsidRPr="00527B1D">
        <w:t>776.884,29</w:t>
      </w:r>
      <w:r w:rsidR="00867AF1">
        <w:t xml:space="preserve"> eura</w:t>
      </w:r>
      <w:r w:rsidR="00527B1D">
        <w:t>.</w:t>
      </w:r>
      <w:r w:rsidRPr="001874B2">
        <w:t xml:space="preserve"> </w:t>
      </w:r>
    </w:p>
    <w:p w14:paraId="736E1814" w14:textId="4D199559" w:rsidR="000C742F" w:rsidRPr="00527B1D" w:rsidRDefault="00527B1D" w:rsidP="001808EB">
      <w:pPr>
        <w:pStyle w:val="Tijeloteksta"/>
        <w:numPr>
          <w:ilvl w:val="1"/>
          <w:numId w:val="17"/>
        </w:numPr>
      </w:pPr>
      <w:r w:rsidRPr="00527B1D">
        <w:rPr>
          <w:b/>
          <w:bCs/>
        </w:rPr>
        <w:t>Višak</w:t>
      </w:r>
      <w:r w:rsidR="001874B2" w:rsidRPr="00527B1D">
        <w:rPr>
          <w:b/>
          <w:bCs/>
        </w:rPr>
        <w:t xml:space="preserve"> prihoda </w:t>
      </w:r>
      <w:r w:rsidR="005F7993" w:rsidRPr="00527B1D">
        <w:rPr>
          <w:b/>
          <w:bCs/>
        </w:rPr>
        <w:t>i primitaka</w:t>
      </w:r>
      <w:r w:rsidR="005F7993">
        <w:t xml:space="preserve"> </w:t>
      </w:r>
      <w:r w:rsidR="000C742F">
        <w:t xml:space="preserve">za </w:t>
      </w:r>
      <w:r w:rsidR="001874B2">
        <w:t xml:space="preserve">iznosi </w:t>
      </w:r>
      <w:r w:rsidRPr="00527B1D">
        <w:t>58.732,70</w:t>
      </w:r>
      <w:r>
        <w:t xml:space="preserve"> eura iz kojih će se pokriti preneseni manjak u iznosu od </w:t>
      </w:r>
      <w:r w:rsidR="000C742F">
        <w:t>41.680,45 eura</w:t>
      </w:r>
      <w:r w:rsidR="000C742F" w:rsidRPr="00527B1D">
        <w:rPr>
          <w:b/>
          <w:bCs/>
        </w:rPr>
        <w:t xml:space="preserve">. </w:t>
      </w:r>
    </w:p>
    <w:p w14:paraId="6D9FD8B9" w14:textId="2265AFA0" w:rsidR="00527B1D" w:rsidRDefault="00527B1D" w:rsidP="001808EB">
      <w:pPr>
        <w:pStyle w:val="Tijeloteksta"/>
        <w:numPr>
          <w:ilvl w:val="1"/>
          <w:numId w:val="17"/>
        </w:numPr>
      </w:pPr>
      <w:r>
        <w:rPr>
          <w:b/>
          <w:bCs/>
        </w:rPr>
        <w:t xml:space="preserve">Višak prihoda i primitaka raspoloživih u budućem razdoblju iznosi </w:t>
      </w:r>
      <w:r w:rsidRPr="00527B1D">
        <w:rPr>
          <w:b/>
          <w:bCs/>
        </w:rPr>
        <w:t>17.052,25</w:t>
      </w:r>
      <w:r>
        <w:rPr>
          <w:b/>
          <w:bCs/>
        </w:rPr>
        <w:t xml:space="preserve"> eura.</w:t>
      </w:r>
    </w:p>
    <w:p w14:paraId="69B5B7F3" w14:textId="77777777" w:rsidR="0071288B" w:rsidRDefault="0071288B" w:rsidP="00CE7625">
      <w:pPr>
        <w:pStyle w:val="Tijeloteksta"/>
      </w:pPr>
    </w:p>
    <w:p w14:paraId="6B7E3240" w14:textId="77777777" w:rsidR="000C742F" w:rsidRPr="00CE7625" w:rsidRDefault="000C742F" w:rsidP="00CE7625">
      <w:pPr>
        <w:pStyle w:val="Tijeloteksta"/>
      </w:pPr>
    </w:p>
    <w:p w14:paraId="765AEE99" w14:textId="77777777" w:rsidR="004600BC" w:rsidRDefault="004600BC" w:rsidP="00C15DCF">
      <w:pPr>
        <w:pStyle w:val="Tijeloteksta"/>
        <w:rPr>
          <w:bCs/>
        </w:rPr>
      </w:pPr>
    </w:p>
    <w:p w14:paraId="198060B7" w14:textId="77777777" w:rsidR="004600BC" w:rsidRPr="00352B25" w:rsidRDefault="004600BC" w:rsidP="004600BC">
      <w:pPr>
        <w:pStyle w:val="Tijeloteksta"/>
        <w:rPr>
          <w:b/>
        </w:rPr>
      </w:pPr>
      <w:r w:rsidRPr="00352B25">
        <w:rPr>
          <w:b/>
        </w:rPr>
        <w:t>Bilješke uz Bilancu</w:t>
      </w:r>
    </w:p>
    <w:p w14:paraId="45BBBE6D" w14:textId="10D808D2" w:rsidR="00897901" w:rsidRPr="00D45784" w:rsidRDefault="00897901" w:rsidP="004600BC">
      <w:pPr>
        <w:pStyle w:val="Tijeloteksta"/>
        <w:rPr>
          <w:bCs/>
        </w:rPr>
      </w:pPr>
    </w:p>
    <w:p w14:paraId="6D2C716F" w14:textId="2FB6CEEF" w:rsidR="00D45784" w:rsidRPr="00825105" w:rsidRDefault="00897901" w:rsidP="00F31EA8">
      <w:pPr>
        <w:pStyle w:val="Tijeloteksta"/>
      </w:pPr>
      <w:r w:rsidRPr="00D45784">
        <w:rPr>
          <w:bCs/>
        </w:rPr>
        <w:t xml:space="preserve">Ukupna imovina </w:t>
      </w:r>
      <w:r w:rsidR="004D049F">
        <w:rPr>
          <w:bCs/>
        </w:rPr>
        <w:t>je nešto veća</w:t>
      </w:r>
      <w:r w:rsidR="00825105">
        <w:t xml:space="preserve"> zbog nabave nove dugotrajne imovine.</w:t>
      </w:r>
    </w:p>
    <w:p w14:paraId="240E8C0E" w14:textId="5D1FC3D6" w:rsidR="00352B25" w:rsidRDefault="00352B25" w:rsidP="00D45784">
      <w:pPr>
        <w:pStyle w:val="Tijeloteksta"/>
        <w:rPr>
          <w:bCs/>
        </w:rPr>
      </w:pPr>
    </w:p>
    <w:p w14:paraId="52BC564B" w14:textId="77777777" w:rsidR="004D049F" w:rsidRDefault="004D049F" w:rsidP="00D45784">
      <w:pPr>
        <w:pStyle w:val="Tijeloteksta"/>
        <w:rPr>
          <w:bCs/>
        </w:rPr>
      </w:pPr>
    </w:p>
    <w:p w14:paraId="31A93DE4" w14:textId="77777777" w:rsidR="004D049F" w:rsidRDefault="004D049F" w:rsidP="00D45784">
      <w:pPr>
        <w:pStyle w:val="Tijeloteksta"/>
        <w:rPr>
          <w:bCs/>
        </w:rPr>
      </w:pPr>
    </w:p>
    <w:p w14:paraId="26A8BEE9" w14:textId="32B0C624" w:rsidR="00352B25" w:rsidRDefault="00352B25" w:rsidP="00D45784">
      <w:pPr>
        <w:pStyle w:val="Tijeloteksta"/>
        <w:rPr>
          <w:bCs/>
        </w:rPr>
      </w:pPr>
    </w:p>
    <w:p w14:paraId="569EC85A" w14:textId="0255F994" w:rsidR="00352B25" w:rsidRDefault="005F7993" w:rsidP="00D45784">
      <w:pPr>
        <w:pStyle w:val="Tijeloteksta"/>
        <w:rPr>
          <w:b/>
        </w:rPr>
      </w:pPr>
      <w:r w:rsidRPr="005F7993">
        <w:rPr>
          <w:b/>
        </w:rPr>
        <w:lastRenderedPageBreak/>
        <w:t>Bilješke uz Obveze</w:t>
      </w:r>
    </w:p>
    <w:p w14:paraId="58E1318C" w14:textId="77777777" w:rsidR="00E860C7" w:rsidRDefault="00E860C7" w:rsidP="00D45784">
      <w:pPr>
        <w:pStyle w:val="Tijeloteksta"/>
        <w:rPr>
          <w:b/>
        </w:rPr>
      </w:pPr>
    </w:p>
    <w:p w14:paraId="4E79A2DB" w14:textId="3FE56444" w:rsidR="000A779B" w:rsidRPr="005F7993" w:rsidRDefault="005F7993" w:rsidP="004D049F">
      <w:pPr>
        <w:pStyle w:val="Tijeloteksta"/>
      </w:pPr>
      <w:r w:rsidRPr="005F7993">
        <w:rPr>
          <w:bCs/>
        </w:rPr>
        <w:t xml:space="preserve">Stanje </w:t>
      </w:r>
      <w:r>
        <w:rPr>
          <w:bCs/>
        </w:rPr>
        <w:t>obveza na kraju razdoblja iznosi</w:t>
      </w:r>
      <w:r w:rsidR="00C632DC">
        <w:rPr>
          <w:bCs/>
        </w:rPr>
        <w:t xml:space="preserve"> </w:t>
      </w:r>
      <w:r w:rsidR="004D049F" w:rsidRPr="004D049F">
        <w:rPr>
          <w:bCs/>
        </w:rPr>
        <w:t>148.602,74</w:t>
      </w:r>
      <w:r w:rsidR="004D049F">
        <w:rPr>
          <w:bCs/>
        </w:rPr>
        <w:t xml:space="preserve"> eura</w:t>
      </w:r>
      <w:r>
        <w:rPr>
          <w:b/>
          <w:bCs/>
        </w:rPr>
        <w:t xml:space="preserve">. </w:t>
      </w:r>
      <w:r w:rsidR="00F67A38">
        <w:t xml:space="preserve">Obveze su </w:t>
      </w:r>
      <w:r w:rsidR="004D049F">
        <w:t>značajno smanjenje zbog otplate dugoročnog kredita.</w:t>
      </w:r>
    </w:p>
    <w:p w14:paraId="255E06C1" w14:textId="73625B24" w:rsidR="004600BC" w:rsidRPr="005F7993" w:rsidRDefault="004600BC" w:rsidP="004600BC">
      <w:pPr>
        <w:pStyle w:val="Tijeloteksta"/>
        <w:rPr>
          <w:bCs/>
        </w:rPr>
      </w:pPr>
    </w:p>
    <w:p w14:paraId="641C9481" w14:textId="58D4DC92" w:rsidR="00540FAC" w:rsidRDefault="00E860C7" w:rsidP="006D7778">
      <w:pPr>
        <w:pStyle w:val="Tijeloteksta"/>
      </w:pPr>
      <w:r w:rsidRPr="00E860C7">
        <w:rPr>
          <w:b/>
          <w:bCs/>
        </w:rPr>
        <w:t>Popis ugovornih odnosa</w:t>
      </w:r>
      <w:r w:rsidRPr="00E860C7">
        <w:t xml:space="preserve"> i slično koji uz ispunjenje određenih uvjeta, mogu postati obveza ili imovina (dana kreditna pisma, hipoteke i slično)</w:t>
      </w:r>
    </w:p>
    <w:p w14:paraId="4A89B00D" w14:textId="77777777" w:rsidR="00E82AFE" w:rsidRDefault="00E82AFE" w:rsidP="006D7778">
      <w:pPr>
        <w:pStyle w:val="Tijeloteksta"/>
      </w:pPr>
    </w:p>
    <w:p w14:paraId="147AF8BA" w14:textId="3571C1F6" w:rsidR="00E82AFE" w:rsidRDefault="00E82AFE" w:rsidP="006D7778">
      <w:pPr>
        <w:pStyle w:val="Tijeloteksta"/>
      </w:pPr>
      <w:r>
        <w:t>Ne postoje ugovorni odnosi koji bi mogli postati obveza ili imovina.</w:t>
      </w:r>
    </w:p>
    <w:p w14:paraId="29E99F77" w14:textId="77777777" w:rsidR="00E860C7" w:rsidRDefault="00E860C7" w:rsidP="006D7778">
      <w:pPr>
        <w:pStyle w:val="Tijeloteksta"/>
      </w:pPr>
    </w:p>
    <w:p w14:paraId="0387B62D" w14:textId="7C14F341" w:rsidR="00E860C7" w:rsidRDefault="00E860C7" w:rsidP="006D7778">
      <w:pPr>
        <w:pStyle w:val="Tijeloteksta"/>
        <w:rPr>
          <w:b/>
          <w:bCs/>
        </w:rPr>
      </w:pPr>
      <w:r w:rsidRPr="00E860C7">
        <w:rPr>
          <w:b/>
          <w:bCs/>
        </w:rPr>
        <w:t>Popis sudskih sporova u tijeku.</w:t>
      </w:r>
    </w:p>
    <w:p w14:paraId="3C7F1D2A" w14:textId="37E5E9BE" w:rsidR="00E82AFE" w:rsidRPr="00E860C7" w:rsidRDefault="00E82AFE" w:rsidP="006D7778">
      <w:pPr>
        <w:pStyle w:val="Tijeloteksta"/>
        <w:rPr>
          <w:b/>
          <w:bCs/>
        </w:rPr>
      </w:pPr>
      <w:r w:rsidRPr="00E82AFE">
        <w:t>Nema sudskih sporova u tijeku</w:t>
      </w:r>
      <w:r>
        <w:rPr>
          <w:b/>
          <w:bCs/>
        </w:rPr>
        <w:t>.</w:t>
      </w:r>
    </w:p>
    <w:p w14:paraId="377A13F9" w14:textId="77777777" w:rsidR="00540FAC" w:rsidRDefault="00540FAC" w:rsidP="00540FAC">
      <w:pPr>
        <w:pStyle w:val="Tijeloteksta"/>
      </w:pPr>
    </w:p>
    <w:p w14:paraId="615CFBA4" w14:textId="77777777" w:rsidR="00540FAC" w:rsidRDefault="00540FAC" w:rsidP="00540FAC">
      <w:pPr>
        <w:pStyle w:val="Tijeloteksta"/>
        <w:ind w:left="360"/>
      </w:pPr>
    </w:p>
    <w:p w14:paraId="472EA7A8" w14:textId="77777777" w:rsidR="00540FAC" w:rsidRDefault="006D7778" w:rsidP="00540FAC">
      <w:pPr>
        <w:pStyle w:val="Tijeloteksta"/>
        <w:ind w:left="360"/>
      </w:pPr>
      <w:r>
        <w:t>Bilješke sastavila</w:t>
      </w:r>
      <w:r w:rsidR="00540FAC">
        <w:t>:</w:t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</w:r>
      <w:r w:rsidR="00540FAC">
        <w:tab/>
        <w:t>Ravnatelj:</w:t>
      </w:r>
    </w:p>
    <w:p w14:paraId="63E2B324" w14:textId="77777777" w:rsidR="006D7778" w:rsidRDefault="006D7778" w:rsidP="00540FAC">
      <w:pPr>
        <w:pStyle w:val="Tijeloteksta"/>
        <w:ind w:left="360"/>
      </w:pPr>
    </w:p>
    <w:p w14:paraId="0AFF677D" w14:textId="77777777" w:rsidR="00540FAC" w:rsidRDefault="00540FAC" w:rsidP="00540FAC">
      <w:pPr>
        <w:pStyle w:val="Tijeloteksta"/>
        <w:ind w:left="360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____________________</w:t>
      </w:r>
    </w:p>
    <w:p w14:paraId="0331E01C" w14:textId="3997A7A3" w:rsidR="00540FAC" w:rsidRDefault="00EC51EE" w:rsidP="00EC51EE">
      <w:pPr>
        <w:pStyle w:val="Tijeloteksta"/>
      </w:pPr>
      <w:r>
        <w:t xml:space="preserve">   </w:t>
      </w:r>
      <w:r w:rsidR="006D7778">
        <w:t>Marija Naglić</w:t>
      </w:r>
      <w:r>
        <w:t>, dipl.oec</w:t>
      </w:r>
      <w:r w:rsidR="00926AB3">
        <w:t xml:space="preserve">  </w:t>
      </w:r>
      <w:r w:rsidR="00926AB3">
        <w:tab/>
      </w:r>
      <w:r w:rsidR="00926AB3">
        <w:tab/>
      </w:r>
      <w:r w:rsidR="00926AB3">
        <w:tab/>
      </w:r>
      <w:r w:rsidR="00926AB3">
        <w:tab/>
      </w:r>
      <w:r w:rsidR="00926AB3">
        <w:tab/>
        <w:t xml:space="preserve"> </w:t>
      </w:r>
      <w:r w:rsidR="006D7778">
        <w:t xml:space="preserve"> </w:t>
      </w:r>
      <w:r>
        <w:t xml:space="preserve">      </w:t>
      </w:r>
      <w:r w:rsidR="006D7778">
        <w:t xml:space="preserve"> </w:t>
      </w:r>
      <w:r w:rsidR="00926AB3">
        <w:t xml:space="preserve"> </w:t>
      </w:r>
      <w:r>
        <w:t>Andrija Brkljačić, dipl.oec.</w:t>
      </w:r>
    </w:p>
    <w:p w14:paraId="2B6F4067" w14:textId="77777777" w:rsidR="00540FAC" w:rsidRDefault="00540FAC" w:rsidP="00540FAC">
      <w:pPr>
        <w:pStyle w:val="Tijeloteksta"/>
        <w:ind w:left="360"/>
      </w:pPr>
    </w:p>
    <w:p w14:paraId="66068C08" w14:textId="77777777" w:rsidR="00540FAC" w:rsidRDefault="00540FAC" w:rsidP="00540FAC">
      <w:pPr>
        <w:pStyle w:val="Tijeloteksta"/>
        <w:ind w:left="360"/>
      </w:pPr>
    </w:p>
    <w:p w14:paraId="2436ECDE" w14:textId="77777777" w:rsidR="00540FAC" w:rsidRDefault="00540FAC" w:rsidP="00540FAC">
      <w:pPr>
        <w:pStyle w:val="Tijeloteksta"/>
        <w:rPr>
          <w:sz w:val="20"/>
        </w:rPr>
      </w:pPr>
      <w:r>
        <w:rPr>
          <w:sz w:val="20"/>
        </w:rPr>
        <w:t>Privitak:</w:t>
      </w:r>
    </w:p>
    <w:p w14:paraId="6A29D1F2" w14:textId="5355E588" w:rsidR="00540FAC" w:rsidRDefault="00352B25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Izvještaj o prihodima i rashodima, primicima i izdacima</w:t>
      </w:r>
    </w:p>
    <w:p w14:paraId="61680DD3" w14:textId="7FAA1BE0" w:rsidR="00540FAC" w:rsidRDefault="00540FAC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Bilanca</w:t>
      </w:r>
    </w:p>
    <w:p w14:paraId="638DD20A" w14:textId="1142BC99" w:rsidR="00352B25" w:rsidRDefault="00352B25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Obrazac Izvještaj o rashodima po funkcijskoj klasifikaciji</w:t>
      </w:r>
    </w:p>
    <w:p w14:paraId="4849F9F2" w14:textId="7F75EF4B" w:rsidR="00352B25" w:rsidRDefault="00352B25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Izvještaj o promjenama u vrijednosti i obujmu imovine i obveza</w:t>
      </w:r>
    </w:p>
    <w:p w14:paraId="6FE73A7B" w14:textId="7AD32516" w:rsidR="00540FAC" w:rsidRDefault="00540FAC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Obrazac </w:t>
      </w:r>
      <w:r w:rsidR="00352B25">
        <w:rPr>
          <w:sz w:val="20"/>
        </w:rPr>
        <w:t>Izvještaj o o</w:t>
      </w:r>
      <w:r>
        <w:rPr>
          <w:sz w:val="20"/>
        </w:rPr>
        <w:t>bvez</w:t>
      </w:r>
      <w:r w:rsidR="00352B25">
        <w:rPr>
          <w:sz w:val="20"/>
        </w:rPr>
        <w:t>ama</w:t>
      </w:r>
    </w:p>
    <w:p w14:paraId="14BB70EE" w14:textId="77777777" w:rsidR="00374AE8" w:rsidRDefault="00374AE8"/>
    <w:sectPr w:rsidR="0037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6117"/>
    <w:multiLevelType w:val="hybridMultilevel"/>
    <w:tmpl w:val="BE0EB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A7007"/>
    <w:multiLevelType w:val="hybridMultilevel"/>
    <w:tmpl w:val="153CE828"/>
    <w:lvl w:ilvl="0" w:tplc="81E00A4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274C4B3A"/>
    <w:multiLevelType w:val="hybridMultilevel"/>
    <w:tmpl w:val="89D68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43F"/>
    <w:multiLevelType w:val="hybridMultilevel"/>
    <w:tmpl w:val="4D3AF9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90A"/>
    <w:multiLevelType w:val="hybridMultilevel"/>
    <w:tmpl w:val="E530034E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87E70BC"/>
    <w:multiLevelType w:val="hybridMultilevel"/>
    <w:tmpl w:val="6EBEE7EC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03A5E"/>
    <w:multiLevelType w:val="hybridMultilevel"/>
    <w:tmpl w:val="E5E41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01B2F"/>
    <w:multiLevelType w:val="hybridMultilevel"/>
    <w:tmpl w:val="FFE22F36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42FC"/>
    <w:multiLevelType w:val="hybridMultilevel"/>
    <w:tmpl w:val="ECB44D26"/>
    <w:lvl w:ilvl="0" w:tplc="F4D40226"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C0F0F15"/>
    <w:multiLevelType w:val="hybridMultilevel"/>
    <w:tmpl w:val="F454F84A"/>
    <w:lvl w:ilvl="0" w:tplc="D7628DA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5A5BFF"/>
    <w:multiLevelType w:val="hybridMultilevel"/>
    <w:tmpl w:val="F1A03C96"/>
    <w:lvl w:ilvl="0" w:tplc="363C181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D13068"/>
    <w:multiLevelType w:val="hybridMultilevel"/>
    <w:tmpl w:val="7EDC581C"/>
    <w:lvl w:ilvl="0" w:tplc="041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4D562923"/>
    <w:multiLevelType w:val="hybridMultilevel"/>
    <w:tmpl w:val="E06E5A02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D060C"/>
    <w:multiLevelType w:val="hybridMultilevel"/>
    <w:tmpl w:val="BE0EB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934C6"/>
    <w:multiLevelType w:val="hybridMultilevel"/>
    <w:tmpl w:val="5DC01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C262A">
      <w:start w:val="3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1015E"/>
    <w:multiLevelType w:val="hybridMultilevel"/>
    <w:tmpl w:val="882C75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E43AD"/>
    <w:multiLevelType w:val="hybridMultilevel"/>
    <w:tmpl w:val="AEB600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E93743"/>
    <w:multiLevelType w:val="hybridMultilevel"/>
    <w:tmpl w:val="86806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941F9A"/>
    <w:multiLevelType w:val="hybridMultilevel"/>
    <w:tmpl w:val="C17C5652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E1BEA"/>
    <w:multiLevelType w:val="hybridMultilevel"/>
    <w:tmpl w:val="386AC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A5D89"/>
    <w:multiLevelType w:val="hybridMultilevel"/>
    <w:tmpl w:val="B9D81076"/>
    <w:lvl w:ilvl="0" w:tplc="81E00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72627">
    <w:abstractNumId w:val="0"/>
  </w:num>
  <w:num w:numId="2" w16cid:durableId="685324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4900361">
    <w:abstractNumId w:val="10"/>
  </w:num>
  <w:num w:numId="4" w16cid:durableId="991720387">
    <w:abstractNumId w:val="0"/>
  </w:num>
  <w:num w:numId="5" w16cid:durableId="1117482266">
    <w:abstractNumId w:val="9"/>
  </w:num>
  <w:num w:numId="6" w16cid:durableId="1710714919">
    <w:abstractNumId w:val="17"/>
  </w:num>
  <w:num w:numId="7" w16cid:durableId="1267693244">
    <w:abstractNumId w:val="13"/>
  </w:num>
  <w:num w:numId="8" w16cid:durableId="1745447096">
    <w:abstractNumId w:val="18"/>
  </w:num>
  <w:num w:numId="9" w16cid:durableId="332494816">
    <w:abstractNumId w:val="12"/>
  </w:num>
  <w:num w:numId="10" w16cid:durableId="604658195">
    <w:abstractNumId w:val="7"/>
  </w:num>
  <w:num w:numId="11" w16cid:durableId="1211842713">
    <w:abstractNumId w:val="8"/>
  </w:num>
  <w:num w:numId="12" w16cid:durableId="2065251221">
    <w:abstractNumId w:val="5"/>
  </w:num>
  <w:num w:numId="13" w16cid:durableId="751662868">
    <w:abstractNumId w:val="4"/>
  </w:num>
  <w:num w:numId="14" w16cid:durableId="1957641912">
    <w:abstractNumId w:val="20"/>
  </w:num>
  <w:num w:numId="15" w16cid:durableId="702246425">
    <w:abstractNumId w:val="14"/>
  </w:num>
  <w:num w:numId="16" w16cid:durableId="966855057">
    <w:abstractNumId w:val="19"/>
  </w:num>
  <w:num w:numId="17" w16cid:durableId="1586331579">
    <w:abstractNumId w:val="15"/>
  </w:num>
  <w:num w:numId="18" w16cid:durableId="129250464">
    <w:abstractNumId w:val="2"/>
  </w:num>
  <w:num w:numId="19" w16cid:durableId="2055419517">
    <w:abstractNumId w:val="1"/>
  </w:num>
  <w:num w:numId="20" w16cid:durableId="785391091">
    <w:abstractNumId w:val="11"/>
  </w:num>
  <w:num w:numId="21" w16cid:durableId="1957253754">
    <w:abstractNumId w:val="3"/>
  </w:num>
  <w:num w:numId="22" w16cid:durableId="1753620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E"/>
    <w:rsid w:val="00002631"/>
    <w:rsid w:val="00042320"/>
    <w:rsid w:val="00042C08"/>
    <w:rsid w:val="00050006"/>
    <w:rsid w:val="000579A7"/>
    <w:rsid w:val="000637AE"/>
    <w:rsid w:val="00093443"/>
    <w:rsid w:val="00094D88"/>
    <w:rsid w:val="0009559B"/>
    <w:rsid w:val="00095E19"/>
    <w:rsid w:val="000A779B"/>
    <w:rsid w:val="000C742F"/>
    <w:rsid w:val="000E2901"/>
    <w:rsid w:val="000E2BA7"/>
    <w:rsid w:val="00117ED4"/>
    <w:rsid w:val="001252C9"/>
    <w:rsid w:val="0013471B"/>
    <w:rsid w:val="0016309E"/>
    <w:rsid w:val="0016634B"/>
    <w:rsid w:val="0017394E"/>
    <w:rsid w:val="00175D59"/>
    <w:rsid w:val="00181FD3"/>
    <w:rsid w:val="0018705E"/>
    <w:rsid w:val="001874B2"/>
    <w:rsid w:val="001874EF"/>
    <w:rsid w:val="001C1E62"/>
    <w:rsid w:val="001D22F1"/>
    <w:rsid w:val="001D4522"/>
    <w:rsid w:val="001F0589"/>
    <w:rsid w:val="00211F95"/>
    <w:rsid w:val="00224098"/>
    <w:rsid w:val="002403BF"/>
    <w:rsid w:val="002448EF"/>
    <w:rsid w:val="00247311"/>
    <w:rsid w:val="00270006"/>
    <w:rsid w:val="0027513C"/>
    <w:rsid w:val="002937C2"/>
    <w:rsid w:val="002A31D4"/>
    <w:rsid w:val="002B3CCD"/>
    <w:rsid w:val="002B5852"/>
    <w:rsid w:val="002C522B"/>
    <w:rsid w:val="002D3A43"/>
    <w:rsid w:val="002E3C82"/>
    <w:rsid w:val="00305976"/>
    <w:rsid w:val="00315D4B"/>
    <w:rsid w:val="00340B64"/>
    <w:rsid w:val="003435AF"/>
    <w:rsid w:val="00352B25"/>
    <w:rsid w:val="00357E53"/>
    <w:rsid w:val="003602EF"/>
    <w:rsid w:val="00365278"/>
    <w:rsid w:val="00374AE8"/>
    <w:rsid w:val="003765A9"/>
    <w:rsid w:val="00383AA6"/>
    <w:rsid w:val="003A33DD"/>
    <w:rsid w:val="003C2A4C"/>
    <w:rsid w:val="003E1C98"/>
    <w:rsid w:val="00421129"/>
    <w:rsid w:val="00432A87"/>
    <w:rsid w:val="004514FB"/>
    <w:rsid w:val="004600BC"/>
    <w:rsid w:val="00465E47"/>
    <w:rsid w:val="004B227F"/>
    <w:rsid w:val="004D049F"/>
    <w:rsid w:val="004D39B2"/>
    <w:rsid w:val="004D7CB1"/>
    <w:rsid w:val="004E1183"/>
    <w:rsid w:val="004E1D5B"/>
    <w:rsid w:val="00505F78"/>
    <w:rsid w:val="00510715"/>
    <w:rsid w:val="005211A2"/>
    <w:rsid w:val="00527B1D"/>
    <w:rsid w:val="005363D4"/>
    <w:rsid w:val="005367FF"/>
    <w:rsid w:val="0054076C"/>
    <w:rsid w:val="00540FAC"/>
    <w:rsid w:val="005C7DCA"/>
    <w:rsid w:val="005F4390"/>
    <w:rsid w:val="005F7993"/>
    <w:rsid w:val="005F7CDE"/>
    <w:rsid w:val="00612342"/>
    <w:rsid w:val="0063147F"/>
    <w:rsid w:val="006A343A"/>
    <w:rsid w:val="006A4204"/>
    <w:rsid w:val="006D7778"/>
    <w:rsid w:val="006E2AD5"/>
    <w:rsid w:val="006E6240"/>
    <w:rsid w:val="006E7329"/>
    <w:rsid w:val="006F3C80"/>
    <w:rsid w:val="006F4205"/>
    <w:rsid w:val="007122BE"/>
    <w:rsid w:val="0071288B"/>
    <w:rsid w:val="0073759F"/>
    <w:rsid w:val="00755AFF"/>
    <w:rsid w:val="007654DC"/>
    <w:rsid w:val="00780E1E"/>
    <w:rsid w:val="00790D67"/>
    <w:rsid w:val="007A605B"/>
    <w:rsid w:val="007A6D0F"/>
    <w:rsid w:val="007B1E5D"/>
    <w:rsid w:val="007B2CAB"/>
    <w:rsid w:val="007B30EF"/>
    <w:rsid w:val="00825105"/>
    <w:rsid w:val="00832474"/>
    <w:rsid w:val="00832F64"/>
    <w:rsid w:val="008624D5"/>
    <w:rsid w:val="00867AF1"/>
    <w:rsid w:val="00876E3A"/>
    <w:rsid w:val="0088065B"/>
    <w:rsid w:val="00885814"/>
    <w:rsid w:val="00887F35"/>
    <w:rsid w:val="00893827"/>
    <w:rsid w:val="00896A7E"/>
    <w:rsid w:val="00897901"/>
    <w:rsid w:val="008A49A7"/>
    <w:rsid w:val="008B0406"/>
    <w:rsid w:val="008B71E3"/>
    <w:rsid w:val="008C3CA0"/>
    <w:rsid w:val="008C6EC5"/>
    <w:rsid w:val="008F2673"/>
    <w:rsid w:val="0092231A"/>
    <w:rsid w:val="00926AB3"/>
    <w:rsid w:val="00930F4A"/>
    <w:rsid w:val="009511D2"/>
    <w:rsid w:val="00953EFA"/>
    <w:rsid w:val="009562CF"/>
    <w:rsid w:val="00956382"/>
    <w:rsid w:val="00961FCA"/>
    <w:rsid w:val="009867AB"/>
    <w:rsid w:val="0098752A"/>
    <w:rsid w:val="0099730A"/>
    <w:rsid w:val="009A55F9"/>
    <w:rsid w:val="009C10DE"/>
    <w:rsid w:val="009C4A0D"/>
    <w:rsid w:val="009D7FFD"/>
    <w:rsid w:val="00A05FD6"/>
    <w:rsid w:val="00A1035C"/>
    <w:rsid w:val="00A10C32"/>
    <w:rsid w:val="00A30964"/>
    <w:rsid w:val="00A37826"/>
    <w:rsid w:val="00A37B86"/>
    <w:rsid w:val="00A50EA4"/>
    <w:rsid w:val="00A66664"/>
    <w:rsid w:val="00A93DC0"/>
    <w:rsid w:val="00A9544D"/>
    <w:rsid w:val="00AA7001"/>
    <w:rsid w:val="00AC49AA"/>
    <w:rsid w:val="00AE1199"/>
    <w:rsid w:val="00AF0154"/>
    <w:rsid w:val="00B20EED"/>
    <w:rsid w:val="00B21622"/>
    <w:rsid w:val="00B50A25"/>
    <w:rsid w:val="00B94C2B"/>
    <w:rsid w:val="00BB1157"/>
    <w:rsid w:val="00BC6623"/>
    <w:rsid w:val="00BD0C22"/>
    <w:rsid w:val="00BD6954"/>
    <w:rsid w:val="00BF0CE7"/>
    <w:rsid w:val="00C02716"/>
    <w:rsid w:val="00C15DCF"/>
    <w:rsid w:val="00C263DA"/>
    <w:rsid w:val="00C410AE"/>
    <w:rsid w:val="00C632DC"/>
    <w:rsid w:val="00C75CD6"/>
    <w:rsid w:val="00C95CA2"/>
    <w:rsid w:val="00CD5841"/>
    <w:rsid w:val="00CD693B"/>
    <w:rsid w:val="00CE12A5"/>
    <w:rsid w:val="00CE7625"/>
    <w:rsid w:val="00D026ED"/>
    <w:rsid w:val="00D04CE6"/>
    <w:rsid w:val="00D32D74"/>
    <w:rsid w:val="00D45784"/>
    <w:rsid w:val="00D45D68"/>
    <w:rsid w:val="00D70063"/>
    <w:rsid w:val="00D7699C"/>
    <w:rsid w:val="00D77346"/>
    <w:rsid w:val="00D81648"/>
    <w:rsid w:val="00D950C6"/>
    <w:rsid w:val="00D9580C"/>
    <w:rsid w:val="00DA1760"/>
    <w:rsid w:val="00DD3679"/>
    <w:rsid w:val="00E04A21"/>
    <w:rsid w:val="00E463FB"/>
    <w:rsid w:val="00E5420A"/>
    <w:rsid w:val="00E6762A"/>
    <w:rsid w:val="00E72F90"/>
    <w:rsid w:val="00E82AFE"/>
    <w:rsid w:val="00E860C7"/>
    <w:rsid w:val="00E91556"/>
    <w:rsid w:val="00E949F3"/>
    <w:rsid w:val="00EA04AF"/>
    <w:rsid w:val="00EB71A3"/>
    <w:rsid w:val="00EC51EE"/>
    <w:rsid w:val="00ED0E55"/>
    <w:rsid w:val="00ED15D5"/>
    <w:rsid w:val="00EE3F51"/>
    <w:rsid w:val="00EF791D"/>
    <w:rsid w:val="00F01920"/>
    <w:rsid w:val="00F05BAE"/>
    <w:rsid w:val="00F0775B"/>
    <w:rsid w:val="00F14726"/>
    <w:rsid w:val="00F31EA8"/>
    <w:rsid w:val="00F60764"/>
    <w:rsid w:val="00F646E6"/>
    <w:rsid w:val="00F67A38"/>
    <w:rsid w:val="00FA4D4B"/>
    <w:rsid w:val="00FC103E"/>
    <w:rsid w:val="00F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FB22"/>
  <w15:docId w15:val="{19FA639C-725D-4FDB-BFD8-392521E3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0FAC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0FA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540FA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40F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40FAC"/>
    <w:pPr>
      <w:ind w:left="708"/>
    </w:pPr>
  </w:style>
  <w:style w:type="table" w:styleId="Reetkatablice">
    <w:name w:val="Table Grid"/>
    <w:basedOn w:val="Obinatablica"/>
    <w:uiPriority w:val="59"/>
    <w:rsid w:val="0079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8938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71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Marija Naglić</cp:lastModifiedBy>
  <cp:revision>3</cp:revision>
  <cp:lastPrinted>2024-02-26T07:40:00Z</cp:lastPrinted>
  <dcterms:created xsi:type="dcterms:W3CDTF">2025-02-07T08:26:00Z</dcterms:created>
  <dcterms:modified xsi:type="dcterms:W3CDTF">2025-02-07T08:39:00Z</dcterms:modified>
</cp:coreProperties>
</file>