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06FE" w14:textId="77777777" w:rsidR="00846578" w:rsidRDefault="00846578" w:rsidP="00765803">
      <w:pPr>
        <w:jc w:val="both"/>
        <w:rPr>
          <w:rFonts w:ascii="Arial" w:hAnsi="Arial" w:cs="Arial"/>
          <w:b/>
          <w:sz w:val="60"/>
          <w:szCs w:val="60"/>
        </w:rPr>
      </w:pPr>
    </w:p>
    <w:p w14:paraId="303A15B7" w14:textId="7EBB7EA1" w:rsidR="00E66F82" w:rsidRPr="00122519" w:rsidRDefault="00846578" w:rsidP="00765803">
      <w:pPr>
        <w:pStyle w:val="Naglaencitat"/>
        <w:pBdr>
          <w:top w:val="none" w:sz="0" w:space="0" w:color="auto"/>
          <w:bottom w:val="none" w:sz="0" w:space="0" w:color="auto"/>
        </w:pBdr>
        <w:ind w:left="0"/>
        <w:jc w:val="both"/>
        <w:rPr>
          <w:b/>
          <w:bCs/>
          <w:sz w:val="44"/>
          <w:szCs w:val="44"/>
        </w:rPr>
      </w:pPr>
      <w:r>
        <w:rPr>
          <w:b/>
          <w:bCs/>
          <w:noProof/>
          <w:sz w:val="44"/>
          <w:szCs w:val="44"/>
        </w:rPr>
        <w:drawing>
          <wp:inline distT="0" distB="0" distL="0" distR="0" wp14:anchorId="5A2AB768" wp14:editId="232C8A1F">
            <wp:extent cx="2188845" cy="13531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1353185"/>
                    </a:xfrm>
                    <a:prstGeom prst="rect">
                      <a:avLst/>
                    </a:prstGeom>
                    <a:noFill/>
                  </pic:spPr>
                </pic:pic>
              </a:graphicData>
            </a:graphic>
          </wp:inline>
        </w:drawing>
      </w:r>
    </w:p>
    <w:p w14:paraId="5C8EB734" w14:textId="77777777" w:rsidR="00846578" w:rsidRDefault="00846578" w:rsidP="00765803">
      <w:pPr>
        <w:pStyle w:val="Naglaencitat"/>
        <w:pBdr>
          <w:top w:val="none" w:sz="0" w:space="0" w:color="auto"/>
          <w:bottom w:val="none" w:sz="0" w:space="0" w:color="auto"/>
        </w:pBdr>
        <w:jc w:val="both"/>
        <w:rPr>
          <w:rFonts w:cstheme="minorHAnsi"/>
          <w:b/>
          <w:bCs/>
          <w:i w:val="0"/>
          <w:color w:val="000000" w:themeColor="text1"/>
          <w:sz w:val="44"/>
          <w:szCs w:val="44"/>
        </w:rPr>
      </w:pPr>
    </w:p>
    <w:p w14:paraId="7A69E35E" w14:textId="165F2EAF" w:rsidR="000657EE" w:rsidRPr="00A5363E" w:rsidRDefault="00E66F82" w:rsidP="00765803">
      <w:pPr>
        <w:pStyle w:val="Naglaencitat"/>
        <w:pBdr>
          <w:top w:val="none" w:sz="0" w:space="0" w:color="auto"/>
          <w:bottom w:val="none" w:sz="0" w:space="0" w:color="auto"/>
        </w:pBdr>
        <w:jc w:val="both"/>
        <w:rPr>
          <w:rFonts w:cstheme="minorHAnsi"/>
          <w:b/>
          <w:bCs/>
          <w:i w:val="0"/>
          <w:color w:val="000000" w:themeColor="text1"/>
          <w:sz w:val="44"/>
          <w:szCs w:val="44"/>
        </w:rPr>
      </w:pPr>
      <w:r w:rsidRPr="00A5363E">
        <w:rPr>
          <w:rFonts w:cstheme="minorHAnsi"/>
          <w:b/>
          <w:bCs/>
          <w:i w:val="0"/>
          <w:color w:val="000000" w:themeColor="text1"/>
          <w:sz w:val="44"/>
          <w:szCs w:val="44"/>
        </w:rPr>
        <w:t>P</w:t>
      </w:r>
      <w:r w:rsidR="000657EE" w:rsidRPr="00A5363E">
        <w:rPr>
          <w:rFonts w:cstheme="minorHAnsi"/>
          <w:b/>
          <w:bCs/>
          <w:i w:val="0"/>
          <w:color w:val="000000" w:themeColor="text1"/>
          <w:sz w:val="44"/>
          <w:szCs w:val="44"/>
        </w:rPr>
        <w:t>ROGRAM</w:t>
      </w:r>
      <w:r w:rsidRPr="00A5363E">
        <w:rPr>
          <w:rFonts w:cstheme="minorHAnsi"/>
          <w:b/>
          <w:bCs/>
          <w:i w:val="0"/>
          <w:color w:val="000000" w:themeColor="text1"/>
          <w:sz w:val="44"/>
          <w:szCs w:val="44"/>
        </w:rPr>
        <w:t xml:space="preserve"> RADA </w:t>
      </w:r>
    </w:p>
    <w:p w14:paraId="59829144" w14:textId="72CDC6F1" w:rsidR="00E66F82" w:rsidRDefault="00E66F82" w:rsidP="00765803">
      <w:pPr>
        <w:pStyle w:val="Naglaencitat"/>
        <w:pBdr>
          <w:top w:val="none" w:sz="0" w:space="0" w:color="auto"/>
          <w:bottom w:val="none" w:sz="0" w:space="0" w:color="auto"/>
        </w:pBdr>
        <w:jc w:val="both"/>
        <w:rPr>
          <w:rFonts w:cstheme="minorHAnsi"/>
          <w:b/>
          <w:bCs/>
          <w:i w:val="0"/>
          <w:color w:val="000000" w:themeColor="text1"/>
          <w:sz w:val="44"/>
          <w:szCs w:val="44"/>
        </w:rPr>
      </w:pPr>
      <w:r w:rsidRPr="00A5363E">
        <w:rPr>
          <w:rFonts w:cstheme="minorHAnsi"/>
          <w:b/>
          <w:bCs/>
          <w:i w:val="0"/>
          <w:color w:val="000000" w:themeColor="text1"/>
          <w:sz w:val="44"/>
          <w:szCs w:val="44"/>
        </w:rPr>
        <w:t>JAVNE USTANOVE RAZVOJNE AGENCIJE LIČKO-SENJSKE ŽUPANIJE – LIRA-e</w:t>
      </w:r>
      <w:r w:rsidR="009343BE" w:rsidRPr="00A5363E">
        <w:rPr>
          <w:rFonts w:cstheme="minorHAnsi"/>
          <w:b/>
          <w:bCs/>
          <w:i w:val="0"/>
          <w:color w:val="000000" w:themeColor="text1"/>
          <w:sz w:val="44"/>
          <w:szCs w:val="44"/>
        </w:rPr>
        <w:t xml:space="preserve"> ZA </w:t>
      </w:r>
      <w:r w:rsidR="005B566F">
        <w:rPr>
          <w:rFonts w:cstheme="minorHAnsi"/>
          <w:b/>
          <w:bCs/>
          <w:i w:val="0"/>
          <w:color w:val="000000" w:themeColor="text1"/>
          <w:sz w:val="44"/>
          <w:szCs w:val="44"/>
        </w:rPr>
        <w:t>2026</w:t>
      </w:r>
      <w:r w:rsidR="009343BE" w:rsidRPr="00A5363E">
        <w:rPr>
          <w:rFonts w:cstheme="minorHAnsi"/>
          <w:b/>
          <w:bCs/>
          <w:i w:val="0"/>
          <w:color w:val="000000" w:themeColor="text1"/>
          <w:sz w:val="44"/>
          <w:szCs w:val="44"/>
        </w:rPr>
        <w:t>. GODINU</w:t>
      </w:r>
    </w:p>
    <w:p w14:paraId="0867C9CC" w14:textId="77777777" w:rsidR="00F0127C" w:rsidRPr="00F0127C" w:rsidRDefault="00F0127C" w:rsidP="00765803">
      <w:pPr>
        <w:jc w:val="both"/>
      </w:pPr>
    </w:p>
    <w:p w14:paraId="7E2EBD8C" w14:textId="77777777" w:rsidR="008274F7" w:rsidRDefault="008274F7" w:rsidP="00765803">
      <w:pPr>
        <w:jc w:val="both"/>
        <w:rPr>
          <w:b/>
          <w:bCs/>
          <w:sz w:val="28"/>
          <w:szCs w:val="28"/>
        </w:rPr>
      </w:pPr>
    </w:p>
    <w:p w14:paraId="15839290" w14:textId="77777777" w:rsidR="008274F7" w:rsidRDefault="008274F7" w:rsidP="00765803">
      <w:pPr>
        <w:jc w:val="both"/>
        <w:rPr>
          <w:b/>
          <w:bCs/>
          <w:sz w:val="28"/>
          <w:szCs w:val="28"/>
        </w:rPr>
      </w:pPr>
    </w:p>
    <w:p w14:paraId="063176AA" w14:textId="77777777" w:rsidR="008274F7" w:rsidRDefault="008274F7" w:rsidP="00765803">
      <w:pPr>
        <w:jc w:val="both"/>
        <w:rPr>
          <w:b/>
          <w:bCs/>
          <w:sz w:val="28"/>
          <w:szCs w:val="28"/>
        </w:rPr>
      </w:pPr>
    </w:p>
    <w:p w14:paraId="0F397B97" w14:textId="77777777" w:rsidR="008274F7" w:rsidRDefault="008274F7" w:rsidP="00765803">
      <w:pPr>
        <w:jc w:val="both"/>
        <w:rPr>
          <w:b/>
          <w:bCs/>
          <w:sz w:val="28"/>
          <w:szCs w:val="28"/>
        </w:rPr>
      </w:pPr>
    </w:p>
    <w:p w14:paraId="60181160" w14:textId="77777777" w:rsidR="008274F7" w:rsidRDefault="008274F7" w:rsidP="00765803">
      <w:pPr>
        <w:jc w:val="both"/>
        <w:rPr>
          <w:b/>
          <w:bCs/>
          <w:sz w:val="28"/>
          <w:szCs w:val="28"/>
        </w:rPr>
      </w:pPr>
    </w:p>
    <w:p w14:paraId="66BA93E4" w14:textId="77777777" w:rsidR="008274F7" w:rsidRDefault="008274F7" w:rsidP="00765803">
      <w:pPr>
        <w:jc w:val="both"/>
        <w:rPr>
          <w:b/>
          <w:bCs/>
          <w:sz w:val="28"/>
          <w:szCs w:val="28"/>
        </w:rPr>
      </w:pPr>
    </w:p>
    <w:p w14:paraId="0BA33C1B" w14:textId="77777777" w:rsidR="008274F7" w:rsidRDefault="008274F7" w:rsidP="00765803">
      <w:pPr>
        <w:jc w:val="both"/>
        <w:rPr>
          <w:b/>
          <w:bCs/>
          <w:sz w:val="28"/>
          <w:szCs w:val="28"/>
        </w:rPr>
      </w:pPr>
    </w:p>
    <w:p w14:paraId="55D80E62" w14:textId="77777777" w:rsidR="008274F7" w:rsidRDefault="008274F7" w:rsidP="00765803">
      <w:pPr>
        <w:jc w:val="both"/>
        <w:rPr>
          <w:b/>
          <w:bCs/>
          <w:sz w:val="28"/>
          <w:szCs w:val="28"/>
        </w:rPr>
      </w:pPr>
    </w:p>
    <w:p w14:paraId="651D0758" w14:textId="77777777" w:rsidR="008274F7" w:rsidRDefault="008274F7" w:rsidP="00765803">
      <w:pPr>
        <w:jc w:val="both"/>
        <w:rPr>
          <w:b/>
          <w:bCs/>
          <w:sz w:val="28"/>
          <w:szCs w:val="28"/>
        </w:rPr>
      </w:pPr>
    </w:p>
    <w:p w14:paraId="621260AD" w14:textId="7613C328" w:rsidR="008274F7" w:rsidRDefault="008274F7" w:rsidP="00765803">
      <w:pPr>
        <w:jc w:val="both"/>
        <w:rPr>
          <w:b/>
          <w:bCs/>
          <w:sz w:val="28"/>
          <w:szCs w:val="28"/>
        </w:rPr>
      </w:pPr>
    </w:p>
    <w:p w14:paraId="6F32CE77" w14:textId="013E5CB0" w:rsidR="008274F7" w:rsidRPr="005D6261" w:rsidRDefault="008274F7" w:rsidP="00765803">
      <w:pPr>
        <w:jc w:val="both"/>
        <w:rPr>
          <w:bCs/>
          <w:sz w:val="24"/>
          <w:szCs w:val="24"/>
        </w:rPr>
      </w:pPr>
      <w:r w:rsidRPr="005D6261">
        <w:rPr>
          <w:bCs/>
          <w:sz w:val="24"/>
          <w:szCs w:val="24"/>
        </w:rPr>
        <w:t xml:space="preserve">Gospić, </w:t>
      </w:r>
      <w:r w:rsidR="00E90E65">
        <w:rPr>
          <w:bCs/>
          <w:sz w:val="24"/>
          <w:szCs w:val="24"/>
        </w:rPr>
        <w:t>prosinac</w:t>
      </w:r>
      <w:r w:rsidRPr="005D6261">
        <w:rPr>
          <w:bCs/>
          <w:sz w:val="24"/>
          <w:szCs w:val="24"/>
        </w:rPr>
        <w:t xml:space="preserve"> 202</w:t>
      </w:r>
      <w:r w:rsidR="005B566F">
        <w:rPr>
          <w:bCs/>
          <w:sz w:val="24"/>
          <w:szCs w:val="24"/>
        </w:rPr>
        <w:t>5</w:t>
      </w:r>
      <w:r w:rsidRPr="005D6261">
        <w:rPr>
          <w:bCs/>
          <w:sz w:val="24"/>
          <w:szCs w:val="24"/>
        </w:rPr>
        <w:t>.</w:t>
      </w:r>
    </w:p>
    <w:sdt>
      <w:sdtPr>
        <w:rPr>
          <w:rFonts w:ascii="Arial" w:eastAsiaTheme="minorHAnsi" w:hAnsi="Arial" w:cs="Arial"/>
          <w:b/>
          <w:bCs/>
          <w:color w:val="auto"/>
          <w:sz w:val="22"/>
          <w:szCs w:val="22"/>
          <w:lang w:eastAsia="en-US"/>
        </w:rPr>
        <w:id w:val="-1294443368"/>
        <w:docPartObj>
          <w:docPartGallery w:val="Table of Contents"/>
          <w:docPartUnique/>
        </w:docPartObj>
      </w:sdtPr>
      <w:sdtEndPr>
        <w:rPr>
          <w:rFonts w:asciiTheme="minorHAnsi" w:hAnsiTheme="minorHAnsi" w:cstheme="minorBidi"/>
        </w:rPr>
      </w:sdtEndPr>
      <w:sdtContent>
        <w:p w14:paraId="49975F65" w14:textId="49F9D440" w:rsidR="00E00452" w:rsidRPr="0068257A" w:rsidRDefault="00E00452" w:rsidP="007748B8">
          <w:pPr>
            <w:pStyle w:val="TOCNaslov"/>
            <w:numPr>
              <w:ilvl w:val="0"/>
              <w:numId w:val="36"/>
            </w:numPr>
            <w:jc w:val="both"/>
            <w:rPr>
              <w:rStyle w:val="Naslov1Char"/>
              <w:rFonts w:ascii="Arial" w:hAnsi="Arial" w:cs="Arial"/>
              <w:b/>
              <w:bCs/>
              <w:color w:val="auto"/>
            </w:rPr>
          </w:pPr>
          <w:r w:rsidRPr="0068257A">
            <w:rPr>
              <w:rStyle w:val="Naslov1Char"/>
              <w:rFonts w:ascii="Arial" w:hAnsi="Arial" w:cs="Arial"/>
              <w:b/>
              <w:bCs/>
              <w:color w:val="auto"/>
            </w:rPr>
            <w:t>Sadržaj</w:t>
          </w:r>
        </w:p>
        <w:p w14:paraId="4E1D2B78" w14:textId="5997BFD6" w:rsidR="00C437FF" w:rsidRDefault="00E00452">
          <w:pPr>
            <w:pStyle w:val="Sadraj1"/>
            <w:rPr>
              <w:rFonts w:eastAsiaTheme="minorEastAsia"/>
              <w:noProof/>
              <w:lang w:eastAsia="hr-HR"/>
            </w:rPr>
          </w:pPr>
          <w:r w:rsidRPr="00700F08">
            <w:fldChar w:fldCharType="begin"/>
          </w:r>
          <w:r w:rsidRPr="00700F08">
            <w:instrText xml:space="preserve"> TOC \o "1-3" \h \z \u </w:instrText>
          </w:r>
          <w:r w:rsidRPr="00700F08">
            <w:fldChar w:fldCharType="separate"/>
          </w:r>
          <w:hyperlink w:anchor="_Toc187395064" w:history="1">
            <w:r w:rsidR="00C437FF" w:rsidRPr="0024147D">
              <w:rPr>
                <w:rStyle w:val="Hiperveza"/>
                <w:rFonts w:ascii="Arial" w:hAnsi="Arial" w:cs="Arial"/>
                <w:b/>
                <w:bCs/>
                <w:noProof/>
              </w:rPr>
              <w:t>2.</w:t>
            </w:r>
            <w:r w:rsidR="00C437FF">
              <w:rPr>
                <w:rFonts w:eastAsiaTheme="minorEastAsia"/>
                <w:noProof/>
                <w:lang w:eastAsia="hr-HR"/>
              </w:rPr>
              <w:tab/>
            </w:r>
            <w:r w:rsidR="00C437FF" w:rsidRPr="0024147D">
              <w:rPr>
                <w:rStyle w:val="Hiperveza"/>
                <w:rFonts w:ascii="Arial" w:hAnsi="Arial" w:cs="Arial"/>
                <w:b/>
                <w:bCs/>
                <w:noProof/>
              </w:rPr>
              <w:t>Predgovor</w:t>
            </w:r>
            <w:r w:rsidR="00C437FF">
              <w:rPr>
                <w:noProof/>
                <w:webHidden/>
              </w:rPr>
              <w:tab/>
            </w:r>
            <w:r w:rsidR="00C437FF">
              <w:rPr>
                <w:noProof/>
                <w:webHidden/>
              </w:rPr>
              <w:fldChar w:fldCharType="begin"/>
            </w:r>
            <w:r w:rsidR="00C437FF">
              <w:rPr>
                <w:noProof/>
                <w:webHidden/>
              </w:rPr>
              <w:instrText xml:space="preserve"> PAGEREF _Toc187395064 \h </w:instrText>
            </w:r>
            <w:r w:rsidR="00C437FF">
              <w:rPr>
                <w:noProof/>
                <w:webHidden/>
              </w:rPr>
            </w:r>
            <w:r w:rsidR="00C437FF">
              <w:rPr>
                <w:noProof/>
                <w:webHidden/>
              </w:rPr>
              <w:fldChar w:fldCharType="separate"/>
            </w:r>
            <w:r w:rsidR="00C437FF">
              <w:rPr>
                <w:noProof/>
                <w:webHidden/>
              </w:rPr>
              <w:t>3</w:t>
            </w:r>
            <w:r w:rsidR="00C437FF">
              <w:rPr>
                <w:noProof/>
                <w:webHidden/>
              </w:rPr>
              <w:fldChar w:fldCharType="end"/>
            </w:r>
          </w:hyperlink>
        </w:p>
        <w:p w14:paraId="50197F72" w14:textId="2C48621B" w:rsidR="00C437FF" w:rsidRDefault="00C437FF">
          <w:pPr>
            <w:pStyle w:val="Sadraj1"/>
            <w:rPr>
              <w:rFonts w:eastAsiaTheme="minorEastAsia"/>
              <w:noProof/>
              <w:lang w:eastAsia="hr-HR"/>
            </w:rPr>
          </w:pPr>
          <w:hyperlink w:anchor="_Toc187395065" w:history="1">
            <w:r w:rsidRPr="0024147D">
              <w:rPr>
                <w:rStyle w:val="Hiperveza"/>
                <w:rFonts w:ascii="Arial" w:hAnsi="Arial" w:cs="Arial"/>
                <w:b/>
                <w:bCs/>
                <w:noProof/>
              </w:rPr>
              <w:t>3.</w:t>
            </w:r>
            <w:r>
              <w:rPr>
                <w:rFonts w:eastAsiaTheme="minorEastAsia"/>
                <w:noProof/>
                <w:lang w:eastAsia="hr-HR"/>
              </w:rPr>
              <w:tab/>
            </w:r>
            <w:r w:rsidRPr="0024147D">
              <w:rPr>
                <w:rStyle w:val="Hiperveza"/>
                <w:rFonts w:ascii="Arial" w:hAnsi="Arial" w:cs="Arial"/>
                <w:b/>
                <w:bCs/>
                <w:noProof/>
              </w:rPr>
              <w:t>UVOD</w:t>
            </w:r>
            <w:r>
              <w:rPr>
                <w:noProof/>
                <w:webHidden/>
              </w:rPr>
              <w:tab/>
            </w:r>
            <w:r>
              <w:rPr>
                <w:noProof/>
                <w:webHidden/>
              </w:rPr>
              <w:fldChar w:fldCharType="begin"/>
            </w:r>
            <w:r>
              <w:rPr>
                <w:noProof/>
                <w:webHidden/>
              </w:rPr>
              <w:instrText xml:space="preserve"> PAGEREF _Toc187395065 \h </w:instrText>
            </w:r>
            <w:r>
              <w:rPr>
                <w:noProof/>
                <w:webHidden/>
              </w:rPr>
            </w:r>
            <w:r>
              <w:rPr>
                <w:noProof/>
                <w:webHidden/>
              </w:rPr>
              <w:fldChar w:fldCharType="separate"/>
            </w:r>
            <w:r>
              <w:rPr>
                <w:noProof/>
                <w:webHidden/>
              </w:rPr>
              <w:t>3</w:t>
            </w:r>
            <w:r>
              <w:rPr>
                <w:noProof/>
                <w:webHidden/>
              </w:rPr>
              <w:fldChar w:fldCharType="end"/>
            </w:r>
          </w:hyperlink>
        </w:p>
        <w:p w14:paraId="7D3B24FB" w14:textId="18857B80" w:rsidR="00C437FF" w:rsidRDefault="00C437FF">
          <w:pPr>
            <w:pStyle w:val="Sadraj1"/>
            <w:rPr>
              <w:rFonts w:eastAsiaTheme="minorEastAsia"/>
              <w:noProof/>
              <w:lang w:eastAsia="hr-HR"/>
            </w:rPr>
          </w:pPr>
          <w:hyperlink w:anchor="_Toc187395066" w:history="1">
            <w:r w:rsidRPr="0024147D">
              <w:rPr>
                <w:rStyle w:val="Hiperveza"/>
                <w:rFonts w:ascii="Arial" w:hAnsi="Arial" w:cs="Arial"/>
                <w:b/>
                <w:bCs/>
                <w:noProof/>
              </w:rPr>
              <w:t>4.</w:t>
            </w:r>
            <w:r>
              <w:rPr>
                <w:rFonts w:eastAsiaTheme="minorEastAsia"/>
                <w:noProof/>
                <w:lang w:eastAsia="hr-HR"/>
              </w:rPr>
              <w:tab/>
            </w:r>
            <w:r w:rsidRPr="0024147D">
              <w:rPr>
                <w:rStyle w:val="Hiperveza"/>
                <w:rFonts w:ascii="Arial" w:hAnsi="Arial" w:cs="Arial"/>
                <w:b/>
                <w:bCs/>
                <w:noProof/>
              </w:rPr>
              <w:t>Kontekst</w:t>
            </w:r>
            <w:r>
              <w:rPr>
                <w:noProof/>
                <w:webHidden/>
              </w:rPr>
              <w:tab/>
            </w:r>
            <w:r>
              <w:rPr>
                <w:noProof/>
                <w:webHidden/>
              </w:rPr>
              <w:fldChar w:fldCharType="begin"/>
            </w:r>
            <w:r>
              <w:rPr>
                <w:noProof/>
                <w:webHidden/>
              </w:rPr>
              <w:instrText xml:space="preserve"> PAGEREF _Toc187395066 \h </w:instrText>
            </w:r>
            <w:r>
              <w:rPr>
                <w:noProof/>
                <w:webHidden/>
              </w:rPr>
            </w:r>
            <w:r>
              <w:rPr>
                <w:noProof/>
                <w:webHidden/>
              </w:rPr>
              <w:fldChar w:fldCharType="separate"/>
            </w:r>
            <w:r>
              <w:rPr>
                <w:noProof/>
                <w:webHidden/>
              </w:rPr>
              <w:t>6</w:t>
            </w:r>
            <w:r>
              <w:rPr>
                <w:noProof/>
                <w:webHidden/>
              </w:rPr>
              <w:fldChar w:fldCharType="end"/>
            </w:r>
          </w:hyperlink>
        </w:p>
        <w:p w14:paraId="6106B8F4" w14:textId="2A832123" w:rsidR="00C437FF" w:rsidRDefault="00C437FF">
          <w:pPr>
            <w:pStyle w:val="Sadraj1"/>
            <w:rPr>
              <w:rFonts w:eastAsiaTheme="minorEastAsia"/>
              <w:noProof/>
              <w:lang w:eastAsia="hr-HR"/>
            </w:rPr>
          </w:pPr>
          <w:hyperlink w:anchor="_Toc187395067" w:history="1">
            <w:r w:rsidRPr="0024147D">
              <w:rPr>
                <w:rStyle w:val="Hiperveza"/>
                <w:rFonts w:ascii="Arial" w:hAnsi="Arial" w:cs="Arial"/>
                <w:b/>
                <w:bCs/>
                <w:noProof/>
              </w:rPr>
              <w:t>5.</w:t>
            </w:r>
            <w:r>
              <w:rPr>
                <w:rFonts w:eastAsiaTheme="minorEastAsia"/>
                <w:noProof/>
                <w:lang w:eastAsia="hr-HR"/>
              </w:rPr>
              <w:tab/>
            </w:r>
            <w:r w:rsidRPr="0024147D">
              <w:rPr>
                <w:rStyle w:val="Hiperveza"/>
                <w:rFonts w:ascii="Arial" w:hAnsi="Arial" w:cs="Arial"/>
                <w:b/>
                <w:bCs/>
                <w:noProof/>
              </w:rPr>
              <w:t>Organizacijska struktura</w:t>
            </w:r>
            <w:r>
              <w:rPr>
                <w:noProof/>
                <w:webHidden/>
              </w:rPr>
              <w:tab/>
            </w:r>
            <w:r>
              <w:rPr>
                <w:noProof/>
                <w:webHidden/>
              </w:rPr>
              <w:fldChar w:fldCharType="begin"/>
            </w:r>
            <w:r>
              <w:rPr>
                <w:noProof/>
                <w:webHidden/>
              </w:rPr>
              <w:instrText xml:space="preserve"> PAGEREF _Toc187395067 \h </w:instrText>
            </w:r>
            <w:r>
              <w:rPr>
                <w:noProof/>
                <w:webHidden/>
              </w:rPr>
            </w:r>
            <w:r>
              <w:rPr>
                <w:noProof/>
                <w:webHidden/>
              </w:rPr>
              <w:fldChar w:fldCharType="separate"/>
            </w:r>
            <w:r>
              <w:rPr>
                <w:noProof/>
                <w:webHidden/>
              </w:rPr>
              <w:t>8</w:t>
            </w:r>
            <w:r>
              <w:rPr>
                <w:noProof/>
                <w:webHidden/>
              </w:rPr>
              <w:fldChar w:fldCharType="end"/>
            </w:r>
          </w:hyperlink>
        </w:p>
        <w:p w14:paraId="59F24793" w14:textId="1E3348F6" w:rsidR="00C437FF" w:rsidRDefault="00C437FF">
          <w:pPr>
            <w:pStyle w:val="Sadraj1"/>
            <w:rPr>
              <w:rFonts w:eastAsiaTheme="minorEastAsia"/>
              <w:noProof/>
              <w:lang w:eastAsia="hr-HR"/>
            </w:rPr>
          </w:pPr>
          <w:hyperlink w:anchor="_Toc187395068" w:history="1">
            <w:r w:rsidRPr="0024147D">
              <w:rPr>
                <w:rStyle w:val="Hiperveza"/>
                <w:rFonts w:ascii="Arial" w:hAnsi="Arial" w:cs="Arial"/>
                <w:b/>
                <w:bCs/>
                <w:noProof/>
              </w:rPr>
              <w:t>6. Ciljevi iz djelokruga rada</w:t>
            </w:r>
            <w:r>
              <w:rPr>
                <w:noProof/>
                <w:webHidden/>
              </w:rPr>
              <w:tab/>
            </w:r>
            <w:r>
              <w:rPr>
                <w:noProof/>
                <w:webHidden/>
              </w:rPr>
              <w:fldChar w:fldCharType="begin"/>
            </w:r>
            <w:r>
              <w:rPr>
                <w:noProof/>
                <w:webHidden/>
              </w:rPr>
              <w:instrText xml:space="preserve"> PAGEREF _Toc187395068 \h </w:instrText>
            </w:r>
            <w:r>
              <w:rPr>
                <w:noProof/>
                <w:webHidden/>
              </w:rPr>
            </w:r>
            <w:r>
              <w:rPr>
                <w:noProof/>
                <w:webHidden/>
              </w:rPr>
              <w:fldChar w:fldCharType="separate"/>
            </w:r>
            <w:r>
              <w:rPr>
                <w:noProof/>
                <w:webHidden/>
              </w:rPr>
              <w:t>11</w:t>
            </w:r>
            <w:r>
              <w:rPr>
                <w:noProof/>
                <w:webHidden/>
              </w:rPr>
              <w:fldChar w:fldCharType="end"/>
            </w:r>
          </w:hyperlink>
        </w:p>
        <w:p w14:paraId="3EB0B190" w14:textId="06AD8DF5" w:rsidR="00C437FF" w:rsidRDefault="00C437FF">
          <w:pPr>
            <w:pStyle w:val="Sadraj2"/>
            <w:rPr>
              <w:rFonts w:eastAsiaTheme="minorEastAsia" w:cstheme="minorBidi"/>
              <w:sz w:val="22"/>
              <w:szCs w:val="22"/>
              <w:lang w:eastAsia="hr-HR"/>
            </w:rPr>
          </w:pPr>
          <w:hyperlink w:anchor="_Toc187395069" w:history="1">
            <w:r w:rsidRPr="0024147D">
              <w:rPr>
                <w:rStyle w:val="Hiperveza"/>
                <w:rFonts w:ascii="Arial" w:hAnsi="Arial" w:cs="Arial"/>
                <w:b/>
                <w:bCs/>
              </w:rPr>
              <w:t>6.1. Regionalni razvoj i strateško planiranje</w:t>
            </w:r>
            <w:r>
              <w:rPr>
                <w:webHidden/>
              </w:rPr>
              <w:tab/>
            </w:r>
            <w:r>
              <w:rPr>
                <w:webHidden/>
              </w:rPr>
              <w:fldChar w:fldCharType="begin"/>
            </w:r>
            <w:r>
              <w:rPr>
                <w:webHidden/>
              </w:rPr>
              <w:instrText xml:space="preserve"> PAGEREF _Toc187395069 \h </w:instrText>
            </w:r>
            <w:r>
              <w:rPr>
                <w:webHidden/>
              </w:rPr>
            </w:r>
            <w:r>
              <w:rPr>
                <w:webHidden/>
              </w:rPr>
              <w:fldChar w:fldCharType="separate"/>
            </w:r>
            <w:r>
              <w:rPr>
                <w:webHidden/>
              </w:rPr>
              <w:t>11</w:t>
            </w:r>
            <w:r>
              <w:rPr>
                <w:webHidden/>
              </w:rPr>
              <w:fldChar w:fldCharType="end"/>
            </w:r>
          </w:hyperlink>
        </w:p>
        <w:p w14:paraId="1B98AF04" w14:textId="03B53FA0" w:rsidR="00C437FF" w:rsidRDefault="00C437FF">
          <w:pPr>
            <w:pStyle w:val="Sadraj2"/>
            <w:rPr>
              <w:rFonts w:eastAsiaTheme="minorEastAsia" w:cstheme="minorBidi"/>
              <w:sz w:val="22"/>
              <w:szCs w:val="22"/>
              <w:lang w:eastAsia="hr-HR"/>
            </w:rPr>
          </w:pPr>
          <w:hyperlink w:anchor="_Toc187395070" w:history="1">
            <w:r w:rsidRPr="0024147D">
              <w:rPr>
                <w:rStyle w:val="Hiperveza"/>
                <w:rFonts w:ascii="Arial" w:hAnsi="Arial" w:cs="Arial"/>
                <w:b/>
                <w:bCs/>
              </w:rPr>
              <w:t>6.2. Priprema i provedba projekata</w:t>
            </w:r>
            <w:r>
              <w:rPr>
                <w:webHidden/>
              </w:rPr>
              <w:tab/>
            </w:r>
            <w:r>
              <w:rPr>
                <w:webHidden/>
              </w:rPr>
              <w:fldChar w:fldCharType="begin"/>
            </w:r>
            <w:r>
              <w:rPr>
                <w:webHidden/>
              </w:rPr>
              <w:instrText xml:space="preserve"> PAGEREF _Toc187395070 \h </w:instrText>
            </w:r>
            <w:r>
              <w:rPr>
                <w:webHidden/>
              </w:rPr>
            </w:r>
            <w:r>
              <w:rPr>
                <w:webHidden/>
              </w:rPr>
              <w:fldChar w:fldCharType="separate"/>
            </w:r>
            <w:r>
              <w:rPr>
                <w:webHidden/>
              </w:rPr>
              <w:t>17</w:t>
            </w:r>
            <w:r>
              <w:rPr>
                <w:webHidden/>
              </w:rPr>
              <w:fldChar w:fldCharType="end"/>
            </w:r>
          </w:hyperlink>
        </w:p>
        <w:p w14:paraId="4B7EEDCA" w14:textId="208600AC" w:rsidR="00C437FF" w:rsidRDefault="00C437FF">
          <w:pPr>
            <w:pStyle w:val="Sadraj2"/>
            <w:rPr>
              <w:rFonts w:eastAsiaTheme="minorEastAsia" w:cstheme="minorBidi"/>
              <w:sz w:val="22"/>
              <w:szCs w:val="22"/>
              <w:lang w:eastAsia="hr-HR"/>
            </w:rPr>
          </w:pPr>
          <w:hyperlink w:anchor="_Toc187395071" w:history="1">
            <w:r w:rsidRPr="0024147D">
              <w:rPr>
                <w:rStyle w:val="Hiperveza"/>
                <w:rFonts w:ascii="Arial" w:hAnsi="Arial" w:cs="Arial"/>
                <w:b/>
                <w:bCs/>
              </w:rPr>
              <w:t>6.3. Ugovaranje i kontrola bespovratnih sredstava</w:t>
            </w:r>
            <w:r>
              <w:rPr>
                <w:webHidden/>
              </w:rPr>
              <w:tab/>
            </w:r>
            <w:r>
              <w:rPr>
                <w:webHidden/>
              </w:rPr>
              <w:fldChar w:fldCharType="begin"/>
            </w:r>
            <w:r>
              <w:rPr>
                <w:webHidden/>
              </w:rPr>
              <w:instrText xml:space="preserve"> PAGEREF _Toc187395071 \h </w:instrText>
            </w:r>
            <w:r>
              <w:rPr>
                <w:webHidden/>
              </w:rPr>
            </w:r>
            <w:r>
              <w:rPr>
                <w:webHidden/>
              </w:rPr>
              <w:fldChar w:fldCharType="separate"/>
            </w:r>
            <w:r>
              <w:rPr>
                <w:webHidden/>
              </w:rPr>
              <w:t>20</w:t>
            </w:r>
            <w:r>
              <w:rPr>
                <w:webHidden/>
              </w:rPr>
              <w:fldChar w:fldCharType="end"/>
            </w:r>
          </w:hyperlink>
        </w:p>
        <w:p w14:paraId="5F754735" w14:textId="42E554EC" w:rsidR="00C437FF" w:rsidRDefault="00C437FF">
          <w:pPr>
            <w:pStyle w:val="Sadraj2"/>
            <w:rPr>
              <w:rFonts w:eastAsiaTheme="minorEastAsia" w:cstheme="minorBidi"/>
              <w:sz w:val="22"/>
              <w:szCs w:val="22"/>
              <w:lang w:eastAsia="hr-HR"/>
            </w:rPr>
          </w:pPr>
          <w:hyperlink w:anchor="_Toc187395072" w:history="1">
            <w:r w:rsidRPr="0024147D">
              <w:rPr>
                <w:rStyle w:val="Hiperveza"/>
                <w:rFonts w:ascii="Arial" w:hAnsi="Arial" w:cs="Arial"/>
                <w:b/>
                <w:bCs/>
              </w:rPr>
              <w:t>6.4. Informiranje šire javnosti o mogućnostima financiranja i provedbi EU fondova</w:t>
            </w:r>
            <w:r>
              <w:rPr>
                <w:webHidden/>
              </w:rPr>
              <w:tab/>
            </w:r>
            <w:r>
              <w:rPr>
                <w:webHidden/>
              </w:rPr>
              <w:fldChar w:fldCharType="begin"/>
            </w:r>
            <w:r>
              <w:rPr>
                <w:webHidden/>
              </w:rPr>
              <w:instrText xml:space="preserve"> PAGEREF _Toc187395072 \h </w:instrText>
            </w:r>
            <w:r>
              <w:rPr>
                <w:webHidden/>
              </w:rPr>
            </w:r>
            <w:r>
              <w:rPr>
                <w:webHidden/>
              </w:rPr>
              <w:fldChar w:fldCharType="separate"/>
            </w:r>
            <w:r>
              <w:rPr>
                <w:webHidden/>
              </w:rPr>
              <w:t>20</w:t>
            </w:r>
            <w:r>
              <w:rPr>
                <w:webHidden/>
              </w:rPr>
              <w:fldChar w:fldCharType="end"/>
            </w:r>
          </w:hyperlink>
        </w:p>
        <w:p w14:paraId="31399A84" w14:textId="07F53046" w:rsidR="00C437FF" w:rsidRDefault="00C437FF">
          <w:pPr>
            <w:pStyle w:val="Sadraj1"/>
            <w:rPr>
              <w:rFonts w:eastAsiaTheme="minorEastAsia"/>
              <w:noProof/>
              <w:lang w:eastAsia="hr-HR"/>
            </w:rPr>
          </w:pPr>
          <w:hyperlink w:anchor="_Toc187395073" w:history="1">
            <w:r w:rsidRPr="0024147D">
              <w:rPr>
                <w:rStyle w:val="Hiperveza"/>
                <w:rFonts w:ascii="Arial" w:hAnsi="Arial" w:cs="Arial"/>
                <w:b/>
                <w:bCs/>
                <w:noProof/>
              </w:rPr>
              <w:t>7. Plan edukacija</w:t>
            </w:r>
            <w:r>
              <w:rPr>
                <w:noProof/>
                <w:webHidden/>
              </w:rPr>
              <w:tab/>
            </w:r>
            <w:r>
              <w:rPr>
                <w:noProof/>
                <w:webHidden/>
              </w:rPr>
              <w:fldChar w:fldCharType="begin"/>
            </w:r>
            <w:r>
              <w:rPr>
                <w:noProof/>
                <w:webHidden/>
              </w:rPr>
              <w:instrText xml:space="preserve"> PAGEREF _Toc187395073 \h </w:instrText>
            </w:r>
            <w:r>
              <w:rPr>
                <w:noProof/>
                <w:webHidden/>
              </w:rPr>
            </w:r>
            <w:r>
              <w:rPr>
                <w:noProof/>
                <w:webHidden/>
              </w:rPr>
              <w:fldChar w:fldCharType="separate"/>
            </w:r>
            <w:r>
              <w:rPr>
                <w:noProof/>
                <w:webHidden/>
              </w:rPr>
              <w:t>22</w:t>
            </w:r>
            <w:r>
              <w:rPr>
                <w:noProof/>
                <w:webHidden/>
              </w:rPr>
              <w:fldChar w:fldCharType="end"/>
            </w:r>
          </w:hyperlink>
        </w:p>
        <w:p w14:paraId="09E980C4" w14:textId="57DED38E" w:rsidR="00C437FF" w:rsidRDefault="00C437FF">
          <w:pPr>
            <w:pStyle w:val="Sadraj1"/>
            <w:rPr>
              <w:rFonts w:eastAsiaTheme="minorEastAsia"/>
              <w:noProof/>
              <w:lang w:eastAsia="hr-HR"/>
            </w:rPr>
          </w:pPr>
          <w:hyperlink w:anchor="_Toc187395074" w:history="1">
            <w:r w:rsidRPr="0024147D">
              <w:rPr>
                <w:rStyle w:val="Hiperveza"/>
                <w:rFonts w:ascii="Arial" w:hAnsi="Arial" w:cs="Arial"/>
                <w:b/>
                <w:bCs/>
                <w:noProof/>
                <w:lang w:eastAsia="ar-SA"/>
              </w:rPr>
              <w:t>8.</w:t>
            </w:r>
            <w:r>
              <w:rPr>
                <w:rFonts w:eastAsiaTheme="minorEastAsia"/>
                <w:noProof/>
                <w:lang w:eastAsia="hr-HR"/>
              </w:rPr>
              <w:tab/>
            </w:r>
            <w:r w:rsidRPr="0024147D">
              <w:rPr>
                <w:rStyle w:val="Hiperveza"/>
                <w:rFonts w:ascii="Arial" w:hAnsi="Arial" w:cs="Arial"/>
                <w:b/>
                <w:bCs/>
                <w:noProof/>
                <w:lang w:eastAsia="ar-SA"/>
              </w:rPr>
              <w:t>Plan zapošljavanja</w:t>
            </w:r>
            <w:r>
              <w:rPr>
                <w:noProof/>
                <w:webHidden/>
              </w:rPr>
              <w:tab/>
            </w:r>
            <w:r>
              <w:rPr>
                <w:noProof/>
                <w:webHidden/>
              </w:rPr>
              <w:fldChar w:fldCharType="begin"/>
            </w:r>
            <w:r>
              <w:rPr>
                <w:noProof/>
                <w:webHidden/>
              </w:rPr>
              <w:instrText xml:space="preserve"> PAGEREF _Toc187395074 \h </w:instrText>
            </w:r>
            <w:r>
              <w:rPr>
                <w:noProof/>
                <w:webHidden/>
              </w:rPr>
            </w:r>
            <w:r>
              <w:rPr>
                <w:noProof/>
                <w:webHidden/>
              </w:rPr>
              <w:fldChar w:fldCharType="separate"/>
            </w:r>
            <w:r>
              <w:rPr>
                <w:noProof/>
                <w:webHidden/>
              </w:rPr>
              <w:t>22</w:t>
            </w:r>
            <w:r>
              <w:rPr>
                <w:noProof/>
                <w:webHidden/>
              </w:rPr>
              <w:fldChar w:fldCharType="end"/>
            </w:r>
          </w:hyperlink>
        </w:p>
        <w:p w14:paraId="4F33891F" w14:textId="5DFD8544" w:rsidR="00E00452" w:rsidRDefault="00E00452" w:rsidP="00765803">
          <w:pPr>
            <w:jc w:val="both"/>
          </w:pPr>
          <w:r w:rsidRPr="00700F08">
            <w:rPr>
              <w:b/>
              <w:bCs/>
            </w:rPr>
            <w:fldChar w:fldCharType="end"/>
          </w:r>
        </w:p>
      </w:sdtContent>
    </w:sdt>
    <w:p w14:paraId="0318001B" w14:textId="4AC8B578" w:rsidR="000657EE" w:rsidRDefault="000657EE" w:rsidP="00765803">
      <w:pPr>
        <w:ind w:left="360"/>
        <w:jc w:val="both"/>
        <w:rPr>
          <w:rFonts w:ascii="Arial" w:hAnsi="Arial" w:cs="Arial"/>
          <w:b/>
          <w:bCs/>
          <w:sz w:val="24"/>
          <w:szCs w:val="24"/>
        </w:rPr>
      </w:pPr>
    </w:p>
    <w:p w14:paraId="10E69623" w14:textId="45A2F138" w:rsidR="000657EE" w:rsidRDefault="000657EE" w:rsidP="00765803">
      <w:pPr>
        <w:ind w:left="360"/>
        <w:jc w:val="both"/>
        <w:rPr>
          <w:rFonts w:ascii="Arial" w:hAnsi="Arial" w:cs="Arial"/>
          <w:b/>
          <w:bCs/>
          <w:sz w:val="24"/>
          <w:szCs w:val="24"/>
        </w:rPr>
      </w:pPr>
    </w:p>
    <w:p w14:paraId="170CCEEF" w14:textId="616B5547" w:rsidR="005F5403" w:rsidRDefault="005F5403" w:rsidP="00765803">
      <w:pPr>
        <w:ind w:left="360"/>
        <w:jc w:val="both"/>
        <w:rPr>
          <w:rFonts w:ascii="Arial" w:hAnsi="Arial" w:cs="Arial"/>
          <w:b/>
          <w:bCs/>
          <w:sz w:val="24"/>
          <w:szCs w:val="24"/>
        </w:rPr>
      </w:pPr>
    </w:p>
    <w:p w14:paraId="6DB3764F" w14:textId="18CE95A9" w:rsidR="005F5403" w:rsidRDefault="005F5403" w:rsidP="00765803">
      <w:pPr>
        <w:ind w:left="360"/>
        <w:jc w:val="both"/>
        <w:rPr>
          <w:rFonts w:ascii="Arial" w:hAnsi="Arial" w:cs="Arial"/>
          <w:b/>
          <w:bCs/>
          <w:sz w:val="24"/>
          <w:szCs w:val="24"/>
        </w:rPr>
      </w:pPr>
    </w:p>
    <w:p w14:paraId="485029AB" w14:textId="465B6494" w:rsidR="005F5403" w:rsidRDefault="005F5403" w:rsidP="00765803">
      <w:pPr>
        <w:ind w:left="360"/>
        <w:jc w:val="both"/>
        <w:rPr>
          <w:rFonts w:ascii="Arial" w:hAnsi="Arial" w:cs="Arial"/>
          <w:b/>
          <w:bCs/>
          <w:sz w:val="24"/>
          <w:szCs w:val="24"/>
        </w:rPr>
      </w:pPr>
    </w:p>
    <w:p w14:paraId="3B2E6B57" w14:textId="7ED8BFD2" w:rsidR="005F5403" w:rsidRDefault="005F5403" w:rsidP="00765803">
      <w:pPr>
        <w:ind w:left="360"/>
        <w:jc w:val="both"/>
        <w:rPr>
          <w:rFonts w:ascii="Arial" w:hAnsi="Arial" w:cs="Arial"/>
          <w:b/>
          <w:bCs/>
          <w:sz w:val="24"/>
          <w:szCs w:val="24"/>
        </w:rPr>
      </w:pPr>
    </w:p>
    <w:p w14:paraId="5C43C59C" w14:textId="2F00E849" w:rsidR="005F5403" w:rsidRDefault="005F5403" w:rsidP="00765803">
      <w:pPr>
        <w:ind w:left="360"/>
        <w:jc w:val="both"/>
        <w:rPr>
          <w:rFonts w:ascii="Arial" w:hAnsi="Arial" w:cs="Arial"/>
          <w:b/>
          <w:bCs/>
          <w:sz w:val="24"/>
          <w:szCs w:val="24"/>
        </w:rPr>
      </w:pPr>
    </w:p>
    <w:p w14:paraId="50DC009A" w14:textId="71BCDD05" w:rsidR="005F5403" w:rsidRDefault="005F5403" w:rsidP="00765803">
      <w:pPr>
        <w:ind w:left="360"/>
        <w:jc w:val="both"/>
        <w:rPr>
          <w:rFonts w:ascii="Arial" w:hAnsi="Arial" w:cs="Arial"/>
          <w:b/>
          <w:bCs/>
          <w:sz w:val="24"/>
          <w:szCs w:val="24"/>
        </w:rPr>
      </w:pPr>
    </w:p>
    <w:p w14:paraId="7577EAD2" w14:textId="14786A9C" w:rsidR="00CE4887" w:rsidRDefault="00CE4887" w:rsidP="00765803">
      <w:pPr>
        <w:ind w:left="360"/>
        <w:jc w:val="both"/>
        <w:rPr>
          <w:rFonts w:ascii="Arial" w:hAnsi="Arial" w:cs="Arial"/>
          <w:b/>
          <w:bCs/>
          <w:sz w:val="24"/>
          <w:szCs w:val="24"/>
        </w:rPr>
      </w:pPr>
    </w:p>
    <w:p w14:paraId="6A9EA0EF" w14:textId="6290EEDA" w:rsidR="00CE4887" w:rsidRDefault="00CE4887" w:rsidP="00765803">
      <w:pPr>
        <w:ind w:left="360"/>
        <w:jc w:val="both"/>
        <w:rPr>
          <w:rFonts w:ascii="Arial" w:hAnsi="Arial" w:cs="Arial"/>
          <w:b/>
          <w:bCs/>
          <w:sz w:val="24"/>
          <w:szCs w:val="24"/>
        </w:rPr>
      </w:pPr>
    </w:p>
    <w:p w14:paraId="6D280EF6" w14:textId="34D2F78B" w:rsidR="00CE4887" w:rsidRDefault="00CE4887" w:rsidP="00765803">
      <w:pPr>
        <w:ind w:left="360"/>
        <w:jc w:val="both"/>
        <w:rPr>
          <w:rFonts w:ascii="Arial" w:hAnsi="Arial" w:cs="Arial"/>
          <w:b/>
          <w:bCs/>
          <w:sz w:val="24"/>
          <w:szCs w:val="24"/>
        </w:rPr>
      </w:pPr>
    </w:p>
    <w:p w14:paraId="1C6F52DC" w14:textId="75CA80B5" w:rsidR="00CE4887" w:rsidRDefault="00CE4887" w:rsidP="00765803">
      <w:pPr>
        <w:ind w:left="360"/>
        <w:jc w:val="both"/>
        <w:rPr>
          <w:rFonts w:ascii="Arial" w:hAnsi="Arial" w:cs="Arial"/>
          <w:b/>
          <w:bCs/>
          <w:sz w:val="24"/>
          <w:szCs w:val="24"/>
        </w:rPr>
      </w:pPr>
    </w:p>
    <w:p w14:paraId="74B8A832" w14:textId="6B197D86" w:rsidR="00CE4887" w:rsidRDefault="00CE4887" w:rsidP="00765803">
      <w:pPr>
        <w:ind w:left="360"/>
        <w:jc w:val="both"/>
        <w:rPr>
          <w:rFonts w:ascii="Arial" w:hAnsi="Arial" w:cs="Arial"/>
          <w:b/>
          <w:bCs/>
          <w:sz w:val="24"/>
          <w:szCs w:val="24"/>
        </w:rPr>
      </w:pPr>
    </w:p>
    <w:p w14:paraId="4BF16528" w14:textId="06C28388" w:rsidR="00CE4887" w:rsidRDefault="00CE4887" w:rsidP="00765803">
      <w:pPr>
        <w:ind w:left="360"/>
        <w:jc w:val="both"/>
        <w:rPr>
          <w:rFonts w:ascii="Arial" w:hAnsi="Arial" w:cs="Arial"/>
          <w:b/>
          <w:bCs/>
          <w:sz w:val="24"/>
          <w:szCs w:val="24"/>
        </w:rPr>
      </w:pPr>
    </w:p>
    <w:p w14:paraId="6F3C9D45" w14:textId="036A47FF" w:rsidR="00CE4887" w:rsidRDefault="00CE4887" w:rsidP="00765803">
      <w:pPr>
        <w:ind w:left="360"/>
        <w:jc w:val="both"/>
        <w:rPr>
          <w:rFonts w:ascii="Arial" w:hAnsi="Arial" w:cs="Arial"/>
          <w:b/>
          <w:bCs/>
          <w:sz w:val="24"/>
          <w:szCs w:val="24"/>
        </w:rPr>
      </w:pPr>
    </w:p>
    <w:p w14:paraId="1F58B2B8" w14:textId="28CCEF59" w:rsidR="00CE4887" w:rsidRDefault="00CE4887" w:rsidP="00765803">
      <w:pPr>
        <w:ind w:left="360"/>
        <w:jc w:val="both"/>
        <w:rPr>
          <w:rFonts w:ascii="Arial" w:hAnsi="Arial" w:cs="Arial"/>
          <w:b/>
          <w:bCs/>
          <w:sz w:val="24"/>
          <w:szCs w:val="24"/>
        </w:rPr>
      </w:pPr>
    </w:p>
    <w:p w14:paraId="5906ED24" w14:textId="79C466AD" w:rsidR="00CE4887" w:rsidRDefault="00CE4887" w:rsidP="00765803">
      <w:pPr>
        <w:ind w:left="360"/>
        <w:jc w:val="both"/>
        <w:rPr>
          <w:rFonts w:ascii="Arial" w:hAnsi="Arial" w:cs="Arial"/>
          <w:b/>
          <w:bCs/>
          <w:sz w:val="24"/>
          <w:szCs w:val="24"/>
        </w:rPr>
      </w:pPr>
    </w:p>
    <w:p w14:paraId="7EA3EA90" w14:textId="7BAC4713" w:rsidR="00CE4887" w:rsidRDefault="00CE4887" w:rsidP="00765803">
      <w:pPr>
        <w:ind w:left="360"/>
        <w:jc w:val="both"/>
        <w:rPr>
          <w:rFonts w:ascii="Arial" w:hAnsi="Arial" w:cs="Arial"/>
          <w:b/>
          <w:bCs/>
          <w:sz w:val="24"/>
          <w:szCs w:val="24"/>
        </w:rPr>
      </w:pPr>
    </w:p>
    <w:p w14:paraId="1B2FA070" w14:textId="77777777" w:rsidR="00B258BD" w:rsidRDefault="00B258BD" w:rsidP="00765803">
      <w:pPr>
        <w:ind w:left="360"/>
        <w:jc w:val="both"/>
        <w:rPr>
          <w:rFonts w:ascii="Arial" w:hAnsi="Arial" w:cs="Arial"/>
          <w:b/>
          <w:bCs/>
          <w:sz w:val="24"/>
          <w:szCs w:val="24"/>
        </w:rPr>
      </w:pPr>
    </w:p>
    <w:p w14:paraId="6B2A9CCA" w14:textId="653C0671" w:rsidR="005D6261" w:rsidRPr="0068257A" w:rsidRDefault="00E90E65" w:rsidP="007748B8">
      <w:pPr>
        <w:pStyle w:val="Naslov1"/>
        <w:numPr>
          <w:ilvl w:val="0"/>
          <w:numId w:val="36"/>
        </w:numPr>
        <w:rPr>
          <w:rFonts w:ascii="Arial" w:hAnsi="Arial" w:cs="Arial"/>
          <w:b/>
          <w:bCs/>
          <w:color w:val="auto"/>
        </w:rPr>
      </w:pPr>
      <w:bookmarkStart w:id="0" w:name="_Toc187395064"/>
      <w:r w:rsidRPr="0068257A">
        <w:rPr>
          <w:rFonts w:ascii="Arial" w:hAnsi="Arial" w:cs="Arial"/>
          <w:b/>
          <w:bCs/>
          <w:color w:val="auto"/>
        </w:rPr>
        <w:lastRenderedPageBreak/>
        <w:t>Predgovor</w:t>
      </w:r>
      <w:bookmarkEnd w:id="0"/>
    </w:p>
    <w:p w14:paraId="64730423" w14:textId="77777777" w:rsidR="00D96186" w:rsidRDefault="00D96186" w:rsidP="00D96186">
      <w:pPr>
        <w:jc w:val="both"/>
        <w:rPr>
          <w:rFonts w:ascii="Arial" w:hAnsi="Arial" w:cs="Arial"/>
          <w:sz w:val="24"/>
          <w:szCs w:val="24"/>
        </w:rPr>
      </w:pPr>
    </w:p>
    <w:p w14:paraId="7669D168" w14:textId="45B758C9" w:rsidR="00D96186" w:rsidRPr="00D96186" w:rsidRDefault="00D96186" w:rsidP="00D96186">
      <w:pPr>
        <w:jc w:val="both"/>
        <w:rPr>
          <w:rFonts w:ascii="Arial" w:hAnsi="Arial" w:cs="Arial"/>
          <w:sz w:val="24"/>
          <w:szCs w:val="24"/>
        </w:rPr>
      </w:pPr>
      <w:r w:rsidRPr="00D96186">
        <w:rPr>
          <w:rFonts w:ascii="Arial" w:hAnsi="Arial" w:cs="Arial"/>
          <w:sz w:val="24"/>
          <w:szCs w:val="24"/>
        </w:rPr>
        <w:t xml:space="preserve">Pred vama se nalazi </w:t>
      </w:r>
      <w:r w:rsidR="00CE2B03">
        <w:rPr>
          <w:rFonts w:ascii="Arial" w:hAnsi="Arial" w:cs="Arial"/>
          <w:sz w:val="24"/>
          <w:szCs w:val="24"/>
        </w:rPr>
        <w:t>program</w:t>
      </w:r>
      <w:r w:rsidRPr="00D96186">
        <w:rPr>
          <w:rFonts w:ascii="Arial" w:hAnsi="Arial" w:cs="Arial"/>
          <w:sz w:val="24"/>
          <w:szCs w:val="24"/>
        </w:rPr>
        <w:t xml:space="preserve"> rada </w:t>
      </w:r>
      <w:r>
        <w:rPr>
          <w:rFonts w:ascii="Arial" w:hAnsi="Arial" w:cs="Arial"/>
          <w:sz w:val="24"/>
          <w:szCs w:val="24"/>
        </w:rPr>
        <w:t>Javne ustanove Razvojne agencije Ličko-senjske</w:t>
      </w:r>
      <w:r w:rsidR="00C40AD4">
        <w:rPr>
          <w:rFonts w:ascii="Arial" w:hAnsi="Arial" w:cs="Arial"/>
          <w:sz w:val="24"/>
          <w:szCs w:val="24"/>
        </w:rPr>
        <w:t xml:space="preserve"> županije</w:t>
      </w:r>
      <w:r>
        <w:rPr>
          <w:rFonts w:ascii="Arial" w:hAnsi="Arial" w:cs="Arial"/>
          <w:sz w:val="24"/>
          <w:szCs w:val="24"/>
        </w:rPr>
        <w:t xml:space="preserve"> – LIRA</w:t>
      </w:r>
      <w:r w:rsidR="00C40AD4">
        <w:rPr>
          <w:rFonts w:ascii="Arial" w:hAnsi="Arial" w:cs="Arial"/>
          <w:sz w:val="24"/>
          <w:szCs w:val="24"/>
        </w:rPr>
        <w:t>-e</w:t>
      </w:r>
      <w:r>
        <w:rPr>
          <w:rFonts w:ascii="Arial" w:hAnsi="Arial" w:cs="Arial"/>
          <w:sz w:val="24"/>
          <w:szCs w:val="24"/>
        </w:rPr>
        <w:t xml:space="preserve"> </w:t>
      </w:r>
      <w:r w:rsidRPr="00D96186">
        <w:rPr>
          <w:rFonts w:ascii="Arial" w:hAnsi="Arial" w:cs="Arial"/>
          <w:sz w:val="24"/>
          <w:szCs w:val="24"/>
        </w:rPr>
        <w:t xml:space="preserve">za </w:t>
      </w:r>
      <w:r w:rsidR="005B566F">
        <w:rPr>
          <w:rFonts w:ascii="Arial" w:hAnsi="Arial" w:cs="Arial"/>
          <w:sz w:val="24"/>
          <w:szCs w:val="24"/>
        </w:rPr>
        <w:t>2026</w:t>
      </w:r>
      <w:r>
        <w:rPr>
          <w:rFonts w:ascii="Arial" w:hAnsi="Arial" w:cs="Arial"/>
          <w:sz w:val="24"/>
          <w:szCs w:val="24"/>
        </w:rPr>
        <w:t>. godinu</w:t>
      </w:r>
      <w:r w:rsidRPr="00D96186">
        <w:rPr>
          <w:rFonts w:ascii="Arial" w:hAnsi="Arial" w:cs="Arial"/>
          <w:sz w:val="24"/>
          <w:szCs w:val="24"/>
        </w:rPr>
        <w:t>. Ovaj dokument izrađen je s ciljem pružanja strateškog okvira za naše aktivnosti, osiguravanja usklađenosti s razvojnim ciljevima županije te maksimalnog iskorištavanja dostupnih resursa i prilika.</w:t>
      </w:r>
    </w:p>
    <w:p w14:paraId="39629750" w14:textId="681E2748" w:rsidR="00D96186" w:rsidRPr="00D96186" w:rsidRDefault="00D96186" w:rsidP="00D96186">
      <w:pPr>
        <w:jc w:val="both"/>
        <w:rPr>
          <w:rFonts w:ascii="Arial" w:hAnsi="Arial" w:cs="Arial"/>
          <w:sz w:val="24"/>
          <w:szCs w:val="24"/>
        </w:rPr>
      </w:pPr>
      <w:r w:rsidRPr="00D96186">
        <w:rPr>
          <w:rFonts w:ascii="Arial" w:hAnsi="Arial" w:cs="Arial"/>
          <w:sz w:val="24"/>
          <w:szCs w:val="24"/>
        </w:rPr>
        <w:t>Naš</w:t>
      </w:r>
      <w:r>
        <w:rPr>
          <w:rFonts w:ascii="Arial" w:hAnsi="Arial" w:cs="Arial"/>
          <w:sz w:val="24"/>
          <w:szCs w:val="24"/>
        </w:rPr>
        <w:t xml:space="preserve"> cilj </w:t>
      </w:r>
      <w:r w:rsidRPr="00D96186">
        <w:rPr>
          <w:rFonts w:ascii="Arial" w:hAnsi="Arial" w:cs="Arial"/>
          <w:sz w:val="24"/>
          <w:szCs w:val="24"/>
        </w:rPr>
        <w:t xml:space="preserve">je unaprijediti gospodarski, društveni i infrastrukturni razvoj županije s posebnim naglaskom na održivost i inovacije. U suradnji s </w:t>
      </w:r>
      <w:r>
        <w:rPr>
          <w:rFonts w:ascii="Arial" w:hAnsi="Arial" w:cs="Arial"/>
          <w:sz w:val="24"/>
          <w:szCs w:val="24"/>
        </w:rPr>
        <w:t>dionicima na državnoj, županijskoj i lokalnoj razini,</w:t>
      </w:r>
      <w:r w:rsidRPr="00D96186">
        <w:rPr>
          <w:rFonts w:ascii="Arial" w:hAnsi="Arial" w:cs="Arial"/>
          <w:sz w:val="24"/>
          <w:szCs w:val="24"/>
        </w:rPr>
        <w:t xml:space="preserve"> nastojimo osigurati kontinuirani napredak i stvaranje kvalitetnijih uvjeta života za sve naše stanovnike.</w:t>
      </w:r>
    </w:p>
    <w:p w14:paraId="22E2A7D8" w14:textId="26CEBA28" w:rsidR="00D96186" w:rsidRPr="00D96186" w:rsidRDefault="00D96186" w:rsidP="00D96186">
      <w:pPr>
        <w:jc w:val="both"/>
        <w:rPr>
          <w:rFonts w:ascii="Arial" w:hAnsi="Arial" w:cs="Arial"/>
          <w:sz w:val="24"/>
          <w:szCs w:val="24"/>
        </w:rPr>
      </w:pPr>
      <w:r w:rsidRPr="00D96186">
        <w:rPr>
          <w:rFonts w:ascii="Arial" w:hAnsi="Arial" w:cs="Arial"/>
          <w:sz w:val="24"/>
          <w:szCs w:val="24"/>
        </w:rPr>
        <w:t>P</w:t>
      </w:r>
      <w:r>
        <w:rPr>
          <w:rFonts w:ascii="Arial" w:hAnsi="Arial" w:cs="Arial"/>
          <w:sz w:val="24"/>
          <w:szCs w:val="24"/>
        </w:rPr>
        <w:t>rogram</w:t>
      </w:r>
      <w:r w:rsidRPr="00D96186">
        <w:rPr>
          <w:rFonts w:ascii="Arial" w:hAnsi="Arial" w:cs="Arial"/>
          <w:sz w:val="24"/>
          <w:szCs w:val="24"/>
        </w:rPr>
        <w:t xml:space="preserve"> rada temelji se na temeljitoj analizi postojećeg stanja, jasno</w:t>
      </w:r>
      <w:r w:rsidR="00C40AD4">
        <w:rPr>
          <w:rFonts w:ascii="Arial" w:hAnsi="Arial" w:cs="Arial"/>
          <w:sz w:val="24"/>
          <w:szCs w:val="24"/>
        </w:rPr>
        <w:t>m</w:t>
      </w:r>
      <w:r w:rsidRPr="00D96186">
        <w:rPr>
          <w:rFonts w:ascii="Arial" w:hAnsi="Arial" w:cs="Arial"/>
          <w:sz w:val="24"/>
          <w:szCs w:val="24"/>
        </w:rPr>
        <w:t xml:space="preserve"> definiranju prioriteta te usklađivanju s nacionalnim i europskim strateškim dokumentima. Njime želimo osigurati transparentnost u našem radu, ali i inspirirati sve zainteresirane dionike da se aktivno uključe u provedbu razvojnih aktivnosti.</w:t>
      </w:r>
    </w:p>
    <w:p w14:paraId="6124B6FB" w14:textId="2B729DF0" w:rsidR="005D6261" w:rsidRDefault="00D96186" w:rsidP="00D96186">
      <w:pPr>
        <w:jc w:val="both"/>
        <w:rPr>
          <w:rFonts w:ascii="Arial" w:hAnsi="Arial" w:cs="Arial"/>
          <w:sz w:val="24"/>
          <w:szCs w:val="24"/>
        </w:rPr>
      </w:pPr>
      <w:r w:rsidRPr="00D96186">
        <w:rPr>
          <w:rFonts w:ascii="Arial" w:hAnsi="Arial" w:cs="Arial"/>
          <w:sz w:val="24"/>
          <w:szCs w:val="24"/>
        </w:rPr>
        <w:t>Zahvaljujemo svim partnerima na dosadašnjoj suradnji i pozivamo vas da zajedničkim snagama nastavimo graditi bolju budućnost za našu županiju.</w:t>
      </w:r>
    </w:p>
    <w:p w14:paraId="117B225B" w14:textId="77777777" w:rsidR="0086741B" w:rsidRPr="000657EE" w:rsidRDefault="0086741B" w:rsidP="0086741B">
      <w:pPr>
        <w:jc w:val="both"/>
        <w:rPr>
          <w:rFonts w:ascii="Arial" w:hAnsi="Arial" w:cs="Arial"/>
          <w:b/>
          <w:bCs/>
          <w:sz w:val="24"/>
          <w:szCs w:val="24"/>
        </w:rPr>
      </w:pPr>
    </w:p>
    <w:p w14:paraId="385C9E98" w14:textId="7CBCF5B4" w:rsidR="00F71FC4" w:rsidRPr="0068257A" w:rsidRDefault="000657EE" w:rsidP="007748B8">
      <w:pPr>
        <w:pStyle w:val="Naslov1"/>
        <w:numPr>
          <w:ilvl w:val="0"/>
          <w:numId w:val="36"/>
        </w:numPr>
        <w:jc w:val="both"/>
        <w:rPr>
          <w:rFonts w:ascii="Arial" w:hAnsi="Arial" w:cs="Arial"/>
          <w:b/>
          <w:bCs/>
          <w:color w:val="auto"/>
        </w:rPr>
      </w:pPr>
      <w:bookmarkStart w:id="1" w:name="_Toc187395065"/>
      <w:bookmarkStart w:id="2" w:name="_Hlk124400207"/>
      <w:r w:rsidRPr="0068257A">
        <w:rPr>
          <w:rFonts w:ascii="Arial" w:hAnsi="Arial" w:cs="Arial"/>
          <w:b/>
          <w:bCs/>
          <w:color w:val="auto"/>
        </w:rPr>
        <w:t>UVOD</w:t>
      </w:r>
      <w:bookmarkEnd w:id="1"/>
      <w:r w:rsidR="00E90E65" w:rsidRPr="0068257A">
        <w:rPr>
          <w:rFonts w:ascii="Arial" w:hAnsi="Arial" w:cs="Arial"/>
          <w:b/>
          <w:bCs/>
          <w:color w:val="auto"/>
        </w:rPr>
        <w:t xml:space="preserve"> </w:t>
      </w:r>
    </w:p>
    <w:p w14:paraId="4891EAC9" w14:textId="77777777" w:rsidR="00673376" w:rsidRDefault="00673376" w:rsidP="00765803">
      <w:pPr>
        <w:ind w:firstLine="360"/>
        <w:jc w:val="both"/>
        <w:rPr>
          <w:rFonts w:ascii="Arial" w:hAnsi="Arial" w:cs="Arial"/>
          <w:sz w:val="24"/>
          <w:szCs w:val="24"/>
        </w:rPr>
      </w:pPr>
    </w:p>
    <w:p w14:paraId="22DBB364" w14:textId="7931BFA9" w:rsidR="00673376" w:rsidRPr="00673376" w:rsidRDefault="00673376" w:rsidP="00765803">
      <w:pPr>
        <w:ind w:firstLine="360"/>
        <w:jc w:val="both"/>
        <w:rPr>
          <w:rFonts w:ascii="Arial" w:hAnsi="Arial" w:cs="Arial"/>
          <w:b/>
          <w:bCs/>
          <w:sz w:val="24"/>
          <w:szCs w:val="24"/>
        </w:rPr>
      </w:pPr>
      <w:r w:rsidRPr="00673376">
        <w:rPr>
          <w:rFonts w:ascii="Arial" w:hAnsi="Arial" w:cs="Arial"/>
          <w:b/>
          <w:bCs/>
          <w:sz w:val="24"/>
          <w:szCs w:val="24"/>
        </w:rPr>
        <w:t>Djelokrug rada</w:t>
      </w:r>
    </w:p>
    <w:p w14:paraId="30FC6E8D" w14:textId="20E8ED13" w:rsidR="00001A5C" w:rsidRPr="0047451E" w:rsidRDefault="001E34C8" w:rsidP="00765803">
      <w:pPr>
        <w:ind w:firstLine="360"/>
        <w:jc w:val="both"/>
        <w:rPr>
          <w:rFonts w:ascii="Arial" w:hAnsi="Arial" w:cs="Arial"/>
          <w:sz w:val="24"/>
          <w:szCs w:val="24"/>
        </w:rPr>
      </w:pPr>
      <w:r w:rsidRPr="0047451E">
        <w:rPr>
          <w:rFonts w:ascii="Arial" w:hAnsi="Arial" w:cs="Arial"/>
          <w:sz w:val="24"/>
          <w:szCs w:val="24"/>
        </w:rPr>
        <w:t>Javna ustanova Razvojna</w:t>
      </w:r>
      <w:r w:rsidR="00001A5C" w:rsidRPr="0047451E">
        <w:rPr>
          <w:rFonts w:ascii="Arial" w:hAnsi="Arial" w:cs="Arial"/>
          <w:sz w:val="24"/>
          <w:szCs w:val="24"/>
        </w:rPr>
        <w:t xml:space="preserve"> agencija Ličko-senjske županije– LIRA (</w:t>
      </w:r>
      <w:r w:rsidR="00001A5C" w:rsidRPr="0047451E">
        <w:rPr>
          <w:rFonts w:ascii="Arial" w:hAnsi="Arial" w:cs="Arial"/>
          <w:i/>
          <w:sz w:val="24"/>
          <w:szCs w:val="24"/>
        </w:rPr>
        <w:t xml:space="preserve">u daljnjem tekstu: LIRA) </w:t>
      </w:r>
      <w:r w:rsidR="00001A5C" w:rsidRPr="0047451E">
        <w:rPr>
          <w:rFonts w:ascii="Arial" w:hAnsi="Arial" w:cs="Arial"/>
          <w:sz w:val="24"/>
          <w:szCs w:val="24"/>
        </w:rPr>
        <w:t xml:space="preserve">osnovana je 2008. godine od strane Ličko-senjske županije sa zadaćom poticanja, provedbe i koordinacije aktivnosti regionalnog razvoja, stvaranja pozitivne klime za ulaganje i poduzetništvo, s ciljem stvaranja gospodarskog i društvenog razvitka Ličko-senjske županije. Agencija je pravni slijednik Centra za razvoj poduzetništva Ličko-senjske županije. </w:t>
      </w:r>
    </w:p>
    <w:p w14:paraId="5F29F482" w14:textId="77777777" w:rsidR="00001A5C" w:rsidRPr="0047451E" w:rsidRDefault="00001A5C" w:rsidP="00765803">
      <w:pPr>
        <w:ind w:firstLine="360"/>
        <w:jc w:val="both"/>
        <w:rPr>
          <w:rFonts w:ascii="Arial" w:hAnsi="Arial" w:cs="Arial"/>
          <w:sz w:val="24"/>
          <w:szCs w:val="24"/>
        </w:rPr>
      </w:pPr>
      <w:r w:rsidRPr="00673376">
        <w:rPr>
          <w:rFonts w:ascii="Arial" w:hAnsi="Arial" w:cs="Arial"/>
          <w:sz w:val="24"/>
          <w:szCs w:val="24"/>
        </w:rPr>
        <w:t>U skladu sa Zakonom o regionalnom razvoju, LIRA je tijekom 2018. godine odlukom osnivača odnosno Ličko-senjske županije, promijenila naziv u „Javna ustanova Razvojna agencija Ličko-senjske županije - LIRA, kao i status iz ustanove u javnu ustanovu s javnim ovlastima te je promijenjen opis poslova koji obuhvaća poslove javnih ovlasti i poslove javnog interesa</w:t>
      </w:r>
      <w:r w:rsidRPr="0047451E">
        <w:rPr>
          <w:rFonts w:ascii="Arial" w:hAnsi="Arial" w:cs="Arial"/>
          <w:b/>
          <w:bCs/>
          <w:sz w:val="24"/>
          <w:szCs w:val="24"/>
        </w:rPr>
        <w:t>.</w:t>
      </w:r>
    </w:p>
    <w:p w14:paraId="6795FE89" w14:textId="6F64C9CE" w:rsidR="00001A5C" w:rsidRPr="0047451E" w:rsidRDefault="00001A5C" w:rsidP="00765803">
      <w:pPr>
        <w:ind w:firstLine="360"/>
        <w:jc w:val="both"/>
        <w:rPr>
          <w:rFonts w:ascii="Arial" w:hAnsi="Arial" w:cs="Arial"/>
          <w:sz w:val="24"/>
          <w:szCs w:val="24"/>
        </w:rPr>
      </w:pPr>
      <w:r w:rsidRPr="0047451E">
        <w:rPr>
          <w:rFonts w:ascii="Arial" w:hAnsi="Arial" w:cs="Arial"/>
          <w:sz w:val="24"/>
          <w:szCs w:val="24"/>
        </w:rPr>
        <w:t xml:space="preserve">Agencija za regionalni razvoj Republike Hrvatske je dana 14. prosinca 2018. godine, temeljem procjene povjerenstva za akreditaciju, donesla uvjetnu odluku o statusu LIRA-e kao regionalnog koordinatora, a za vremensko razdoblje trajanja financijskog okvira Europske unije 2014.-2020. godine čime je potvrđeno da LIRA posjeduje sposobnosti za učinkovito i djelotvorno obavljanje poslova javnih ovlasti i poslova od javnog interesa sukladno Zakonu o regionalnom razvoju. Odlukom o produljenju statusa regionalnog koordinatora od 11. studenog 2020. godine, Ministarstvo regionalnog razvoja i fondova Europske unije je produljilo navedeni </w:t>
      </w:r>
      <w:r w:rsidRPr="006B3440">
        <w:rPr>
          <w:rFonts w:ascii="Arial" w:hAnsi="Arial" w:cs="Arial"/>
          <w:bCs/>
          <w:sz w:val="24"/>
          <w:szCs w:val="24"/>
        </w:rPr>
        <w:t>status LIRA-e do 31.12.2023. godine.</w:t>
      </w:r>
      <w:r w:rsidR="006B3440" w:rsidRPr="006B3440">
        <w:rPr>
          <w:rFonts w:ascii="Arial" w:hAnsi="Arial" w:cs="Arial"/>
          <w:bCs/>
          <w:sz w:val="24"/>
          <w:szCs w:val="24"/>
        </w:rPr>
        <w:t xml:space="preserve"> Tijekom 2023. godine je LIRA podnijela zahtjev za </w:t>
      </w:r>
      <w:r w:rsidR="006B3440" w:rsidRPr="006B3440">
        <w:rPr>
          <w:rFonts w:ascii="Arial" w:hAnsi="Arial" w:cs="Arial"/>
          <w:bCs/>
          <w:sz w:val="24"/>
          <w:szCs w:val="24"/>
        </w:rPr>
        <w:lastRenderedPageBreak/>
        <w:t xml:space="preserve">Akreditaciju do 2027. godine, a 2024. godine </w:t>
      </w:r>
      <w:r w:rsidR="00E90E65">
        <w:rPr>
          <w:rFonts w:ascii="Arial" w:hAnsi="Arial" w:cs="Arial"/>
          <w:bCs/>
          <w:sz w:val="24"/>
          <w:szCs w:val="24"/>
        </w:rPr>
        <w:t>donesena je</w:t>
      </w:r>
      <w:r w:rsidR="006B3440" w:rsidRPr="006B3440">
        <w:rPr>
          <w:rFonts w:ascii="Arial" w:hAnsi="Arial" w:cs="Arial"/>
          <w:bCs/>
          <w:sz w:val="24"/>
          <w:szCs w:val="24"/>
        </w:rPr>
        <w:t xml:space="preserve"> pozitivna odluka o Akreditaciji.</w:t>
      </w:r>
    </w:p>
    <w:p w14:paraId="0052A969" w14:textId="77777777" w:rsidR="00001A5C" w:rsidRPr="00673376" w:rsidRDefault="00001A5C" w:rsidP="00765803">
      <w:pPr>
        <w:ind w:firstLine="360"/>
        <w:jc w:val="both"/>
        <w:rPr>
          <w:rFonts w:ascii="Arial" w:hAnsi="Arial" w:cs="Arial"/>
          <w:sz w:val="24"/>
          <w:szCs w:val="24"/>
        </w:rPr>
      </w:pPr>
      <w:r w:rsidRPr="00673376">
        <w:rPr>
          <w:rFonts w:ascii="Arial" w:hAnsi="Arial" w:cs="Arial"/>
          <w:sz w:val="24"/>
          <w:szCs w:val="24"/>
        </w:rPr>
        <w:t xml:space="preserve">Temeljem navedene Odluke, LIRA je upisana u </w:t>
      </w:r>
      <w:r w:rsidRPr="00673376">
        <w:rPr>
          <w:rFonts w:ascii="Arial" w:hAnsi="Arial" w:cs="Arial"/>
          <w:sz w:val="24"/>
          <w:szCs w:val="24"/>
          <w:u w:val="single"/>
        </w:rPr>
        <w:t>Upisnik regionalnih koordinatora i lokalnih razvojnih agencija</w:t>
      </w:r>
      <w:r w:rsidRPr="00673376">
        <w:rPr>
          <w:rFonts w:ascii="Arial" w:hAnsi="Arial" w:cs="Arial"/>
          <w:sz w:val="24"/>
          <w:szCs w:val="24"/>
        </w:rPr>
        <w:t xml:space="preserve">. </w:t>
      </w:r>
    </w:p>
    <w:p w14:paraId="7E39DA3D" w14:textId="2F540601" w:rsidR="00001A5C" w:rsidRPr="0047451E" w:rsidRDefault="00001A5C" w:rsidP="00765803">
      <w:pPr>
        <w:jc w:val="both"/>
        <w:rPr>
          <w:rFonts w:ascii="Arial" w:hAnsi="Arial" w:cs="Arial"/>
          <w:sz w:val="24"/>
          <w:szCs w:val="24"/>
        </w:rPr>
      </w:pPr>
      <w:r w:rsidRPr="0047451E">
        <w:rPr>
          <w:rFonts w:ascii="Arial" w:hAnsi="Arial" w:cs="Arial"/>
          <w:sz w:val="24"/>
          <w:szCs w:val="24"/>
        </w:rPr>
        <w:t xml:space="preserve">Program rada LIRA-e za </w:t>
      </w:r>
      <w:r w:rsidR="005B566F">
        <w:rPr>
          <w:rFonts w:ascii="Arial" w:hAnsi="Arial" w:cs="Arial"/>
          <w:sz w:val="24"/>
          <w:szCs w:val="24"/>
        </w:rPr>
        <w:t>2026</w:t>
      </w:r>
      <w:r w:rsidRPr="0047451E">
        <w:rPr>
          <w:rFonts w:ascii="Arial" w:hAnsi="Arial" w:cs="Arial"/>
          <w:sz w:val="24"/>
          <w:szCs w:val="24"/>
        </w:rPr>
        <w:t>. godinu temelji se na odrednicama slijedećih zakona i podzakonskih akata:</w:t>
      </w:r>
    </w:p>
    <w:p w14:paraId="0C763FBD" w14:textId="46FAEE40" w:rsidR="00001A5C" w:rsidRPr="0047451E" w:rsidRDefault="00001A5C" w:rsidP="00765803">
      <w:pPr>
        <w:pStyle w:val="Odlomakpopisa"/>
        <w:numPr>
          <w:ilvl w:val="0"/>
          <w:numId w:val="2"/>
        </w:numPr>
        <w:ind w:left="0" w:firstLine="360"/>
        <w:jc w:val="both"/>
        <w:rPr>
          <w:rFonts w:ascii="Arial" w:hAnsi="Arial" w:cs="Arial"/>
          <w:i/>
          <w:sz w:val="24"/>
          <w:szCs w:val="24"/>
        </w:rPr>
      </w:pPr>
      <w:r w:rsidRPr="00673376">
        <w:rPr>
          <w:rFonts w:ascii="Arial" w:hAnsi="Arial" w:cs="Arial"/>
          <w:sz w:val="24"/>
          <w:szCs w:val="24"/>
        </w:rPr>
        <w:t>Zakon o regionalnom razvoju (NN 147/14) i Zakon o izmjenama i dopunama Zakona o regionalnom razvoju Republike Hrvatske (NN 123/2017</w:t>
      </w:r>
      <w:r w:rsidR="00D870BB" w:rsidRPr="00673376">
        <w:rPr>
          <w:rFonts w:ascii="Arial" w:hAnsi="Arial" w:cs="Arial"/>
          <w:sz w:val="24"/>
          <w:szCs w:val="24"/>
        </w:rPr>
        <w:t xml:space="preserve"> i 118/2018</w:t>
      </w:r>
      <w:r w:rsidRPr="00673376">
        <w:rPr>
          <w:rFonts w:ascii="Arial" w:hAnsi="Arial" w:cs="Arial"/>
          <w:sz w:val="24"/>
          <w:szCs w:val="24"/>
        </w:rPr>
        <w:t>),</w:t>
      </w:r>
      <w:r w:rsidRPr="0047451E">
        <w:rPr>
          <w:rFonts w:ascii="Arial" w:hAnsi="Arial" w:cs="Arial"/>
          <w:sz w:val="24"/>
          <w:szCs w:val="24"/>
        </w:rPr>
        <w:t xml:space="preserve"> III RAZINA PODRUČNE (REGIONALNE) SAMOUPRAVE; Koordinacija i poticanje regionalnog razvoja na razini područne (regionalne) samouprave. Navedeni Zakon u čl. 24. definira sljedeće: </w:t>
      </w:r>
      <w:r w:rsidRPr="00673376">
        <w:rPr>
          <w:rFonts w:ascii="Arial" w:hAnsi="Arial" w:cs="Arial"/>
          <w:sz w:val="24"/>
          <w:szCs w:val="24"/>
        </w:rPr>
        <w:t>„</w:t>
      </w:r>
      <w:r w:rsidRPr="00673376">
        <w:rPr>
          <w:rFonts w:ascii="Arial" w:hAnsi="Arial" w:cs="Arial"/>
          <w:i/>
          <w:sz w:val="24"/>
          <w:szCs w:val="24"/>
        </w:rPr>
        <w:t>U svrhu učinkovite koordinacije i poticanja regionalnog razvoja jedinica područne (regionalne) samouprave osniva regionalnu razvojnu agenciju kao javnu ustanovu (u daljnjem tekstu: regionalni koordinator).“</w:t>
      </w:r>
    </w:p>
    <w:p w14:paraId="2F77F4FA" w14:textId="77777777" w:rsidR="00001A5C" w:rsidRPr="0047451E" w:rsidRDefault="00001A5C" w:rsidP="00765803">
      <w:pPr>
        <w:jc w:val="both"/>
        <w:rPr>
          <w:rFonts w:ascii="Arial" w:hAnsi="Arial" w:cs="Arial"/>
          <w:sz w:val="24"/>
          <w:szCs w:val="24"/>
        </w:rPr>
      </w:pPr>
      <w:r w:rsidRPr="0047451E">
        <w:rPr>
          <w:rFonts w:ascii="Arial" w:hAnsi="Arial" w:cs="Arial"/>
          <w:sz w:val="24"/>
          <w:szCs w:val="24"/>
        </w:rPr>
        <w:t>Čl. 25. istog Zakona definira poslove regionalnog koordinatora kako slijedi:</w:t>
      </w:r>
    </w:p>
    <w:p w14:paraId="27FDE0F4" w14:textId="77777777" w:rsidR="00001A5C" w:rsidRPr="0047451E" w:rsidRDefault="00001A5C" w:rsidP="00765803">
      <w:pPr>
        <w:jc w:val="both"/>
        <w:rPr>
          <w:rFonts w:ascii="Arial" w:hAnsi="Arial" w:cs="Arial"/>
          <w:b/>
          <w:iCs/>
          <w:sz w:val="24"/>
          <w:szCs w:val="24"/>
        </w:rPr>
      </w:pPr>
      <w:r w:rsidRPr="0047451E">
        <w:rPr>
          <w:rFonts w:ascii="Arial" w:hAnsi="Arial" w:cs="Arial"/>
          <w:iCs/>
          <w:sz w:val="24"/>
          <w:szCs w:val="24"/>
        </w:rPr>
        <w:t xml:space="preserve">„(1) Regionalni koordinatori obavljaju sljedeće poslove </w:t>
      </w:r>
      <w:r w:rsidRPr="00673376">
        <w:rPr>
          <w:rFonts w:ascii="Arial" w:hAnsi="Arial" w:cs="Arial"/>
          <w:bCs/>
          <w:iCs/>
          <w:sz w:val="24"/>
          <w:szCs w:val="24"/>
          <w:u w:val="single"/>
        </w:rPr>
        <w:t>javnih ovlasti</w:t>
      </w:r>
      <w:r w:rsidRPr="00673376">
        <w:rPr>
          <w:rFonts w:ascii="Arial" w:hAnsi="Arial" w:cs="Arial"/>
          <w:bCs/>
          <w:iCs/>
          <w:sz w:val="24"/>
          <w:szCs w:val="24"/>
        </w:rPr>
        <w:t>:</w:t>
      </w:r>
    </w:p>
    <w:p w14:paraId="51ABCB14"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izrađuju županijske razvojne strategije i druge strateške i razvojne dokumente za područje županije te njihove provedbene dokumente za koje ih ovlasti osnivač i/ili osnivači</w:t>
      </w:r>
    </w:p>
    <w:p w14:paraId="469AA152"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provjeravaju usklađenost dokumenata strateškog planiranja razvoja županije s hijerarhijski višim dokumentima strateškog planiranja i donose odluke kojima se potvrđuje usklađenosti</w:t>
      </w:r>
    </w:p>
    <w:p w14:paraId="352BA593"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pružaju stručnu pomoć u pripremi i provedbi programa potpore javnopravnim tijelima i javnim ustanovama s područja svoje županije kojima su osnivači Republika Hrvatska ili županija, u pripremi i provedbi razvojnih projekata od interesa za razvoj županije, a posebno projekata sufinanciranih sredstvima iz strukturnih i investicijskih fondova Europske unije</w:t>
      </w:r>
    </w:p>
    <w:p w14:paraId="667BC99F"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pružaju stručnu pomoć u pripremi i provedbi razvojnih projekata javnopravnih tijela i javnih ustanova s područja svoje županije kojima su osnivači Republika Hrvatska ili jedinice lokalne i područne (regionalne) samouprave, a koji su od interesa za razvoj županije, kao i zajedničkih razvojnih projekata od interesa za razvoj više županija</w:t>
      </w:r>
    </w:p>
    <w:p w14:paraId="35F2D512"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provode županijske razvojne programe za koje ih ovlasti osnivač i/ili suosnivači</w:t>
      </w:r>
    </w:p>
    <w:p w14:paraId="3FE4D421"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provode programe Ministarstva i drugih središnjih tijela državne uprave koji se odnose na ravnomjerniji regionalni razvoj.</w:t>
      </w:r>
    </w:p>
    <w:p w14:paraId="48AABF7E" w14:textId="77777777" w:rsidR="00001A5C" w:rsidRPr="0047451E" w:rsidRDefault="00001A5C" w:rsidP="00765803">
      <w:pPr>
        <w:ind w:left="360"/>
        <w:jc w:val="both"/>
        <w:rPr>
          <w:rFonts w:ascii="Arial" w:hAnsi="Arial" w:cs="Arial"/>
          <w:iCs/>
          <w:sz w:val="24"/>
          <w:szCs w:val="24"/>
        </w:rPr>
      </w:pPr>
      <w:r w:rsidRPr="0047451E">
        <w:rPr>
          <w:rFonts w:ascii="Arial" w:hAnsi="Arial" w:cs="Arial"/>
          <w:iCs/>
          <w:sz w:val="24"/>
          <w:szCs w:val="24"/>
        </w:rPr>
        <w:t xml:space="preserve">(2) Regionalni koordinatori dužni su, osim poslova iz stavka 1. ovog članka, bez naknade, obavljati i </w:t>
      </w:r>
      <w:r w:rsidRPr="00673376">
        <w:rPr>
          <w:rFonts w:ascii="Arial" w:hAnsi="Arial" w:cs="Arial"/>
          <w:bCs/>
          <w:iCs/>
          <w:sz w:val="24"/>
          <w:szCs w:val="24"/>
          <w:u w:val="single"/>
        </w:rPr>
        <w:t>druge poslove od javnog interesa</w:t>
      </w:r>
      <w:r w:rsidRPr="0047451E">
        <w:rPr>
          <w:rFonts w:ascii="Arial" w:hAnsi="Arial" w:cs="Arial"/>
          <w:iCs/>
          <w:sz w:val="24"/>
          <w:szCs w:val="24"/>
        </w:rPr>
        <w:t xml:space="preserve"> za koje su registrirani ili koji su im ovim ili drugim zakonom stavljeni u nadležnost, a osobito:</w:t>
      </w:r>
    </w:p>
    <w:p w14:paraId="598125E1"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t xml:space="preserve">- </w:t>
      </w:r>
      <w:r w:rsidRPr="0047451E">
        <w:rPr>
          <w:rFonts w:ascii="Arial" w:hAnsi="Arial" w:cs="Arial"/>
          <w:iCs/>
          <w:sz w:val="24"/>
          <w:szCs w:val="24"/>
        </w:rPr>
        <w:tab/>
        <w:t>upisivati razvojne projekte od značaja za razvoj županije u središnji elektronički registar razvojnih projekata</w:t>
      </w:r>
    </w:p>
    <w:p w14:paraId="4A971229" w14:textId="77777777" w:rsidR="00001A5C" w:rsidRPr="0047451E" w:rsidRDefault="00001A5C" w:rsidP="00765803">
      <w:pPr>
        <w:ind w:left="357"/>
        <w:contextualSpacing/>
        <w:jc w:val="both"/>
        <w:rPr>
          <w:rFonts w:ascii="Arial" w:hAnsi="Arial" w:cs="Arial"/>
          <w:iCs/>
          <w:sz w:val="24"/>
          <w:szCs w:val="24"/>
        </w:rPr>
      </w:pPr>
      <w:r w:rsidRPr="0047451E">
        <w:rPr>
          <w:rFonts w:ascii="Arial" w:hAnsi="Arial" w:cs="Arial"/>
          <w:iCs/>
          <w:sz w:val="24"/>
          <w:szCs w:val="24"/>
        </w:rPr>
        <w:t xml:space="preserve">- </w:t>
      </w:r>
      <w:r w:rsidRPr="0047451E">
        <w:rPr>
          <w:rFonts w:ascii="Arial" w:hAnsi="Arial" w:cs="Arial"/>
          <w:iCs/>
          <w:sz w:val="24"/>
          <w:szCs w:val="24"/>
        </w:rPr>
        <w:tab/>
        <w:t>koordinirati upis ostalih javnih tijela u središnji elektronički registar razvojnih projekata</w:t>
      </w:r>
    </w:p>
    <w:p w14:paraId="20A09E8A"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lastRenderedPageBreak/>
        <w:t xml:space="preserve">- </w:t>
      </w:r>
      <w:r w:rsidRPr="0047451E">
        <w:rPr>
          <w:rFonts w:ascii="Arial" w:hAnsi="Arial" w:cs="Arial"/>
          <w:iCs/>
          <w:sz w:val="24"/>
          <w:szCs w:val="24"/>
        </w:rPr>
        <w:tab/>
        <w:t>provjeravati i pratiti stanje projekata svih korisnika s područja županije u središnjem elektroničkom registru razvojnih projekata</w:t>
      </w:r>
    </w:p>
    <w:p w14:paraId="4CEEE056"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obavljati stručne i savjetodavne poslove u vezi s provedbom županijske razvojne strategije i ostalih strateških, razvojnih i provedbenih dokumenata za područje županije te izvještavati osnivače i Ministarstvo o njihovoj provedbi</w:t>
      </w:r>
    </w:p>
    <w:p w14:paraId="032112AC"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surađivati s Ministarstvom i ostalim relevantnim dionicima na poslovima strateškog planiranja i upravljanja razvojem za područje županije</w:t>
      </w:r>
    </w:p>
    <w:p w14:paraId="26D5F247"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usklađivati djelovanje jedinica lokalne samouprave s područja županije vezano za regionalni razvoj</w:t>
      </w:r>
    </w:p>
    <w:p w14:paraId="78BC648F" w14:textId="77777777" w:rsidR="00001A5C" w:rsidRPr="0047451E" w:rsidRDefault="00001A5C" w:rsidP="00765803">
      <w:pPr>
        <w:ind w:left="357"/>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obavljati administrativne i stručne poslove za potrebe županijskog partnerstva</w:t>
      </w:r>
    </w:p>
    <w:p w14:paraId="6E6ABFD4" w14:textId="77777777" w:rsidR="00001A5C" w:rsidRPr="0047451E" w:rsidRDefault="00001A5C" w:rsidP="00765803">
      <w:pPr>
        <w:ind w:left="357"/>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sudjelovati u radu partnerskih vijeća.</w:t>
      </w:r>
    </w:p>
    <w:p w14:paraId="104E07DA" w14:textId="77777777" w:rsidR="00001A5C" w:rsidRPr="0047451E" w:rsidRDefault="00001A5C" w:rsidP="00765803">
      <w:pPr>
        <w:ind w:left="709" w:hanging="352"/>
        <w:contextualSpacing/>
        <w:jc w:val="both"/>
        <w:rPr>
          <w:rFonts w:ascii="Arial" w:hAnsi="Arial" w:cs="Arial"/>
          <w:iCs/>
          <w:sz w:val="24"/>
          <w:szCs w:val="24"/>
        </w:rPr>
      </w:pPr>
      <w:r w:rsidRPr="0047451E">
        <w:rPr>
          <w:rFonts w:ascii="Arial" w:hAnsi="Arial" w:cs="Arial"/>
          <w:iCs/>
          <w:sz w:val="24"/>
          <w:szCs w:val="24"/>
        </w:rPr>
        <w:t>(3) Osim poslova iz stavaka 1. i 2. ovog članka, regionalni koordinatori mogu obavljati i druge poslove za koje su registrirani.</w:t>
      </w:r>
    </w:p>
    <w:p w14:paraId="1C8FF5F6" w14:textId="77777777" w:rsidR="00001A5C" w:rsidRPr="0047451E" w:rsidRDefault="00001A5C" w:rsidP="00765803">
      <w:pPr>
        <w:ind w:left="357"/>
        <w:contextualSpacing/>
        <w:jc w:val="both"/>
        <w:rPr>
          <w:rFonts w:ascii="Arial" w:hAnsi="Arial" w:cs="Arial"/>
          <w:iCs/>
          <w:sz w:val="24"/>
          <w:szCs w:val="24"/>
        </w:rPr>
      </w:pPr>
      <w:r w:rsidRPr="0047451E">
        <w:rPr>
          <w:rFonts w:ascii="Arial" w:hAnsi="Arial" w:cs="Arial"/>
          <w:iCs/>
          <w:sz w:val="24"/>
          <w:szCs w:val="24"/>
        </w:rPr>
        <w:t>(4) Nadzor nad radom regionalnih koordinatora obavlja Ministarstvo.</w:t>
      </w:r>
    </w:p>
    <w:p w14:paraId="59DBA7F2" w14:textId="77777777" w:rsidR="00001A5C" w:rsidRPr="0047451E" w:rsidRDefault="00001A5C" w:rsidP="00765803">
      <w:pPr>
        <w:jc w:val="both"/>
        <w:rPr>
          <w:rFonts w:ascii="Arial" w:hAnsi="Arial" w:cs="Arial"/>
          <w:sz w:val="24"/>
          <w:szCs w:val="24"/>
        </w:rPr>
      </w:pPr>
    </w:p>
    <w:p w14:paraId="5AC6D6FD" w14:textId="77777777" w:rsidR="00001A5C" w:rsidRPr="0047451E" w:rsidRDefault="00001A5C" w:rsidP="00765803">
      <w:pPr>
        <w:spacing w:after="5" w:line="267" w:lineRule="auto"/>
        <w:ind w:left="-5"/>
        <w:jc w:val="both"/>
        <w:rPr>
          <w:rFonts w:ascii="Arial" w:eastAsia="Times New Roman" w:hAnsi="Arial" w:cs="Arial"/>
          <w:sz w:val="24"/>
          <w:szCs w:val="24"/>
          <w:lang w:eastAsia="hr-HR"/>
        </w:rPr>
      </w:pPr>
      <w:r w:rsidRPr="0047451E">
        <w:rPr>
          <w:rFonts w:ascii="Arial" w:eastAsia="Times New Roman" w:hAnsi="Arial" w:cs="Arial"/>
          <w:sz w:val="24"/>
          <w:szCs w:val="24"/>
          <w:lang w:eastAsia="hr-HR"/>
        </w:rPr>
        <w:t>LIRA kao javna ustanova financira se iz sljedećih izvora:</w:t>
      </w:r>
    </w:p>
    <w:p w14:paraId="19328D37" w14:textId="77777777" w:rsidR="00001A5C" w:rsidRPr="0047451E" w:rsidRDefault="00001A5C" w:rsidP="00765803">
      <w:pPr>
        <w:spacing w:after="5" w:line="267" w:lineRule="auto"/>
        <w:ind w:left="720"/>
        <w:jc w:val="both"/>
        <w:rPr>
          <w:rFonts w:ascii="Arial" w:eastAsia="Times New Roman" w:hAnsi="Arial" w:cs="Arial"/>
          <w:sz w:val="24"/>
          <w:szCs w:val="24"/>
          <w:lang w:eastAsia="hr-HR"/>
        </w:rPr>
      </w:pPr>
      <w:r w:rsidRPr="0047451E">
        <w:rPr>
          <w:rFonts w:ascii="Arial" w:eastAsia="Times New Roman" w:hAnsi="Arial" w:cs="Arial"/>
          <w:sz w:val="24"/>
          <w:szCs w:val="24"/>
          <w:lang w:eastAsia="hr-HR"/>
        </w:rPr>
        <w:t>1. proračuna Ličko-senjske županije, kao proračunski korisnik istog,</w:t>
      </w:r>
    </w:p>
    <w:p w14:paraId="436040A3" w14:textId="77777777" w:rsidR="00001A5C" w:rsidRPr="0047451E" w:rsidRDefault="00001A5C" w:rsidP="00765803">
      <w:pPr>
        <w:spacing w:after="5" w:line="267" w:lineRule="auto"/>
        <w:ind w:left="720"/>
        <w:jc w:val="both"/>
        <w:rPr>
          <w:rFonts w:ascii="Arial" w:eastAsia="Times New Roman" w:hAnsi="Arial" w:cs="Arial"/>
          <w:sz w:val="24"/>
          <w:szCs w:val="24"/>
          <w:lang w:eastAsia="hr-HR"/>
        </w:rPr>
      </w:pPr>
      <w:r w:rsidRPr="0047451E">
        <w:rPr>
          <w:rFonts w:ascii="Arial" w:eastAsia="Times New Roman" w:hAnsi="Arial" w:cs="Arial"/>
          <w:sz w:val="24"/>
          <w:szCs w:val="24"/>
          <w:lang w:eastAsia="hr-HR"/>
        </w:rPr>
        <w:t>2. sredstava državnog proračuna, donacija i drugih domaćih i stranih izvora  odnosno bespovratnih sredstava (iz nacionalnih i EU fondova) kao nositelj ili partner na projektima,</w:t>
      </w:r>
    </w:p>
    <w:p w14:paraId="5E9C75E5" w14:textId="77777777" w:rsidR="00001A5C" w:rsidRPr="0047451E" w:rsidRDefault="00001A5C" w:rsidP="00765803">
      <w:pPr>
        <w:spacing w:after="5" w:line="267" w:lineRule="auto"/>
        <w:ind w:left="720"/>
        <w:jc w:val="both"/>
        <w:rPr>
          <w:rFonts w:ascii="Arial" w:eastAsia="Times New Roman" w:hAnsi="Arial" w:cs="Arial"/>
          <w:sz w:val="24"/>
          <w:szCs w:val="24"/>
          <w:lang w:eastAsia="hr-HR"/>
        </w:rPr>
      </w:pPr>
      <w:r w:rsidRPr="0047451E">
        <w:rPr>
          <w:rFonts w:ascii="Arial" w:eastAsia="Times New Roman" w:hAnsi="Arial" w:cs="Arial"/>
          <w:sz w:val="24"/>
          <w:szCs w:val="24"/>
          <w:lang w:eastAsia="hr-HR"/>
        </w:rPr>
        <w:t>3. obavljanja drugih djelatnosti temeljem Zakona o ustanovama.</w:t>
      </w:r>
    </w:p>
    <w:p w14:paraId="3363B360" w14:textId="77777777" w:rsidR="00001A5C" w:rsidRPr="0047451E" w:rsidRDefault="00001A5C" w:rsidP="00765803">
      <w:pPr>
        <w:spacing w:after="5" w:line="267" w:lineRule="auto"/>
        <w:ind w:left="720"/>
        <w:jc w:val="both"/>
        <w:rPr>
          <w:rFonts w:ascii="Arial" w:eastAsia="Times New Roman" w:hAnsi="Arial" w:cs="Arial"/>
          <w:color w:val="FF0000"/>
          <w:sz w:val="24"/>
          <w:szCs w:val="24"/>
          <w:lang w:eastAsia="hr-HR"/>
        </w:rPr>
      </w:pPr>
    </w:p>
    <w:p w14:paraId="7313A542" w14:textId="7FB44A22" w:rsidR="00673376" w:rsidRDefault="00673376" w:rsidP="00765803">
      <w:pPr>
        <w:contextualSpacing/>
        <w:jc w:val="both"/>
        <w:rPr>
          <w:rFonts w:ascii="Arial" w:hAnsi="Arial" w:cs="Arial"/>
          <w:color w:val="000000" w:themeColor="text1"/>
          <w:sz w:val="24"/>
          <w:szCs w:val="24"/>
        </w:rPr>
      </w:pPr>
    </w:p>
    <w:p w14:paraId="428CFC21" w14:textId="4355BD36" w:rsidR="00673376" w:rsidRPr="00DB1A0B" w:rsidRDefault="00DB1A0B" w:rsidP="00765803">
      <w:pPr>
        <w:contextualSpacing/>
        <w:jc w:val="both"/>
        <w:rPr>
          <w:rFonts w:ascii="Arial" w:hAnsi="Arial" w:cs="Arial"/>
          <w:b/>
          <w:bCs/>
          <w:color w:val="000000" w:themeColor="text1"/>
          <w:sz w:val="24"/>
          <w:szCs w:val="24"/>
        </w:rPr>
      </w:pPr>
      <w:r w:rsidRPr="00DB1A0B">
        <w:rPr>
          <w:rFonts w:ascii="Arial" w:hAnsi="Arial" w:cs="Arial"/>
          <w:b/>
          <w:bCs/>
          <w:color w:val="000000" w:themeColor="text1"/>
          <w:sz w:val="24"/>
          <w:szCs w:val="24"/>
        </w:rPr>
        <w:t>Organizacijske vrijednosti</w:t>
      </w:r>
    </w:p>
    <w:p w14:paraId="4B4896C9" w14:textId="2C08CB64" w:rsidR="00DB1A0B" w:rsidRDefault="00DB1A0B" w:rsidP="00765803">
      <w:pPr>
        <w:contextualSpacing/>
        <w:jc w:val="both"/>
        <w:rPr>
          <w:rFonts w:ascii="Arial" w:hAnsi="Arial" w:cs="Arial"/>
          <w:color w:val="000000" w:themeColor="text1"/>
          <w:sz w:val="24"/>
          <w:szCs w:val="24"/>
        </w:rPr>
      </w:pPr>
      <w:r>
        <w:rPr>
          <w:rFonts w:ascii="Arial" w:hAnsi="Arial" w:cs="Arial"/>
          <w:color w:val="000000" w:themeColor="text1"/>
          <w:sz w:val="24"/>
          <w:szCs w:val="24"/>
        </w:rPr>
        <w:t>Organizacijske vrijednosti LIRA-e prikazane su u sljedeć</w:t>
      </w:r>
      <w:r w:rsidR="003D6F5B">
        <w:rPr>
          <w:rFonts w:ascii="Arial" w:hAnsi="Arial" w:cs="Arial"/>
          <w:color w:val="000000" w:themeColor="text1"/>
          <w:sz w:val="24"/>
          <w:szCs w:val="24"/>
        </w:rPr>
        <w:t>oj</w:t>
      </w:r>
      <w:r>
        <w:rPr>
          <w:rFonts w:ascii="Arial" w:hAnsi="Arial" w:cs="Arial"/>
          <w:color w:val="000000" w:themeColor="text1"/>
          <w:sz w:val="24"/>
          <w:szCs w:val="24"/>
        </w:rPr>
        <w:t xml:space="preserve"> </w:t>
      </w:r>
      <w:r w:rsidR="003D6F5B">
        <w:rPr>
          <w:rFonts w:ascii="Arial" w:hAnsi="Arial" w:cs="Arial"/>
          <w:color w:val="000000" w:themeColor="text1"/>
          <w:sz w:val="24"/>
          <w:szCs w:val="24"/>
        </w:rPr>
        <w:t>slici</w:t>
      </w:r>
      <w:r>
        <w:rPr>
          <w:rFonts w:ascii="Arial" w:hAnsi="Arial" w:cs="Arial"/>
          <w:color w:val="000000" w:themeColor="text1"/>
          <w:sz w:val="24"/>
          <w:szCs w:val="24"/>
        </w:rPr>
        <w:t>:</w:t>
      </w:r>
    </w:p>
    <w:p w14:paraId="511DA834" w14:textId="11F7E716" w:rsidR="00DB1A0B" w:rsidRDefault="00DB1A0B" w:rsidP="00765803">
      <w:pPr>
        <w:contextualSpacing/>
        <w:jc w:val="both"/>
        <w:rPr>
          <w:rFonts w:ascii="Arial" w:hAnsi="Arial" w:cs="Arial"/>
          <w:color w:val="000000" w:themeColor="text1"/>
          <w:sz w:val="24"/>
          <w:szCs w:val="24"/>
        </w:rPr>
      </w:pPr>
    </w:p>
    <w:p w14:paraId="1EBF6962" w14:textId="77777777" w:rsidR="003D6F5B" w:rsidRDefault="00DB1A0B" w:rsidP="003D6F5B">
      <w:pPr>
        <w:keepNext/>
        <w:contextualSpacing/>
        <w:jc w:val="both"/>
      </w:pPr>
      <w:r>
        <w:rPr>
          <w:rFonts w:ascii="Arial" w:hAnsi="Arial" w:cs="Arial"/>
          <w:noProof/>
          <w:color w:val="000000" w:themeColor="text1"/>
          <w:sz w:val="24"/>
          <w:szCs w:val="24"/>
        </w:rPr>
        <w:drawing>
          <wp:inline distT="0" distB="0" distL="0" distR="0" wp14:anchorId="2400EE87" wp14:editId="17360BA2">
            <wp:extent cx="5486400" cy="2141220"/>
            <wp:effectExtent l="38100" t="0" r="19050" b="0"/>
            <wp:docPr id="14" name="Dij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E68E2F9" w14:textId="423368BB" w:rsidR="00DB1A0B" w:rsidRDefault="003D6F5B" w:rsidP="003D6F5B">
      <w:pPr>
        <w:pStyle w:val="Opisslike"/>
        <w:jc w:val="both"/>
        <w:rPr>
          <w:rFonts w:ascii="Arial" w:hAnsi="Arial" w:cs="Arial"/>
          <w:color w:val="000000" w:themeColor="text1"/>
          <w:sz w:val="24"/>
          <w:szCs w:val="24"/>
        </w:rPr>
      </w:pPr>
      <w:r>
        <w:t xml:space="preserve">Slika </w:t>
      </w:r>
      <w:fldSimple w:instr=" SEQ Slika \* ARABIC ">
        <w:r w:rsidR="00AC4250">
          <w:rPr>
            <w:noProof/>
          </w:rPr>
          <w:t>1</w:t>
        </w:r>
      </w:fldSimple>
      <w:r>
        <w:t>: Organizacijske vrijednosti LIRA-e</w:t>
      </w:r>
    </w:p>
    <w:p w14:paraId="34E3A3DC" w14:textId="686F7B2A" w:rsidR="00DB1A0B" w:rsidRDefault="00DB1A0B" w:rsidP="00765803">
      <w:pPr>
        <w:contextualSpacing/>
        <w:jc w:val="both"/>
        <w:rPr>
          <w:rFonts w:ascii="Arial" w:hAnsi="Arial" w:cs="Arial"/>
          <w:color w:val="000000" w:themeColor="text1"/>
          <w:sz w:val="24"/>
          <w:szCs w:val="24"/>
        </w:rPr>
      </w:pPr>
    </w:p>
    <w:p w14:paraId="17D4F12C" w14:textId="502BD361" w:rsidR="003D6F5B" w:rsidRPr="00022E3B" w:rsidRDefault="003D6F5B" w:rsidP="00765803">
      <w:pPr>
        <w:contextualSpacing/>
        <w:jc w:val="both"/>
        <w:rPr>
          <w:rFonts w:ascii="Arial" w:hAnsi="Arial" w:cs="Arial"/>
          <w:b/>
          <w:bCs/>
          <w:color w:val="000000" w:themeColor="text1"/>
          <w:sz w:val="24"/>
          <w:szCs w:val="24"/>
        </w:rPr>
      </w:pPr>
      <w:r w:rsidRPr="00022E3B">
        <w:rPr>
          <w:rFonts w:ascii="Arial" w:hAnsi="Arial" w:cs="Arial"/>
          <w:b/>
          <w:bCs/>
          <w:color w:val="000000" w:themeColor="text1"/>
          <w:sz w:val="24"/>
          <w:szCs w:val="24"/>
        </w:rPr>
        <w:t>Vizija</w:t>
      </w:r>
    </w:p>
    <w:p w14:paraId="331C45C5" w14:textId="77777777" w:rsidR="00022E3B" w:rsidRDefault="00022E3B" w:rsidP="00765803">
      <w:pPr>
        <w:contextualSpacing/>
        <w:jc w:val="both"/>
        <w:rPr>
          <w:rFonts w:ascii="Arial" w:hAnsi="Arial" w:cs="Arial"/>
          <w:color w:val="000000" w:themeColor="text1"/>
          <w:sz w:val="24"/>
          <w:szCs w:val="24"/>
        </w:rPr>
      </w:pPr>
      <w:r w:rsidRPr="00022E3B">
        <w:rPr>
          <w:rFonts w:ascii="Arial" w:hAnsi="Arial" w:cs="Arial"/>
          <w:color w:val="000000" w:themeColor="text1"/>
          <w:sz w:val="24"/>
          <w:szCs w:val="24"/>
        </w:rPr>
        <w:t xml:space="preserve">„Ličko-senjska županija je razvijena županija, privlačna za život te prepoznatljiva po stalnom jačanju konkurentnosti i održivosti poljoprivrede i gospodarstva kroz ulaganja u zelene i digitalne tehnologije, povećanju učinkovitosti korištenja resursa, razvoju održivog i zelenog turizma, razvoju pametnih gradova i sela, unaprjeđenju kvalitete </w:t>
      </w:r>
      <w:r w:rsidRPr="00022E3B">
        <w:rPr>
          <w:rFonts w:ascii="Arial" w:hAnsi="Arial" w:cs="Arial"/>
          <w:color w:val="000000" w:themeColor="text1"/>
          <w:sz w:val="24"/>
          <w:szCs w:val="24"/>
        </w:rPr>
        <w:lastRenderedPageBreak/>
        <w:t>obrazovanja, demografskom oporavku te unaprjeđenju kvalitete života ulaganjem u zdravstvenu i socijalnu infrastrukturu te sigurnost.“</w:t>
      </w:r>
      <w:r>
        <w:rPr>
          <w:rFonts w:ascii="Arial" w:hAnsi="Arial" w:cs="Arial"/>
          <w:color w:val="000000" w:themeColor="text1"/>
          <w:sz w:val="24"/>
          <w:szCs w:val="24"/>
        </w:rPr>
        <w:t xml:space="preserve"> </w:t>
      </w:r>
    </w:p>
    <w:p w14:paraId="3C591218" w14:textId="07AD38A5" w:rsidR="00022E3B" w:rsidRPr="00022E3B" w:rsidRDefault="00022E3B" w:rsidP="00765803">
      <w:pPr>
        <w:contextualSpacing/>
        <w:jc w:val="both"/>
        <w:rPr>
          <w:rFonts w:ascii="Arial" w:hAnsi="Arial" w:cs="Arial"/>
          <w:color w:val="000000" w:themeColor="text1"/>
          <w:sz w:val="20"/>
          <w:szCs w:val="20"/>
        </w:rPr>
      </w:pPr>
      <w:r w:rsidRPr="00022E3B">
        <w:rPr>
          <w:rFonts w:ascii="Arial" w:hAnsi="Arial" w:cs="Arial"/>
          <w:color w:val="000000" w:themeColor="text1"/>
          <w:sz w:val="20"/>
          <w:szCs w:val="20"/>
        </w:rPr>
        <w:t>(Izvor: Provedbeni program Ličko-senjske županije za razdoblje 2021.-</w:t>
      </w:r>
      <w:r w:rsidR="005B566F">
        <w:rPr>
          <w:rFonts w:ascii="Arial" w:hAnsi="Arial" w:cs="Arial"/>
          <w:color w:val="000000" w:themeColor="text1"/>
          <w:sz w:val="20"/>
          <w:szCs w:val="20"/>
        </w:rPr>
        <w:t>2026</w:t>
      </w:r>
      <w:r w:rsidRPr="00022E3B">
        <w:rPr>
          <w:rFonts w:ascii="Arial" w:hAnsi="Arial" w:cs="Arial"/>
          <w:color w:val="000000" w:themeColor="text1"/>
          <w:sz w:val="20"/>
          <w:szCs w:val="20"/>
        </w:rPr>
        <w:t>. godine)</w:t>
      </w:r>
    </w:p>
    <w:p w14:paraId="448C919F" w14:textId="77777777" w:rsidR="00022E3B" w:rsidRDefault="00022E3B" w:rsidP="00765803">
      <w:pPr>
        <w:contextualSpacing/>
        <w:jc w:val="both"/>
        <w:rPr>
          <w:rFonts w:ascii="Arial" w:hAnsi="Arial" w:cs="Arial"/>
          <w:color w:val="000000" w:themeColor="text1"/>
          <w:sz w:val="24"/>
          <w:szCs w:val="24"/>
        </w:rPr>
      </w:pPr>
    </w:p>
    <w:p w14:paraId="258CDC6F" w14:textId="2B80A102" w:rsidR="003D6F5B" w:rsidRDefault="003D6F5B" w:rsidP="00765803">
      <w:pPr>
        <w:contextualSpacing/>
        <w:jc w:val="both"/>
        <w:rPr>
          <w:rFonts w:ascii="Arial" w:hAnsi="Arial" w:cs="Arial"/>
          <w:color w:val="000000" w:themeColor="text1"/>
          <w:sz w:val="24"/>
          <w:szCs w:val="24"/>
        </w:rPr>
      </w:pPr>
    </w:p>
    <w:p w14:paraId="00AD8CF1" w14:textId="00FED427" w:rsidR="003D6F5B" w:rsidRPr="00022E3B" w:rsidRDefault="003D6F5B" w:rsidP="00765803">
      <w:pPr>
        <w:contextualSpacing/>
        <w:jc w:val="both"/>
        <w:rPr>
          <w:rFonts w:ascii="Arial" w:hAnsi="Arial" w:cs="Arial"/>
          <w:b/>
          <w:bCs/>
          <w:color w:val="000000" w:themeColor="text1"/>
          <w:sz w:val="24"/>
          <w:szCs w:val="24"/>
        </w:rPr>
      </w:pPr>
      <w:r w:rsidRPr="00022E3B">
        <w:rPr>
          <w:rFonts w:ascii="Arial" w:hAnsi="Arial" w:cs="Arial"/>
          <w:b/>
          <w:bCs/>
          <w:color w:val="000000" w:themeColor="text1"/>
          <w:sz w:val="24"/>
          <w:szCs w:val="24"/>
        </w:rPr>
        <w:t>Misija</w:t>
      </w:r>
    </w:p>
    <w:p w14:paraId="4B1D8FF1" w14:textId="511CE6EF" w:rsidR="003D6F5B" w:rsidRDefault="00022E3B" w:rsidP="00765803">
      <w:pPr>
        <w:contextualSpacing/>
        <w:jc w:val="both"/>
        <w:rPr>
          <w:rFonts w:ascii="Arial" w:hAnsi="Arial" w:cs="Arial"/>
          <w:color w:val="000000" w:themeColor="text1"/>
          <w:sz w:val="24"/>
          <w:szCs w:val="24"/>
        </w:rPr>
      </w:pPr>
      <w:r>
        <w:rPr>
          <w:rFonts w:ascii="Arial" w:hAnsi="Arial" w:cs="Arial"/>
          <w:color w:val="000000" w:themeColor="text1"/>
          <w:sz w:val="24"/>
          <w:szCs w:val="24"/>
        </w:rPr>
        <w:t>„</w:t>
      </w:r>
      <w:r w:rsidRPr="00022E3B">
        <w:rPr>
          <w:rFonts w:ascii="Arial" w:hAnsi="Arial" w:cs="Arial"/>
          <w:color w:val="000000" w:themeColor="text1"/>
          <w:sz w:val="24"/>
          <w:szCs w:val="24"/>
        </w:rPr>
        <w:t>Misija Ličko-senjske županije je pružanje sustavne podrške razvoju društveno-gospodarskog okruženja unaprjeđenjem društvene, prometne, gospodarske, komunalne i druge infrastrukture, kao i povećanju kvalitete socijalnih, obrazovnih, zdravstvenih i drugih javnih usluga koje poboljšavaju kvalitetu i sigurnost života svih stanovnika županije, a u cilju stvaranja mogućnosti za otvaranje novih i atraktivnih radnih mjesta i pozitivne demografske promjene.</w:t>
      </w:r>
      <w:r>
        <w:rPr>
          <w:rFonts w:ascii="Arial" w:hAnsi="Arial" w:cs="Arial"/>
          <w:color w:val="000000" w:themeColor="text1"/>
          <w:sz w:val="24"/>
          <w:szCs w:val="24"/>
        </w:rPr>
        <w:t>“</w:t>
      </w:r>
    </w:p>
    <w:p w14:paraId="6BC5A802" w14:textId="37730916" w:rsidR="00022E3B" w:rsidRPr="00022E3B" w:rsidRDefault="00022E3B" w:rsidP="00022E3B">
      <w:pPr>
        <w:contextualSpacing/>
        <w:jc w:val="both"/>
        <w:rPr>
          <w:rFonts w:ascii="Arial" w:hAnsi="Arial" w:cs="Arial"/>
          <w:color w:val="000000" w:themeColor="text1"/>
          <w:sz w:val="20"/>
          <w:szCs w:val="20"/>
        </w:rPr>
      </w:pPr>
      <w:r w:rsidRPr="00022E3B">
        <w:rPr>
          <w:rFonts w:ascii="Arial" w:hAnsi="Arial" w:cs="Arial"/>
          <w:color w:val="000000" w:themeColor="text1"/>
          <w:sz w:val="20"/>
          <w:szCs w:val="20"/>
        </w:rPr>
        <w:t>(Izvor: Provedbeni program Ličko-senjske županije za razdoblje 2021.-</w:t>
      </w:r>
      <w:r w:rsidR="005B566F">
        <w:rPr>
          <w:rFonts w:ascii="Arial" w:hAnsi="Arial" w:cs="Arial"/>
          <w:color w:val="000000" w:themeColor="text1"/>
          <w:sz w:val="20"/>
          <w:szCs w:val="20"/>
        </w:rPr>
        <w:t>2026</w:t>
      </w:r>
      <w:r w:rsidRPr="00022E3B">
        <w:rPr>
          <w:rFonts w:ascii="Arial" w:hAnsi="Arial" w:cs="Arial"/>
          <w:color w:val="000000" w:themeColor="text1"/>
          <w:sz w:val="20"/>
          <w:szCs w:val="20"/>
        </w:rPr>
        <w:t>. godine)</w:t>
      </w:r>
    </w:p>
    <w:bookmarkEnd w:id="2"/>
    <w:p w14:paraId="4F641326" w14:textId="5722EE5A" w:rsidR="00F34291" w:rsidRDefault="00F34291" w:rsidP="00765803">
      <w:pPr>
        <w:jc w:val="both"/>
        <w:rPr>
          <w:rFonts w:cstheme="minorHAnsi"/>
          <w:b/>
          <w:bCs/>
          <w:sz w:val="24"/>
          <w:szCs w:val="24"/>
        </w:rPr>
      </w:pPr>
    </w:p>
    <w:p w14:paraId="721EE6D5" w14:textId="1EB2B594" w:rsidR="00BD30CB" w:rsidRPr="0068257A" w:rsidRDefault="000874FA" w:rsidP="007748B8">
      <w:pPr>
        <w:pStyle w:val="Naslov1"/>
        <w:numPr>
          <w:ilvl w:val="0"/>
          <w:numId w:val="36"/>
        </w:numPr>
        <w:rPr>
          <w:rFonts w:ascii="Arial" w:hAnsi="Arial" w:cs="Arial"/>
          <w:b/>
          <w:bCs/>
          <w:color w:val="auto"/>
        </w:rPr>
      </w:pPr>
      <w:bookmarkStart w:id="3" w:name="_Toc187395066"/>
      <w:r w:rsidRPr="0068257A">
        <w:rPr>
          <w:rFonts w:ascii="Arial" w:hAnsi="Arial" w:cs="Arial"/>
          <w:b/>
          <w:bCs/>
          <w:color w:val="auto"/>
        </w:rPr>
        <w:t>Kontekst</w:t>
      </w:r>
      <w:bookmarkEnd w:id="3"/>
    </w:p>
    <w:p w14:paraId="19ABFF44" w14:textId="25B3AFC1" w:rsidR="000874FA" w:rsidRPr="00A559AE" w:rsidRDefault="000874FA" w:rsidP="000874FA">
      <w:pPr>
        <w:jc w:val="both"/>
        <w:rPr>
          <w:rFonts w:cstheme="minorHAnsi"/>
          <w:b/>
          <w:bCs/>
          <w:sz w:val="24"/>
          <w:szCs w:val="24"/>
        </w:rPr>
      </w:pPr>
      <w:r w:rsidRPr="00A559AE">
        <w:rPr>
          <w:rFonts w:cstheme="minorHAnsi"/>
          <w:b/>
          <w:bCs/>
          <w:sz w:val="24"/>
          <w:szCs w:val="24"/>
        </w:rPr>
        <w:t xml:space="preserve">Pestel </w:t>
      </w:r>
      <w:r w:rsidR="00A559AE" w:rsidRPr="00A559AE">
        <w:rPr>
          <w:rFonts w:cstheme="minorHAnsi"/>
          <w:b/>
          <w:bCs/>
          <w:sz w:val="24"/>
          <w:szCs w:val="24"/>
        </w:rPr>
        <w:t>analiza</w:t>
      </w:r>
    </w:p>
    <w:p w14:paraId="796A3CB3" w14:textId="2431E9F3" w:rsidR="00A559AE" w:rsidRPr="00D11592" w:rsidRDefault="00A559AE" w:rsidP="00A559AE">
      <w:pPr>
        <w:jc w:val="both"/>
        <w:rPr>
          <w:rFonts w:ascii="Arial" w:hAnsi="Arial" w:cs="Arial"/>
          <w:sz w:val="24"/>
          <w:szCs w:val="24"/>
        </w:rPr>
      </w:pPr>
      <w:r w:rsidRPr="00D11592">
        <w:rPr>
          <w:rFonts w:ascii="Arial" w:hAnsi="Arial" w:cs="Arial"/>
          <w:sz w:val="24"/>
          <w:szCs w:val="24"/>
        </w:rPr>
        <w:t>PESTEL analiza (eng./hrv. Political/Politička; Economic/Ekonomska; Social/Socijalna; Tehnological/Tehnološka; Enviroment/Okolišna; Legal/Pravna) je analitička i kvalitativna metoda koja se koristi pri makro analizi utjecaja vanjskih faktora na LIRA-u, odnosno utjecaj navedenih šest skupina koje bi mogle značajno utjecati na djelokrug rada i poslovanje te projekte LIRA-e.</w:t>
      </w:r>
    </w:p>
    <w:p w14:paraId="29E8E094" w14:textId="77777777" w:rsidR="00591F48" w:rsidRDefault="00591F48" w:rsidP="00A559AE">
      <w:pPr>
        <w:jc w:val="both"/>
        <w:rPr>
          <w:rFonts w:cstheme="minorHAnsi"/>
          <w:sz w:val="24"/>
          <w:szCs w:val="24"/>
        </w:rPr>
      </w:pPr>
    </w:p>
    <w:p w14:paraId="3FC1EF8C" w14:textId="57B393C7" w:rsidR="00591F48" w:rsidRDefault="00591F48" w:rsidP="00591F48">
      <w:pPr>
        <w:pStyle w:val="Opisslike"/>
        <w:keepNext/>
        <w:jc w:val="both"/>
      </w:pPr>
      <w:r>
        <w:t xml:space="preserve">Slika </w:t>
      </w:r>
      <w:fldSimple w:instr=" SEQ Slika \* ARABIC ">
        <w:r w:rsidR="00AC4250">
          <w:rPr>
            <w:noProof/>
          </w:rPr>
          <w:t>2</w:t>
        </w:r>
      </w:fldSimple>
      <w:r>
        <w:t>: Pestel analiza</w:t>
      </w:r>
    </w:p>
    <w:p w14:paraId="70B26659" w14:textId="7429F0FA" w:rsidR="00A559AE" w:rsidRDefault="00E17797" w:rsidP="00A559AE">
      <w:pPr>
        <w:jc w:val="both"/>
        <w:rPr>
          <w:rFonts w:cstheme="minorHAnsi"/>
          <w:sz w:val="24"/>
          <w:szCs w:val="24"/>
        </w:rPr>
      </w:pPr>
      <w:r>
        <w:rPr>
          <w:rFonts w:cstheme="minorHAnsi"/>
          <w:noProof/>
          <w:sz w:val="24"/>
          <w:szCs w:val="24"/>
        </w:rPr>
        <w:drawing>
          <wp:inline distT="0" distB="0" distL="0" distR="0" wp14:anchorId="080EAE85" wp14:editId="5C0195D1">
            <wp:extent cx="5486400" cy="2926080"/>
            <wp:effectExtent l="38100" t="0" r="19050" b="0"/>
            <wp:docPr id="18" name="Dij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7B70EDE" w14:textId="23BC4D62" w:rsidR="00A559AE" w:rsidRDefault="009C7C81" w:rsidP="00A559AE">
      <w:pPr>
        <w:jc w:val="both"/>
        <w:rPr>
          <w:rFonts w:cstheme="minorHAnsi"/>
          <w:sz w:val="24"/>
          <w:szCs w:val="24"/>
        </w:rPr>
      </w:pPr>
      <w:r>
        <w:rPr>
          <w:rFonts w:cstheme="minorHAnsi"/>
          <w:noProof/>
          <w:sz w:val="24"/>
          <w:szCs w:val="24"/>
        </w:rPr>
        <w:lastRenderedPageBreak/>
        <w:drawing>
          <wp:inline distT="0" distB="0" distL="0" distR="0" wp14:anchorId="09F164EC" wp14:editId="2F17BB30">
            <wp:extent cx="5486400" cy="2926080"/>
            <wp:effectExtent l="38100" t="0" r="19050" b="0"/>
            <wp:docPr id="19" name="Dij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49EC80C" w14:textId="2A6D407D" w:rsidR="00A559AE" w:rsidRDefault="00A559AE" w:rsidP="00A559AE">
      <w:pPr>
        <w:jc w:val="both"/>
        <w:rPr>
          <w:rFonts w:cstheme="minorHAnsi"/>
          <w:sz w:val="24"/>
          <w:szCs w:val="24"/>
        </w:rPr>
      </w:pPr>
    </w:p>
    <w:p w14:paraId="3C4FC3DE" w14:textId="32414639" w:rsidR="00A559AE" w:rsidRPr="005754C1" w:rsidRDefault="005754C1" w:rsidP="00A559AE">
      <w:pPr>
        <w:jc w:val="both"/>
        <w:rPr>
          <w:rFonts w:cstheme="minorHAnsi"/>
          <w:b/>
          <w:bCs/>
          <w:sz w:val="24"/>
          <w:szCs w:val="24"/>
        </w:rPr>
      </w:pPr>
      <w:r w:rsidRPr="005754C1">
        <w:rPr>
          <w:rFonts w:cstheme="minorHAnsi"/>
          <w:b/>
          <w:bCs/>
          <w:sz w:val="24"/>
          <w:szCs w:val="24"/>
        </w:rPr>
        <w:t>SWOT analiza</w:t>
      </w:r>
    </w:p>
    <w:p w14:paraId="0D2FC98F" w14:textId="7F6678AC" w:rsidR="005754C1" w:rsidRPr="00D11592" w:rsidRDefault="005754C1" w:rsidP="005754C1">
      <w:pPr>
        <w:jc w:val="both"/>
        <w:rPr>
          <w:rFonts w:ascii="Arial" w:hAnsi="Arial" w:cs="Arial"/>
          <w:sz w:val="24"/>
          <w:szCs w:val="24"/>
        </w:rPr>
      </w:pPr>
      <w:r w:rsidRPr="00D11592">
        <w:rPr>
          <w:rFonts w:ascii="Arial" w:hAnsi="Arial" w:cs="Arial"/>
          <w:sz w:val="24"/>
          <w:szCs w:val="24"/>
        </w:rPr>
        <w:t>SWOT analiza (eng./hrv. Strengths/Snage; Weaknesses/Slabosti; Opportunities/Prilike; Threats/Prijetnje) je kvalitativna metoda za istraživanje važnijih karakteristika vanjskog i unutarnjeg okruženja organizacije s ciljem identifikacije važnih čimbenika za budućnost.</w:t>
      </w:r>
    </w:p>
    <w:p w14:paraId="395595A4" w14:textId="5EB3E19F" w:rsidR="00CE54CF" w:rsidRDefault="00CE54CF" w:rsidP="00CE54CF">
      <w:pPr>
        <w:pStyle w:val="Opisslike"/>
        <w:keepNext/>
        <w:jc w:val="both"/>
      </w:pPr>
      <w:r>
        <w:lastRenderedPageBreak/>
        <w:t xml:space="preserve">Slika </w:t>
      </w:r>
      <w:fldSimple w:instr=" SEQ Slika \* ARABIC ">
        <w:r w:rsidR="00AC4250">
          <w:rPr>
            <w:noProof/>
          </w:rPr>
          <w:t>3</w:t>
        </w:r>
      </w:fldSimple>
      <w:r>
        <w:t>: SWOT analiza</w:t>
      </w:r>
    </w:p>
    <w:p w14:paraId="193066DB" w14:textId="5C01EB24" w:rsidR="005754C1" w:rsidRDefault="005754C1" w:rsidP="005754C1">
      <w:pPr>
        <w:jc w:val="both"/>
        <w:rPr>
          <w:rFonts w:cstheme="minorHAnsi"/>
          <w:sz w:val="24"/>
          <w:szCs w:val="24"/>
        </w:rPr>
      </w:pPr>
      <w:r>
        <w:rPr>
          <w:rFonts w:cstheme="minorHAnsi"/>
          <w:noProof/>
          <w:sz w:val="24"/>
          <w:szCs w:val="24"/>
        </w:rPr>
        <w:drawing>
          <wp:inline distT="0" distB="0" distL="0" distR="0" wp14:anchorId="50A6BB4A" wp14:editId="0F02CE2B">
            <wp:extent cx="5486400" cy="4632960"/>
            <wp:effectExtent l="19050" t="0" r="19050" b="0"/>
            <wp:docPr id="20" name="Dij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3E3A111" w14:textId="5DBB710A" w:rsidR="0086741B" w:rsidRDefault="0086741B" w:rsidP="000874FA">
      <w:pPr>
        <w:jc w:val="both"/>
        <w:rPr>
          <w:rFonts w:cstheme="minorHAnsi"/>
          <w:sz w:val="24"/>
          <w:szCs w:val="24"/>
        </w:rPr>
      </w:pPr>
    </w:p>
    <w:p w14:paraId="7AEC8603" w14:textId="2BD6CA85" w:rsidR="007748B8" w:rsidRPr="0068257A" w:rsidRDefault="007748B8" w:rsidP="007748B8">
      <w:pPr>
        <w:pStyle w:val="Naslov1"/>
        <w:numPr>
          <w:ilvl w:val="0"/>
          <w:numId w:val="36"/>
        </w:numPr>
        <w:rPr>
          <w:rFonts w:ascii="Arial" w:hAnsi="Arial" w:cs="Arial"/>
          <w:b/>
          <w:bCs/>
          <w:color w:val="auto"/>
        </w:rPr>
      </w:pPr>
      <w:bookmarkStart w:id="4" w:name="_Toc187395067"/>
      <w:r w:rsidRPr="0068257A">
        <w:rPr>
          <w:rFonts w:ascii="Arial" w:hAnsi="Arial" w:cs="Arial"/>
          <w:b/>
          <w:bCs/>
          <w:color w:val="auto"/>
        </w:rPr>
        <w:t>Organizacijska struktura</w:t>
      </w:r>
      <w:bookmarkEnd w:id="4"/>
    </w:p>
    <w:p w14:paraId="0EB31731" w14:textId="77777777" w:rsidR="007748B8" w:rsidRPr="0047451E" w:rsidRDefault="007748B8" w:rsidP="007748B8">
      <w:pPr>
        <w:spacing w:after="5" w:line="267" w:lineRule="auto"/>
        <w:ind w:firstLine="357"/>
        <w:jc w:val="both"/>
        <w:rPr>
          <w:rFonts w:ascii="Arial" w:eastAsia="Times New Roman" w:hAnsi="Arial" w:cs="Arial"/>
          <w:color w:val="FF0000"/>
          <w:sz w:val="24"/>
          <w:szCs w:val="24"/>
          <w:lang w:eastAsia="hr-HR"/>
        </w:rPr>
      </w:pPr>
      <w:r w:rsidRPr="0047451E">
        <w:rPr>
          <w:rFonts w:ascii="Arial" w:hAnsi="Arial" w:cs="Arial"/>
          <w:sz w:val="24"/>
          <w:szCs w:val="24"/>
        </w:rPr>
        <w:t>Tijela LIRA-e su Upravno vijeće i ravnatelj. Upravno vijeće se sastoji od predsjednika i četiri člana te ono upravlja LIRA-om, dok je ravnatelj voditelj LIRA-e.</w:t>
      </w:r>
    </w:p>
    <w:p w14:paraId="078D66E1" w14:textId="77777777" w:rsidR="007748B8" w:rsidRPr="0047451E" w:rsidRDefault="007748B8" w:rsidP="007748B8">
      <w:pPr>
        <w:suppressAutoHyphens/>
        <w:snapToGrid w:val="0"/>
        <w:spacing w:after="0" w:line="240" w:lineRule="auto"/>
        <w:ind w:right="195"/>
        <w:jc w:val="both"/>
        <w:rPr>
          <w:rFonts w:ascii="Arial" w:hAnsi="Arial" w:cs="Arial"/>
          <w:sz w:val="24"/>
          <w:szCs w:val="24"/>
          <w:lang w:eastAsia="ar-SA"/>
        </w:rPr>
      </w:pPr>
    </w:p>
    <w:p w14:paraId="56B0826E" w14:textId="77777777" w:rsidR="007748B8" w:rsidRPr="0047451E" w:rsidRDefault="007748B8" w:rsidP="007748B8">
      <w:pPr>
        <w:jc w:val="both"/>
        <w:rPr>
          <w:rFonts w:ascii="Arial" w:hAnsi="Arial" w:cs="Arial"/>
          <w:sz w:val="24"/>
          <w:szCs w:val="24"/>
          <w:lang w:eastAsia="ar-SA"/>
        </w:rPr>
      </w:pPr>
      <w:r w:rsidRPr="0047451E">
        <w:rPr>
          <w:rFonts w:ascii="Arial" w:hAnsi="Arial" w:cs="Arial"/>
          <w:sz w:val="24"/>
          <w:szCs w:val="24"/>
          <w:lang w:eastAsia="ar-SA"/>
        </w:rPr>
        <w:t xml:space="preserve">Unutarnje ustrojstvo LIRA-e definirano je Pravilnikom o  unutarnjem ustrojstvu i sistematizaciji radnih mjesta Javne ustanove Razvojne agencije Ličko-senjske županije – LIRA-e (KLASA: 023-01/19-01/05, URBROJ: 2125/66-01-19-06) od 18. prosinca 2019. godine, te Izmjenama i dopunama Pravilnika o unutarnjem ustrojstvu i sistematizaciji radnih mjesta  zaposlenika Javne ustanove Razvojne agencije Ličko-senjske županije - LIRA (KLASA: 023-01/20-01/04, URBROJ: 2125/66-01-20-09 od 30. srpnja 2020. godine, </w:t>
      </w:r>
      <w:r w:rsidRPr="0047451E">
        <w:rPr>
          <w:rFonts w:ascii="Arial" w:hAnsi="Arial" w:cs="Arial"/>
          <w:color w:val="000000" w:themeColor="text1"/>
          <w:sz w:val="24"/>
          <w:szCs w:val="24"/>
        </w:rPr>
        <w:t xml:space="preserve">izmjenama i dopunama Pravilnika </w:t>
      </w:r>
      <w:r w:rsidRPr="0047451E">
        <w:rPr>
          <w:rFonts w:ascii="Arial" w:hAnsi="Arial" w:cs="Arial"/>
          <w:sz w:val="24"/>
          <w:szCs w:val="24"/>
          <w:lang w:eastAsia="ar-SA"/>
        </w:rPr>
        <w:t xml:space="preserve">KLASA: 023-01/21-01/03, URBROJ: 2125/66-01-21-16 od 11. lipnja 2021. godine, </w:t>
      </w:r>
      <w:r w:rsidRPr="0047451E">
        <w:rPr>
          <w:rFonts w:ascii="Arial" w:hAnsi="Arial" w:cs="Arial"/>
          <w:color w:val="000000" w:themeColor="text1"/>
          <w:sz w:val="24"/>
          <w:szCs w:val="24"/>
        </w:rPr>
        <w:t>izmjenama i dopunama Pravilnika</w:t>
      </w:r>
      <w:r w:rsidRPr="0047451E">
        <w:rPr>
          <w:rFonts w:ascii="Arial" w:hAnsi="Arial" w:cs="Arial"/>
          <w:sz w:val="24"/>
          <w:szCs w:val="24"/>
          <w:lang w:eastAsia="ar-SA"/>
        </w:rPr>
        <w:t xml:space="preserve"> KLASA:  023-01/21-01/07, URBROJ: 2125/66-01-21-13 od 08. listopada 2021. godine, </w:t>
      </w:r>
      <w:r w:rsidRPr="0047451E">
        <w:rPr>
          <w:rFonts w:ascii="Arial" w:hAnsi="Arial" w:cs="Arial"/>
          <w:color w:val="000000" w:themeColor="text1"/>
          <w:sz w:val="24"/>
          <w:szCs w:val="24"/>
        </w:rPr>
        <w:t>izmjenama i dopunama Pravilnika</w:t>
      </w:r>
      <w:r w:rsidRPr="0047451E">
        <w:rPr>
          <w:rFonts w:ascii="Arial" w:hAnsi="Arial" w:cs="Arial"/>
          <w:sz w:val="24"/>
          <w:szCs w:val="24"/>
          <w:lang w:eastAsia="ar-SA"/>
        </w:rPr>
        <w:t xml:space="preserve"> KLASA: 023-01/21-01/08, URBROJ: 2125/66-01-21-10 od 15. listopada 2021. godine), </w:t>
      </w:r>
      <w:r w:rsidRPr="0047451E">
        <w:rPr>
          <w:rFonts w:ascii="Arial" w:hAnsi="Arial" w:cs="Arial"/>
          <w:color w:val="000000" w:themeColor="text1"/>
          <w:sz w:val="24"/>
          <w:szCs w:val="24"/>
        </w:rPr>
        <w:t>izmjenama i dopunama Pravilnika</w:t>
      </w:r>
      <w:r w:rsidRPr="0047451E">
        <w:rPr>
          <w:rFonts w:ascii="Arial" w:hAnsi="Arial" w:cs="Arial"/>
          <w:sz w:val="24"/>
          <w:szCs w:val="24"/>
          <w:lang w:eastAsia="ar-SA"/>
        </w:rPr>
        <w:t xml:space="preserve"> KLASA:  023-01/21-01/11, URBROJ: 2125/66-01-21-11 od 17. prosinca 2022. godine i </w:t>
      </w:r>
      <w:r w:rsidRPr="0047451E">
        <w:rPr>
          <w:rFonts w:ascii="Arial" w:hAnsi="Arial" w:cs="Arial"/>
          <w:color w:val="000000" w:themeColor="text1"/>
          <w:sz w:val="24"/>
          <w:szCs w:val="24"/>
        </w:rPr>
        <w:t>izmjenama i dopunama Pravilnika</w:t>
      </w:r>
      <w:r w:rsidRPr="0047451E">
        <w:rPr>
          <w:rFonts w:ascii="Arial" w:hAnsi="Arial" w:cs="Arial"/>
          <w:sz w:val="24"/>
          <w:szCs w:val="24"/>
          <w:lang w:eastAsia="ar-SA"/>
        </w:rPr>
        <w:t xml:space="preserve"> KLASA:  007-05/22-01/08, URBROJ: 2125/66-01-22-5 od 23. prosinca 2022. godine. </w:t>
      </w:r>
    </w:p>
    <w:p w14:paraId="4C8894BF" w14:textId="77777777" w:rsidR="007748B8" w:rsidRPr="0047451E" w:rsidRDefault="007748B8" w:rsidP="007748B8">
      <w:pPr>
        <w:jc w:val="both"/>
        <w:rPr>
          <w:rFonts w:ascii="Arial" w:hAnsi="Arial" w:cs="Arial"/>
          <w:sz w:val="24"/>
          <w:szCs w:val="24"/>
        </w:rPr>
      </w:pPr>
      <w:r w:rsidRPr="0047451E">
        <w:rPr>
          <w:rFonts w:ascii="Arial" w:hAnsi="Arial" w:cs="Arial"/>
          <w:sz w:val="24"/>
          <w:szCs w:val="24"/>
          <w:lang w:eastAsia="ar-SA"/>
        </w:rPr>
        <w:lastRenderedPageBreak/>
        <w:t>Sukladno odrednicama zakona, organizacijska struktura je podijeljena u odsjeke prema područjima rada. Organigram LIRA-e prikazan je grafikonom 1.</w:t>
      </w:r>
    </w:p>
    <w:p w14:paraId="2EBF349C" w14:textId="77777777" w:rsidR="007748B8" w:rsidRDefault="007748B8" w:rsidP="007748B8">
      <w:pPr>
        <w:suppressAutoHyphens/>
        <w:snapToGrid w:val="0"/>
        <w:spacing w:after="0" w:line="240" w:lineRule="auto"/>
        <w:ind w:right="195"/>
        <w:jc w:val="both"/>
        <w:rPr>
          <w:rFonts w:cstheme="minorHAnsi"/>
          <w:sz w:val="24"/>
          <w:szCs w:val="24"/>
          <w:lang w:eastAsia="ar-SA"/>
        </w:rPr>
      </w:pPr>
    </w:p>
    <w:p w14:paraId="78521A9D" w14:textId="77777777" w:rsidR="007748B8" w:rsidRPr="00280468" w:rsidRDefault="007748B8" w:rsidP="007748B8">
      <w:pPr>
        <w:suppressAutoHyphens/>
        <w:snapToGrid w:val="0"/>
        <w:spacing w:after="0" w:line="240" w:lineRule="auto"/>
        <w:ind w:right="195"/>
        <w:jc w:val="both"/>
        <w:rPr>
          <w:rFonts w:ascii="Times New Roman" w:hAnsi="Times New Roman"/>
          <w:i/>
          <w:sz w:val="20"/>
          <w:szCs w:val="20"/>
          <w:lang w:eastAsia="ar-SA"/>
        </w:rPr>
      </w:pPr>
      <w:r w:rsidRPr="00280468">
        <w:rPr>
          <w:rFonts w:cstheme="minorHAnsi"/>
          <w:i/>
          <w:sz w:val="20"/>
          <w:szCs w:val="20"/>
          <w:lang w:eastAsia="ar-SA"/>
        </w:rPr>
        <w:t>Grafikon 1 – Organizacijska struktura LIRA-e</w:t>
      </w:r>
    </w:p>
    <w:p w14:paraId="00D3DFFE" w14:textId="77777777" w:rsidR="007748B8" w:rsidRDefault="007748B8" w:rsidP="007748B8">
      <w:pPr>
        <w:suppressAutoHyphens/>
        <w:snapToGrid w:val="0"/>
        <w:spacing w:after="0" w:line="240" w:lineRule="auto"/>
        <w:ind w:left="165" w:right="195"/>
        <w:jc w:val="both"/>
        <w:rPr>
          <w:rFonts w:ascii="Times New Roman" w:hAnsi="Times New Roman"/>
          <w:color w:val="FF0000"/>
          <w:lang w:eastAsia="ar-SA"/>
        </w:rPr>
      </w:pPr>
    </w:p>
    <w:p w14:paraId="5B44B690" w14:textId="77777777" w:rsidR="007748B8" w:rsidRDefault="007748B8" w:rsidP="007748B8">
      <w:pPr>
        <w:suppressAutoHyphens/>
        <w:snapToGrid w:val="0"/>
        <w:spacing w:after="0" w:line="240" w:lineRule="auto"/>
        <w:ind w:left="165" w:right="195"/>
        <w:jc w:val="both"/>
        <w:rPr>
          <w:rFonts w:ascii="Times New Roman" w:hAnsi="Times New Roman"/>
          <w:color w:val="FF0000"/>
          <w:lang w:eastAsia="ar-SA"/>
        </w:rPr>
      </w:pPr>
      <w:r>
        <w:rPr>
          <w:rFonts w:ascii="Times New Roman" w:hAnsi="Times New Roman"/>
          <w:noProof/>
          <w:color w:val="FF0000"/>
          <w:lang w:eastAsia="ar-SA"/>
        </w:rPr>
        <mc:AlternateContent>
          <mc:Choice Requires="wps">
            <w:drawing>
              <wp:anchor distT="0" distB="0" distL="114300" distR="114300" simplePos="0" relativeHeight="251659264" behindDoc="0" locked="0" layoutInCell="1" allowOverlap="1" wp14:anchorId="085A4017" wp14:editId="0959659C">
                <wp:simplePos x="0" y="0"/>
                <wp:positionH relativeFrom="margin">
                  <wp:posOffset>2061210</wp:posOffset>
                </wp:positionH>
                <wp:positionV relativeFrom="paragraph">
                  <wp:posOffset>146050</wp:posOffset>
                </wp:positionV>
                <wp:extent cx="1611923" cy="3810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11923" cy="38100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3FBEC15F" w14:textId="77777777" w:rsidR="005666D0" w:rsidRDefault="005666D0" w:rsidP="007748B8">
                            <w:pPr>
                              <w:jc w:val="center"/>
                              <w:rPr>
                                <w:lang w:val="en-US"/>
                              </w:rPr>
                            </w:pPr>
                            <w:r>
                              <w:rPr>
                                <w:lang w:val="en-US"/>
                              </w:rPr>
                              <w:t>URED RAVNATELJA</w:t>
                            </w:r>
                          </w:p>
                          <w:p w14:paraId="140D2D0F" w14:textId="77777777" w:rsidR="005666D0" w:rsidRPr="0049044F" w:rsidRDefault="005666D0" w:rsidP="007748B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A4017" id="Rectangle 2" o:spid="_x0000_s1026" style="position:absolute;left:0;text-align:left;margin-left:162.3pt;margin-top:11.5pt;width:126.9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" fillcolor="#ffe599 [1303]" strokecolor="#70ad47 [3209]" strokeweight="1pt">
                <v:textbox>
                  <w:txbxContent>
                    <w:p w14:paraId="3FBEC15F" w14:textId="77777777" w:rsidR="005666D0" w:rsidRDefault="005666D0" w:rsidP="007748B8">
                      <w:pPr>
                        <w:jc w:val="center"/>
                        <w:rPr>
                          <w:lang w:val="en-US"/>
                        </w:rPr>
                      </w:pPr>
                      <w:r>
                        <w:rPr>
                          <w:lang w:val="en-US"/>
                        </w:rPr>
                        <w:t>URED RAVNATELJA</w:t>
                      </w:r>
                    </w:p>
                    <w:p w14:paraId="140D2D0F" w14:textId="77777777" w:rsidR="005666D0" w:rsidRPr="0049044F" w:rsidRDefault="005666D0" w:rsidP="007748B8">
                      <w:pPr>
                        <w:jc w:val="center"/>
                        <w:rPr>
                          <w:lang w:val="en-US"/>
                        </w:rPr>
                      </w:pPr>
                    </w:p>
                  </w:txbxContent>
                </v:textbox>
                <w10:wrap anchorx="margin"/>
              </v:rect>
            </w:pict>
          </mc:Fallback>
        </mc:AlternateContent>
      </w:r>
    </w:p>
    <w:p w14:paraId="761CA15B" w14:textId="77777777" w:rsidR="007748B8" w:rsidRDefault="007748B8" w:rsidP="007748B8">
      <w:pPr>
        <w:suppressAutoHyphens/>
        <w:snapToGrid w:val="0"/>
        <w:spacing w:after="0" w:line="240" w:lineRule="auto"/>
        <w:ind w:left="165" w:right="195"/>
        <w:jc w:val="both"/>
        <w:rPr>
          <w:rFonts w:ascii="Times New Roman" w:hAnsi="Times New Roman"/>
          <w:color w:val="FF0000"/>
          <w:lang w:eastAsia="ar-SA"/>
        </w:rPr>
      </w:pPr>
    </w:p>
    <w:p w14:paraId="43670CB4" w14:textId="77777777" w:rsidR="007748B8" w:rsidRDefault="007748B8" w:rsidP="007748B8">
      <w:pPr>
        <w:suppressAutoHyphens/>
        <w:snapToGrid w:val="0"/>
        <w:spacing w:after="0" w:line="240" w:lineRule="auto"/>
        <w:ind w:left="165" w:right="195"/>
        <w:jc w:val="both"/>
        <w:rPr>
          <w:rFonts w:ascii="Times New Roman" w:hAnsi="Times New Roman"/>
          <w:color w:val="FF0000"/>
          <w:lang w:eastAsia="ar-SA"/>
        </w:rPr>
      </w:pPr>
    </w:p>
    <w:p w14:paraId="635F3DEA" w14:textId="77777777" w:rsidR="007748B8" w:rsidRDefault="007748B8" w:rsidP="007748B8">
      <w:pPr>
        <w:suppressAutoHyphens/>
        <w:snapToGrid w:val="0"/>
        <w:spacing w:after="0" w:line="240" w:lineRule="auto"/>
        <w:ind w:left="165" w:right="195"/>
        <w:jc w:val="both"/>
        <w:rPr>
          <w:rFonts w:ascii="Times New Roman" w:hAnsi="Times New Roman"/>
          <w:color w:val="FF0000"/>
          <w:lang w:eastAsia="ar-SA"/>
        </w:rPr>
      </w:pPr>
      <w:r>
        <w:rPr>
          <w:rFonts w:ascii="Times New Roman" w:hAnsi="Times New Roman"/>
          <w:noProof/>
          <w:color w:val="FF0000"/>
          <w:lang w:eastAsia="ar-SA"/>
        </w:rPr>
        <mc:AlternateContent>
          <mc:Choice Requires="wps">
            <w:drawing>
              <wp:anchor distT="0" distB="0" distL="114300" distR="114300" simplePos="0" relativeHeight="251667456" behindDoc="0" locked="0" layoutInCell="1" allowOverlap="1" wp14:anchorId="459BCE70" wp14:editId="054B8472">
                <wp:simplePos x="0" y="0"/>
                <wp:positionH relativeFrom="margin">
                  <wp:posOffset>2861310</wp:posOffset>
                </wp:positionH>
                <wp:positionV relativeFrom="paragraph">
                  <wp:posOffset>54610</wp:posOffset>
                </wp:positionV>
                <wp:extent cx="0" cy="234461"/>
                <wp:effectExtent l="0" t="0" r="38100" b="32385"/>
                <wp:wrapNone/>
                <wp:docPr id="12" name="Straight Connector 12"/>
                <wp:cNvGraphicFramePr/>
                <a:graphic xmlns:a="http://schemas.openxmlformats.org/drawingml/2006/main">
                  <a:graphicData uri="http://schemas.microsoft.com/office/word/2010/wordprocessingShape">
                    <wps:wsp>
                      <wps:cNvCnPr/>
                      <wps:spPr>
                        <a:xfrm>
                          <a:off x="0" y="0"/>
                          <a:ext cx="0" cy="2344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0D2AA"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3pt,4.3pt" to="225.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" strokecolor="#4472c4 [3204]" strokeweight=".5pt">
                <v:stroke joinstyle="miter"/>
                <w10:wrap anchorx="margin"/>
              </v:line>
            </w:pict>
          </mc:Fallback>
        </mc:AlternateContent>
      </w:r>
    </w:p>
    <w:p w14:paraId="57D722C2" w14:textId="77777777" w:rsidR="007748B8" w:rsidRPr="00FA3A24" w:rsidRDefault="007748B8" w:rsidP="007748B8">
      <w:pPr>
        <w:suppressAutoHyphens/>
        <w:snapToGrid w:val="0"/>
        <w:spacing w:after="0" w:line="240" w:lineRule="auto"/>
        <w:ind w:left="165" w:right="195"/>
        <w:jc w:val="both"/>
        <w:rPr>
          <w:rFonts w:ascii="Times New Roman" w:hAnsi="Times New Roman"/>
          <w:lang w:eastAsia="ar-SA"/>
        </w:rPr>
      </w:pPr>
      <w:r>
        <w:rPr>
          <w:rFonts w:ascii="Times New Roman" w:hAnsi="Times New Roman"/>
          <w:noProof/>
          <w:lang w:eastAsia="ar-SA"/>
        </w:rPr>
        <mc:AlternateContent>
          <mc:Choice Requires="wps">
            <w:drawing>
              <wp:anchor distT="0" distB="0" distL="114300" distR="114300" simplePos="0" relativeHeight="251665408" behindDoc="0" locked="0" layoutInCell="1" allowOverlap="1" wp14:anchorId="3D24B027" wp14:editId="43869E7C">
                <wp:simplePos x="0" y="0"/>
                <wp:positionH relativeFrom="column">
                  <wp:posOffset>3830320</wp:posOffset>
                </wp:positionH>
                <wp:positionV relativeFrom="paragraph">
                  <wp:posOffset>132080</wp:posOffset>
                </wp:positionV>
                <wp:extent cx="0" cy="234461"/>
                <wp:effectExtent l="76200" t="0" r="57150" b="51435"/>
                <wp:wrapNone/>
                <wp:docPr id="9" name="Straight Arrow Connector 9"/>
                <wp:cNvGraphicFramePr/>
                <a:graphic xmlns:a="http://schemas.openxmlformats.org/drawingml/2006/main">
                  <a:graphicData uri="http://schemas.microsoft.com/office/word/2010/wordprocessingShape">
                    <wps:wsp>
                      <wps:cNvCnPr/>
                      <wps:spPr>
                        <a:xfrm>
                          <a:off x="0" y="0"/>
                          <a:ext cx="0" cy="234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CD1737" id="_x0000_t32" coordsize="21600,21600" o:spt="32" o:oned="t" path="m,l21600,21600e" filled="f">
                <v:path arrowok="t" fillok="f" o:connecttype="none"/>
                <o:lock v:ext="edit" shapetype="t"/>
              </v:shapetype>
              <v:shape id="Straight Arrow Connector 9" o:spid="_x0000_s1026" type="#_x0000_t32" style="position:absolute;margin-left:301.6pt;margin-top:10.4pt;width:0;height:18.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" strokecolor="#4472c4 [3204]" strokeweight=".5pt">
                <v:stroke endarrow="block" joinstyle="miter"/>
              </v:shape>
            </w:pict>
          </mc:Fallback>
        </mc:AlternateContent>
      </w:r>
      <w:r>
        <w:rPr>
          <w:rFonts w:ascii="Times New Roman" w:hAnsi="Times New Roman"/>
          <w:noProof/>
          <w:lang w:eastAsia="ar-SA"/>
        </w:rPr>
        <mc:AlternateContent>
          <mc:Choice Requires="wps">
            <w:drawing>
              <wp:anchor distT="0" distB="0" distL="114300" distR="114300" simplePos="0" relativeHeight="251669504" behindDoc="0" locked="0" layoutInCell="1" allowOverlap="1" wp14:anchorId="1E7ADE7B" wp14:editId="6AB5C995">
                <wp:simplePos x="0" y="0"/>
                <wp:positionH relativeFrom="column">
                  <wp:posOffset>2133600</wp:posOffset>
                </wp:positionH>
                <wp:positionV relativeFrom="paragraph">
                  <wp:posOffset>123190</wp:posOffset>
                </wp:positionV>
                <wp:extent cx="0" cy="234461"/>
                <wp:effectExtent l="76200" t="0" r="57150" b="51435"/>
                <wp:wrapNone/>
                <wp:docPr id="15" name="Straight Arrow Connector 9"/>
                <wp:cNvGraphicFramePr/>
                <a:graphic xmlns:a="http://schemas.openxmlformats.org/drawingml/2006/main">
                  <a:graphicData uri="http://schemas.microsoft.com/office/word/2010/wordprocessingShape">
                    <wps:wsp>
                      <wps:cNvCnPr/>
                      <wps:spPr>
                        <a:xfrm>
                          <a:off x="0" y="0"/>
                          <a:ext cx="0" cy="234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8676BB" id="Straight Arrow Connector 9" o:spid="_x0000_s1026" type="#_x0000_t32" style="position:absolute;margin-left:168pt;margin-top:9.7pt;width:0;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" strokecolor="#4472c4 [3204]" strokeweight=".5pt">
                <v:stroke endarrow="block" joinstyle="miter"/>
              </v:shape>
            </w:pict>
          </mc:Fallback>
        </mc:AlternateContent>
      </w:r>
      <w:r>
        <w:rPr>
          <w:rFonts w:ascii="Times New Roman" w:hAnsi="Times New Roman"/>
          <w:noProof/>
          <w:lang w:eastAsia="ar-SA"/>
        </w:rPr>
        <mc:AlternateContent>
          <mc:Choice Requires="wps">
            <w:drawing>
              <wp:anchor distT="0" distB="0" distL="114300" distR="114300" simplePos="0" relativeHeight="251663360" behindDoc="0" locked="0" layoutInCell="1" allowOverlap="1" wp14:anchorId="5B033C1C" wp14:editId="2625D5FD">
                <wp:simplePos x="0" y="0"/>
                <wp:positionH relativeFrom="column">
                  <wp:posOffset>304165</wp:posOffset>
                </wp:positionH>
                <wp:positionV relativeFrom="paragraph">
                  <wp:posOffset>122555</wp:posOffset>
                </wp:positionV>
                <wp:extent cx="5193665" cy="7620"/>
                <wp:effectExtent l="0" t="0" r="26035" b="30480"/>
                <wp:wrapNone/>
                <wp:docPr id="6" name="Straight Connector 6"/>
                <wp:cNvGraphicFramePr/>
                <a:graphic xmlns:a="http://schemas.openxmlformats.org/drawingml/2006/main">
                  <a:graphicData uri="http://schemas.microsoft.com/office/word/2010/wordprocessingShape">
                    <wps:wsp>
                      <wps:cNvCnPr/>
                      <wps:spPr>
                        <a:xfrm>
                          <a:off x="0" y="0"/>
                          <a:ext cx="519366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460EF"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9.65pt" to="432.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" strokecolor="#4472c4 [3204]" strokeweight=".5pt">
                <v:stroke joinstyle="miter"/>
              </v:line>
            </w:pict>
          </mc:Fallback>
        </mc:AlternateContent>
      </w:r>
      <w:r>
        <w:rPr>
          <w:rFonts w:ascii="Times New Roman" w:hAnsi="Times New Roman"/>
          <w:noProof/>
          <w:lang w:eastAsia="ar-SA"/>
        </w:rPr>
        <mc:AlternateContent>
          <mc:Choice Requires="wps">
            <w:drawing>
              <wp:anchor distT="0" distB="0" distL="114300" distR="114300" simplePos="0" relativeHeight="251664384" behindDoc="0" locked="0" layoutInCell="1" allowOverlap="1" wp14:anchorId="148F2042" wp14:editId="51D5332E">
                <wp:simplePos x="0" y="0"/>
                <wp:positionH relativeFrom="column">
                  <wp:posOffset>300990</wp:posOffset>
                </wp:positionH>
                <wp:positionV relativeFrom="paragraph">
                  <wp:posOffset>116840</wp:posOffset>
                </wp:positionV>
                <wp:extent cx="0" cy="298938"/>
                <wp:effectExtent l="76200" t="0" r="57150" b="63500"/>
                <wp:wrapNone/>
                <wp:docPr id="8" name="Straight Arrow Connector 8"/>
                <wp:cNvGraphicFramePr/>
                <a:graphic xmlns:a="http://schemas.openxmlformats.org/drawingml/2006/main">
                  <a:graphicData uri="http://schemas.microsoft.com/office/word/2010/wordprocessingShape">
                    <wps:wsp>
                      <wps:cNvCnPr/>
                      <wps:spPr>
                        <a:xfrm>
                          <a:off x="0" y="0"/>
                          <a:ext cx="0" cy="2989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DAA875" id="Straight Arrow Connector 8" o:spid="_x0000_s1026" type="#_x0000_t32" style="position:absolute;margin-left:23.7pt;margin-top:9.2pt;width:0;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" strokecolor="#4472c4 [3204]" strokeweight=".5pt">
                <v:stroke endarrow="block" joinstyle="miter"/>
              </v:shape>
            </w:pict>
          </mc:Fallback>
        </mc:AlternateContent>
      </w:r>
      <w:r>
        <w:rPr>
          <w:rFonts w:ascii="Times New Roman" w:hAnsi="Times New Roman"/>
          <w:noProof/>
          <w:lang w:eastAsia="ar-SA"/>
        </w:rPr>
        <mc:AlternateContent>
          <mc:Choice Requires="wps">
            <w:drawing>
              <wp:anchor distT="0" distB="0" distL="114300" distR="114300" simplePos="0" relativeHeight="251666432" behindDoc="0" locked="0" layoutInCell="1" allowOverlap="1" wp14:anchorId="7B19562E" wp14:editId="160C2730">
                <wp:simplePos x="0" y="0"/>
                <wp:positionH relativeFrom="column">
                  <wp:posOffset>5494899</wp:posOffset>
                </wp:positionH>
                <wp:positionV relativeFrom="paragraph">
                  <wp:posOffset>132227</wp:posOffset>
                </wp:positionV>
                <wp:extent cx="0" cy="263769"/>
                <wp:effectExtent l="76200" t="0" r="57150" b="60325"/>
                <wp:wrapNone/>
                <wp:docPr id="10" name="Straight Arrow Connector 10"/>
                <wp:cNvGraphicFramePr/>
                <a:graphic xmlns:a="http://schemas.openxmlformats.org/drawingml/2006/main">
                  <a:graphicData uri="http://schemas.microsoft.com/office/word/2010/wordprocessingShape">
                    <wps:wsp>
                      <wps:cNvCnPr/>
                      <wps:spPr>
                        <a:xfrm>
                          <a:off x="0" y="0"/>
                          <a:ext cx="0" cy="2637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2C8628" id="Straight Arrow Connector 10" o:spid="_x0000_s1026" type="#_x0000_t32" style="position:absolute;margin-left:432.65pt;margin-top:10.4pt;width:0;height:20.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" strokecolor="#4472c4 [3204]" strokeweight=".5pt">
                <v:stroke endarrow="block" joinstyle="miter"/>
              </v:shape>
            </w:pict>
          </mc:Fallback>
        </mc:AlternateContent>
      </w:r>
    </w:p>
    <w:p w14:paraId="735D43C4" w14:textId="77777777" w:rsidR="007748B8" w:rsidRPr="00FA3A24" w:rsidRDefault="007748B8" w:rsidP="007748B8">
      <w:pPr>
        <w:suppressAutoHyphens/>
        <w:snapToGrid w:val="0"/>
        <w:spacing w:after="0" w:line="240" w:lineRule="auto"/>
        <w:ind w:right="195"/>
        <w:jc w:val="both"/>
        <w:rPr>
          <w:rFonts w:ascii="Times New Roman" w:hAnsi="Times New Roman"/>
          <w:lang w:eastAsia="ar-SA"/>
        </w:rPr>
      </w:pPr>
    </w:p>
    <w:p w14:paraId="5BFDA77E" w14:textId="77777777" w:rsidR="007748B8" w:rsidRDefault="007748B8" w:rsidP="007748B8">
      <w:pPr>
        <w:suppressAutoHyphens/>
        <w:snapToGrid w:val="0"/>
        <w:spacing w:after="0" w:line="240" w:lineRule="auto"/>
        <w:ind w:left="165" w:right="195"/>
        <w:jc w:val="both"/>
        <w:rPr>
          <w:rFonts w:cstheme="minorHAnsi"/>
          <w:color w:val="FF0000"/>
          <w:sz w:val="24"/>
          <w:szCs w:val="24"/>
          <w:lang w:eastAsia="ar-SA"/>
        </w:rPr>
      </w:pPr>
      <w:r>
        <w:rPr>
          <w:rFonts w:ascii="Times New Roman" w:hAnsi="Times New Roman"/>
          <w:noProof/>
          <w:lang w:eastAsia="ar-SA"/>
        </w:rPr>
        <mc:AlternateContent>
          <mc:Choice Requires="wps">
            <w:drawing>
              <wp:anchor distT="0" distB="0" distL="114300" distR="114300" simplePos="0" relativeHeight="251668480" behindDoc="0" locked="0" layoutInCell="1" allowOverlap="1" wp14:anchorId="6B48154E" wp14:editId="47664C5E">
                <wp:simplePos x="0" y="0"/>
                <wp:positionH relativeFrom="column">
                  <wp:posOffset>4732020</wp:posOffset>
                </wp:positionH>
                <wp:positionV relativeFrom="paragraph">
                  <wp:posOffset>154305</wp:posOffset>
                </wp:positionV>
                <wp:extent cx="1564640" cy="866775"/>
                <wp:effectExtent l="0" t="0" r="16510" b="28575"/>
                <wp:wrapNone/>
                <wp:docPr id="7" name="Rectangle 5"/>
                <wp:cNvGraphicFramePr/>
                <a:graphic xmlns:a="http://schemas.openxmlformats.org/drawingml/2006/main">
                  <a:graphicData uri="http://schemas.microsoft.com/office/word/2010/wordprocessingShape">
                    <wps:wsp>
                      <wps:cNvSpPr/>
                      <wps:spPr>
                        <a:xfrm>
                          <a:off x="0" y="0"/>
                          <a:ext cx="1564640" cy="866775"/>
                        </a:xfrm>
                        <a:prstGeom prst="rect">
                          <a:avLst/>
                        </a:prstGeom>
                        <a:solidFill>
                          <a:schemeClr val="accent4">
                            <a:lumMod val="40000"/>
                            <a:lumOff val="6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5886603B" w14:textId="77777777" w:rsidR="005666D0" w:rsidRPr="0049044F" w:rsidRDefault="005666D0" w:rsidP="007748B8">
                            <w:pPr>
                              <w:jc w:val="center"/>
                              <w:rPr>
                                <w:lang w:val="en-US"/>
                              </w:rPr>
                            </w:pPr>
                            <w:r w:rsidRPr="000F15A9">
                              <w:t>Odsjek za ugovaranje i kontrolu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8154E" id="Rectangle 5" o:spid="_x0000_s1027" style="position:absolute;left:0;text-align:left;margin-left:372.6pt;margin-top:12.15pt;width:123.2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" fillcolor="#ffe599 [1303]" strokecolor="black [3213]" strokeweight=".5pt">
                <v:textbox>
                  <w:txbxContent>
                    <w:p w14:paraId="5886603B" w14:textId="77777777" w:rsidR="005666D0" w:rsidRPr="0049044F" w:rsidRDefault="005666D0" w:rsidP="007748B8">
                      <w:pPr>
                        <w:jc w:val="center"/>
                        <w:rPr>
                          <w:lang w:val="en-US"/>
                        </w:rPr>
                      </w:pPr>
                      <w:r w:rsidRPr="000F15A9">
                        <w:t>Odsjek za ugovaranje i kontrolu</w:t>
                      </w:r>
                    </w:p>
                  </w:txbxContent>
                </v:textbox>
              </v:rect>
            </w:pict>
          </mc:Fallback>
        </mc:AlternateContent>
      </w:r>
      <w:r>
        <w:rPr>
          <w:rFonts w:ascii="Times New Roman" w:hAnsi="Times New Roman"/>
          <w:noProof/>
          <w:lang w:eastAsia="ar-SA"/>
        </w:rPr>
        <mc:AlternateContent>
          <mc:Choice Requires="wps">
            <w:drawing>
              <wp:anchor distT="0" distB="0" distL="114300" distR="114300" simplePos="0" relativeHeight="251662336" behindDoc="0" locked="0" layoutInCell="1" allowOverlap="1" wp14:anchorId="3A8C95E1" wp14:editId="3E5EA983">
                <wp:simplePos x="0" y="0"/>
                <wp:positionH relativeFrom="column">
                  <wp:posOffset>3027680</wp:posOffset>
                </wp:positionH>
                <wp:positionV relativeFrom="paragraph">
                  <wp:posOffset>142875</wp:posOffset>
                </wp:positionV>
                <wp:extent cx="1564640" cy="866775"/>
                <wp:effectExtent l="0" t="0" r="16510" b="28575"/>
                <wp:wrapNone/>
                <wp:docPr id="5" name="Rectangle 5"/>
                <wp:cNvGraphicFramePr/>
                <a:graphic xmlns:a="http://schemas.openxmlformats.org/drawingml/2006/main">
                  <a:graphicData uri="http://schemas.microsoft.com/office/word/2010/wordprocessingShape">
                    <wps:wsp>
                      <wps:cNvSpPr/>
                      <wps:spPr>
                        <a:xfrm>
                          <a:off x="0" y="0"/>
                          <a:ext cx="1564640" cy="866775"/>
                        </a:xfrm>
                        <a:prstGeom prst="rect">
                          <a:avLst/>
                        </a:prstGeom>
                        <a:solidFill>
                          <a:schemeClr val="accent4">
                            <a:lumMod val="40000"/>
                            <a:lumOff val="6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362691B9" w14:textId="77777777" w:rsidR="005666D0" w:rsidRPr="00611AC1" w:rsidRDefault="005666D0" w:rsidP="007748B8">
                            <w:pPr>
                              <w:jc w:val="center"/>
                            </w:pPr>
                            <w:r w:rsidRPr="00611AC1">
                              <w:t>Odsjek za opće, kadrovske i financijsko-računovodstvene poslove</w:t>
                            </w:r>
                          </w:p>
                          <w:p w14:paraId="00B13B54" w14:textId="77777777" w:rsidR="005666D0" w:rsidRPr="00E02F0B" w:rsidRDefault="005666D0" w:rsidP="007748B8">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C95E1" id="_x0000_s1028" style="position:absolute;left:0;text-align:left;margin-left:238.4pt;margin-top:11.25pt;width:123.2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" fillcolor="#ffe599 [1303]" strokecolor="black [3213]" strokeweight=".5pt">
                <v:textbox>
                  <w:txbxContent>
                    <w:p w14:paraId="362691B9" w14:textId="77777777" w:rsidR="005666D0" w:rsidRPr="00611AC1" w:rsidRDefault="005666D0" w:rsidP="007748B8">
                      <w:pPr>
                        <w:jc w:val="center"/>
                      </w:pPr>
                      <w:r w:rsidRPr="00611AC1">
                        <w:t>Odsjek za opće, kadrovske i financijsko-računovodstvene poslove</w:t>
                      </w:r>
                    </w:p>
                    <w:p w14:paraId="00B13B54" w14:textId="77777777" w:rsidR="005666D0" w:rsidRPr="00E02F0B" w:rsidRDefault="005666D0" w:rsidP="007748B8">
                      <w:pPr>
                        <w:jc w:val="center"/>
                        <w:rPr>
                          <w:lang w:val="pl-PL"/>
                        </w:rPr>
                      </w:pPr>
                    </w:p>
                  </w:txbxContent>
                </v:textbox>
              </v:rect>
            </w:pict>
          </mc:Fallback>
        </mc:AlternateContent>
      </w:r>
      <w:r>
        <w:rPr>
          <w:rFonts w:ascii="Times New Roman" w:hAnsi="Times New Roman"/>
          <w:noProof/>
          <w:lang w:eastAsia="ar-SA"/>
        </w:rPr>
        <mc:AlternateContent>
          <mc:Choice Requires="wps">
            <w:drawing>
              <wp:anchor distT="0" distB="0" distL="114300" distR="114300" simplePos="0" relativeHeight="251661312" behindDoc="0" locked="0" layoutInCell="1" allowOverlap="1" wp14:anchorId="5099D916" wp14:editId="3929FA4F">
                <wp:simplePos x="0" y="0"/>
                <wp:positionH relativeFrom="column">
                  <wp:posOffset>1433830</wp:posOffset>
                </wp:positionH>
                <wp:positionV relativeFrom="paragraph">
                  <wp:posOffset>162560</wp:posOffset>
                </wp:positionV>
                <wp:extent cx="1447800" cy="832094"/>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447800" cy="832094"/>
                        </a:xfrm>
                        <a:prstGeom prst="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2A3DC62E" w14:textId="77777777" w:rsidR="005666D0" w:rsidRPr="00611AC1" w:rsidRDefault="005666D0" w:rsidP="007748B8">
                            <w:pPr>
                              <w:jc w:val="center"/>
                            </w:pPr>
                            <w:r w:rsidRPr="00611AC1">
                              <w:t>Odsjek za pripremu i provedbu programa i projekata</w:t>
                            </w:r>
                          </w:p>
                          <w:p w14:paraId="1EE8A330" w14:textId="77777777" w:rsidR="005666D0" w:rsidRPr="00E02F0B" w:rsidRDefault="005666D0" w:rsidP="007748B8">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9D916" id="Rectangle 4" o:spid="_x0000_s1029" style="position:absolute;left:0;text-align:left;margin-left:112.9pt;margin-top:12.8pt;width:114pt;height: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" fillcolor="#ffe599 [1303]" strokecolor="black [3200]" strokeweight="1pt">
                <v:textbox>
                  <w:txbxContent>
                    <w:p w14:paraId="2A3DC62E" w14:textId="77777777" w:rsidR="005666D0" w:rsidRPr="00611AC1" w:rsidRDefault="005666D0" w:rsidP="007748B8">
                      <w:pPr>
                        <w:jc w:val="center"/>
                      </w:pPr>
                      <w:r w:rsidRPr="00611AC1">
                        <w:t>Odsjek za pripremu i provedbu programa i projekata</w:t>
                      </w:r>
                    </w:p>
                    <w:p w14:paraId="1EE8A330" w14:textId="77777777" w:rsidR="005666D0" w:rsidRPr="00E02F0B" w:rsidRDefault="005666D0" w:rsidP="007748B8">
                      <w:pPr>
                        <w:jc w:val="center"/>
                        <w:rPr>
                          <w:lang w:val="pl-PL"/>
                        </w:rPr>
                      </w:pPr>
                    </w:p>
                  </w:txbxContent>
                </v:textbox>
              </v:rect>
            </w:pict>
          </mc:Fallback>
        </mc:AlternateContent>
      </w:r>
      <w:r>
        <w:rPr>
          <w:rFonts w:ascii="Times New Roman" w:hAnsi="Times New Roman"/>
          <w:noProof/>
          <w:lang w:eastAsia="ar-SA"/>
        </w:rPr>
        <mc:AlternateContent>
          <mc:Choice Requires="wps">
            <w:drawing>
              <wp:anchor distT="0" distB="0" distL="114300" distR="114300" simplePos="0" relativeHeight="251660288" behindDoc="0" locked="0" layoutInCell="1" allowOverlap="1" wp14:anchorId="1A746FF5" wp14:editId="7FF7D9E0">
                <wp:simplePos x="0" y="0"/>
                <wp:positionH relativeFrom="column">
                  <wp:posOffset>-269875</wp:posOffset>
                </wp:positionH>
                <wp:positionV relativeFrom="paragraph">
                  <wp:posOffset>154305</wp:posOffset>
                </wp:positionV>
                <wp:extent cx="1564640" cy="802298"/>
                <wp:effectExtent l="0" t="0" r="16510" b="17145"/>
                <wp:wrapNone/>
                <wp:docPr id="3" name="Rectangle 3"/>
                <wp:cNvGraphicFramePr/>
                <a:graphic xmlns:a="http://schemas.openxmlformats.org/drawingml/2006/main">
                  <a:graphicData uri="http://schemas.microsoft.com/office/word/2010/wordprocessingShape">
                    <wps:wsp>
                      <wps:cNvSpPr/>
                      <wps:spPr>
                        <a:xfrm>
                          <a:off x="0" y="0"/>
                          <a:ext cx="1564640" cy="802298"/>
                        </a:xfrm>
                        <a:prstGeom prst="rect">
                          <a:avLst/>
                        </a:prstGeom>
                        <a:solidFill>
                          <a:schemeClr val="accent4">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C92A8F" w14:textId="77777777" w:rsidR="005666D0" w:rsidRPr="00611AC1" w:rsidRDefault="005666D0" w:rsidP="007748B8">
                            <w:pPr>
                              <w:jc w:val="center"/>
                            </w:pPr>
                            <w:r w:rsidRPr="00611AC1">
                              <w:t>Odsjek za regionalni razvoj i strateško planiranje</w:t>
                            </w:r>
                          </w:p>
                          <w:p w14:paraId="0972A866" w14:textId="77777777" w:rsidR="005666D0" w:rsidRPr="00E02F0B" w:rsidRDefault="005666D0" w:rsidP="007748B8">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46FF5" id="Rectangle 3" o:spid="_x0000_s1030" style="position:absolute;left:0;text-align:left;margin-left:-21.25pt;margin-top:12.15pt;width:123.2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" fillcolor="#ffe599 [1303]" strokecolor="black [3213]" strokeweight="1pt">
                <v:textbox>
                  <w:txbxContent>
                    <w:p w14:paraId="5DC92A8F" w14:textId="77777777" w:rsidR="005666D0" w:rsidRPr="00611AC1" w:rsidRDefault="005666D0" w:rsidP="007748B8">
                      <w:pPr>
                        <w:jc w:val="center"/>
                      </w:pPr>
                      <w:r w:rsidRPr="00611AC1">
                        <w:t>Odsjek za regionalni razvoj i strateško planiranje</w:t>
                      </w:r>
                    </w:p>
                    <w:p w14:paraId="0972A866" w14:textId="77777777" w:rsidR="005666D0" w:rsidRPr="00E02F0B" w:rsidRDefault="005666D0" w:rsidP="007748B8">
                      <w:pPr>
                        <w:jc w:val="center"/>
                        <w:rPr>
                          <w:lang w:val="pl-PL"/>
                        </w:rPr>
                      </w:pPr>
                    </w:p>
                  </w:txbxContent>
                </v:textbox>
              </v:rect>
            </w:pict>
          </mc:Fallback>
        </mc:AlternateContent>
      </w:r>
    </w:p>
    <w:p w14:paraId="2D0F7F31" w14:textId="77777777" w:rsidR="007748B8" w:rsidRDefault="007748B8" w:rsidP="007748B8">
      <w:pPr>
        <w:suppressAutoHyphens/>
        <w:snapToGrid w:val="0"/>
        <w:spacing w:after="0" w:line="240" w:lineRule="auto"/>
        <w:ind w:left="165" w:right="195"/>
        <w:jc w:val="both"/>
        <w:rPr>
          <w:rFonts w:cstheme="minorHAnsi"/>
          <w:color w:val="FF0000"/>
          <w:sz w:val="24"/>
          <w:szCs w:val="24"/>
          <w:lang w:eastAsia="ar-SA"/>
        </w:rPr>
      </w:pPr>
    </w:p>
    <w:p w14:paraId="468F3C4A" w14:textId="77777777" w:rsidR="007748B8" w:rsidRDefault="007748B8" w:rsidP="007748B8">
      <w:pPr>
        <w:suppressAutoHyphens/>
        <w:snapToGrid w:val="0"/>
        <w:spacing w:after="0" w:line="240" w:lineRule="auto"/>
        <w:ind w:left="165" w:right="195"/>
        <w:jc w:val="both"/>
        <w:rPr>
          <w:rFonts w:cstheme="minorHAnsi"/>
          <w:color w:val="FF0000"/>
          <w:sz w:val="24"/>
          <w:szCs w:val="24"/>
          <w:lang w:eastAsia="ar-SA"/>
        </w:rPr>
      </w:pPr>
    </w:p>
    <w:p w14:paraId="0008B349" w14:textId="77777777" w:rsidR="007748B8" w:rsidRDefault="007748B8" w:rsidP="007748B8">
      <w:pPr>
        <w:suppressAutoHyphens/>
        <w:snapToGrid w:val="0"/>
        <w:spacing w:after="0" w:line="240" w:lineRule="auto"/>
        <w:ind w:left="165" w:right="195"/>
        <w:jc w:val="both"/>
        <w:rPr>
          <w:rFonts w:cstheme="minorHAnsi"/>
          <w:color w:val="FF0000"/>
          <w:sz w:val="24"/>
          <w:szCs w:val="24"/>
          <w:lang w:eastAsia="ar-SA"/>
        </w:rPr>
      </w:pPr>
    </w:p>
    <w:p w14:paraId="68D2A72C" w14:textId="77777777" w:rsidR="007748B8" w:rsidRDefault="007748B8" w:rsidP="007748B8">
      <w:pPr>
        <w:suppressAutoHyphens/>
        <w:snapToGrid w:val="0"/>
        <w:spacing w:after="0" w:line="240" w:lineRule="auto"/>
        <w:ind w:left="165" w:right="195"/>
        <w:jc w:val="both"/>
        <w:rPr>
          <w:rFonts w:cstheme="minorHAnsi"/>
          <w:color w:val="FF0000"/>
          <w:sz w:val="24"/>
          <w:szCs w:val="24"/>
          <w:lang w:eastAsia="ar-SA"/>
        </w:rPr>
      </w:pPr>
    </w:p>
    <w:p w14:paraId="746430E7" w14:textId="77777777" w:rsidR="007748B8" w:rsidRDefault="007748B8" w:rsidP="007748B8">
      <w:pPr>
        <w:suppressAutoHyphens/>
        <w:snapToGrid w:val="0"/>
        <w:spacing w:after="0" w:line="240" w:lineRule="auto"/>
        <w:ind w:right="195"/>
        <w:jc w:val="both"/>
        <w:rPr>
          <w:rFonts w:cstheme="minorHAnsi"/>
          <w:color w:val="FF0000"/>
          <w:sz w:val="24"/>
          <w:szCs w:val="24"/>
          <w:lang w:eastAsia="ar-SA"/>
        </w:rPr>
      </w:pPr>
    </w:p>
    <w:p w14:paraId="42B5074D" w14:textId="6EA39334" w:rsidR="007748B8" w:rsidRPr="0047451E" w:rsidRDefault="007748B8" w:rsidP="007748B8">
      <w:pPr>
        <w:suppressAutoHyphens/>
        <w:snapToGrid w:val="0"/>
        <w:spacing w:after="0" w:line="240" w:lineRule="auto"/>
        <w:ind w:right="195"/>
        <w:jc w:val="both"/>
        <w:rPr>
          <w:rFonts w:ascii="Arial" w:hAnsi="Arial" w:cs="Arial"/>
          <w:sz w:val="24"/>
          <w:szCs w:val="24"/>
          <w:lang w:eastAsia="ar-SA"/>
        </w:rPr>
      </w:pPr>
      <w:r w:rsidRPr="0047451E">
        <w:rPr>
          <w:rFonts w:ascii="Arial" w:hAnsi="Arial" w:cs="Arial"/>
          <w:sz w:val="24"/>
          <w:szCs w:val="24"/>
          <w:lang w:eastAsia="ar-SA"/>
        </w:rPr>
        <w:t>Na dan 31.12.202</w:t>
      </w:r>
      <w:r w:rsidR="00A400A7">
        <w:rPr>
          <w:rFonts w:ascii="Arial" w:hAnsi="Arial" w:cs="Arial"/>
          <w:sz w:val="24"/>
          <w:szCs w:val="24"/>
          <w:lang w:eastAsia="ar-SA"/>
        </w:rPr>
        <w:t>5</w:t>
      </w:r>
      <w:r w:rsidRPr="0047451E">
        <w:rPr>
          <w:rFonts w:ascii="Arial" w:hAnsi="Arial" w:cs="Arial"/>
          <w:sz w:val="24"/>
          <w:szCs w:val="24"/>
          <w:lang w:eastAsia="ar-SA"/>
        </w:rPr>
        <w:t xml:space="preserve">. godini u LIRA-i zaposleno je ukupno 24 djelatnika od čega </w:t>
      </w:r>
      <w:r w:rsidR="00A400A7">
        <w:rPr>
          <w:rFonts w:ascii="Arial" w:hAnsi="Arial" w:cs="Arial"/>
          <w:sz w:val="24"/>
          <w:szCs w:val="24"/>
          <w:lang w:eastAsia="ar-SA"/>
        </w:rPr>
        <w:t>23</w:t>
      </w:r>
      <w:r w:rsidRPr="0047451E">
        <w:rPr>
          <w:rFonts w:ascii="Arial" w:hAnsi="Arial" w:cs="Arial"/>
          <w:sz w:val="24"/>
          <w:szCs w:val="24"/>
          <w:lang w:eastAsia="ar-SA"/>
        </w:rPr>
        <w:t xml:space="preserve"> djelatnika na neodređeno vrijeme i 1 djelatnik na određeno vrijeme. </w:t>
      </w:r>
    </w:p>
    <w:p w14:paraId="35E5F8B4" w14:textId="77777777" w:rsidR="007748B8" w:rsidRPr="0047451E" w:rsidRDefault="007748B8" w:rsidP="007748B8">
      <w:pPr>
        <w:suppressAutoHyphens/>
        <w:snapToGrid w:val="0"/>
        <w:spacing w:after="0" w:line="240" w:lineRule="auto"/>
        <w:ind w:right="195"/>
        <w:jc w:val="both"/>
        <w:rPr>
          <w:rFonts w:ascii="Arial" w:hAnsi="Arial" w:cs="Arial"/>
          <w:sz w:val="24"/>
          <w:szCs w:val="24"/>
          <w:lang w:eastAsia="ar-SA"/>
        </w:rPr>
      </w:pPr>
    </w:p>
    <w:p w14:paraId="5282E22A" w14:textId="77777777" w:rsidR="007748B8" w:rsidRPr="0047451E" w:rsidRDefault="007748B8" w:rsidP="007748B8">
      <w:pPr>
        <w:suppressAutoHyphens/>
        <w:snapToGrid w:val="0"/>
        <w:spacing w:after="0" w:line="240" w:lineRule="auto"/>
        <w:ind w:right="195"/>
        <w:jc w:val="both"/>
        <w:rPr>
          <w:rFonts w:ascii="Arial" w:hAnsi="Arial" w:cs="Arial"/>
          <w:sz w:val="24"/>
          <w:szCs w:val="24"/>
          <w:lang w:eastAsia="ar-SA"/>
        </w:rPr>
      </w:pPr>
      <w:r w:rsidRPr="0047451E">
        <w:rPr>
          <w:rFonts w:ascii="Arial" w:hAnsi="Arial" w:cs="Arial"/>
          <w:sz w:val="24"/>
          <w:szCs w:val="24"/>
          <w:lang w:eastAsia="ar-SA"/>
        </w:rPr>
        <w:t>U nastavku su prikazani opisi poslova pojedine ustrojstvene jedinice.</w:t>
      </w:r>
    </w:p>
    <w:p w14:paraId="022B37C2" w14:textId="77777777" w:rsidR="007748B8" w:rsidRPr="0047451E" w:rsidRDefault="007748B8" w:rsidP="007748B8">
      <w:pPr>
        <w:suppressAutoHyphens/>
        <w:snapToGrid w:val="0"/>
        <w:spacing w:after="0" w:line="240" w:lineRule="auto"/>
        <w:ind w:right="195"/>
        <w:jc w:val="both"/>
        <w:rPr>
          <w:rFonts w:ascii="Arial" w:hAnsi="Arial" w:cs="Arial"/>
          <w:b/>
          <w:sz w:val="24"/>
          <w:szCs w:val="24"/>
          <w:lang w:eastAsia="ar-SA"/>
        </w:rPr>
      </w:pPr>
    </w:p>
    <w:p w14:paraId="4F06C06D" w14:textId="77777777" w:rsidR="007748B8" w:rsidRPr="0047451E" w:rsidRDefault="007748B8" w:rsidP="007748B8">
      <w:pPr>
        <w:jc w:val="both"/>
        <w:rPr>
          <w:rFonts w:ascii="Arial" w:hAnsi="Arial" w:cs="Arial"/>
          <w:color w:val="000000" w:themeColor="text1"/>
          <w:sz w:val="24"/>
          <w:szCs w:val="24"/>
        </w:rPr>
      </w:pPr>
      <w:r w:rsidRPr="00673376">
        <w:rPr>
          <w:rFonts w:ascii="Arial" w:hAnsi="Arial" w:cs="Arial"/>
          <w:bCs/>
          <w:color w:val="000000" w:themeColor="text1"/>
          <w:sz w:val="24"/>
          <w:szCs w:val="24"/>
          <w:u w:val="single"/>
        </w:rPr>
        <w:t>Ured ravnatelja</w:t>
      </w:r>
      <w:r w:rsidRPr="0047451E">
        <w:rPr>
          <w:rFonts w:ascii="Arial" w:hAnsi="Arial" w:cs="Arial"/>
          <w:color w:val="000000" w:themeColor="text1"/>
          <w:sz w:val="24"/>
          <w:szCs w:val="24"/>
        </w:rPr>
        <w:t xml:space="preserve"> obavlja sljedeće poslove:</w:t>
      </w:r>
    </w:p>
    <w:p w14:paraId="51110338" w14:textId="77777777" w:rsidR="007748B8" w:rsidRPr="0047451E" w:rsidRDefault="007748B8" w:rsidP="007748B8">
      <w:pPr>
        <w:ind w:left="708"/>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organizacija i vođenje rada i poslovanja Agencije,</w:t>
      </w:r>
    </w:p>
    <w:p w14:paraId="14B56239" w14:textId="77777777" w:rsidR="007748B8" w:rsidRPr="0047451E" w:rsidRDefault="007748B8" w:rsidP="007748B8">
      <w:pPr>
        <w:ind w:left="708"/>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predstavljanje i zastupanje Agencije,</w:t>
      </w:r>
    </w:p>
    <w:p w14:paraId="0D85E73F" w14:textId="77777777" w:rsidR="007748B8" w:rsidRPr="0047451E" w:rsidRDefault="007748B8" w:rsidP="007748B8">
      <w:pPr>
        <w:ind w:left="708"/>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poduzimanje svih pravnih radnji u ime i za račun Agencije,</w:t>
      </w:r>
    </w:p>
    <w:p w14:paraId="65051AC0" w14:textId="77777777" w:rsidR="007748B8" w:rsidRPr="0047451E" w:rsidRDefault="007748B8" w:rsidP="007748B8">
      <w:pPr>
        <w:ind w:left="850"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zastupanje Agencije u svim postupcima pred sudovima, upravnim i drugim državnim tijelima te pravnim osobama s javnim ovlastima,</w:t>
      </w:r>
    </w:p>
    <w:p w14:paraId="0FE020CD" w14:textId="77777777" w:rsidR="007748B8" w:rsidRPr="0047451E" w:rsidRDefault="007748B8" w:rsidP="007748B8">
      <w:pPr>
        <w:ind w:left="850"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i drugi stručni i administrativni poslovi u skladu sa zakonom, podzakonskim propisima, Statutom i drugim općim aktima Agencije.</w:t>
      </w:r>
    </w:p>
    <w:p w14:paraId="24572547" w14:textId="77777777" w:rsidR="007748B8" w:rsidRPr="0047451E" w:rsidRDefault="007748B8" w:rsidP="007748B8">
      <w:pPr>
        <w:suppressAutoHyphens/>
        <w:snapToGrid w:val="0"/>
        <w:spacing w:after="0" w:line="240" w:lineRule="auto"/>
        <w:ind w:right="195"/>
        <w:jc w:val="both"/>
        <w:rPr>
          <w:rFonts w:ascii="Arial" w:hAnsi="Arial" w:cs="Arial"/>
          <w:sz w:val="24"/>
          <w:szCs w:val="24"/>
          <w:lang w:eastAsia="ar-SA"/>
        </w:rPr>
      </w:pPr>
    </w:p>
    <w:p w14:paraId="3E3DCF3D" w14:textId="77777777" w:rsidR="007748B8" w:rsidRPr="0047451E" w:rsidRDefault="007748B8" w:rsidP="007748B8">
      <w:pPr>
        <w:pStyle w:val="Bezproreda"/>
        <w:jc w:val="both"/>
        <w:rPr>
          <w:rFonts w:ascii="Arial" w:hAnsi="Arial" w:cs="Arial"/>
          <w:sz w:val="24"/>
          <w:szCs w:val="24"/>
        </w:rPr>
      </w:pPr>
      <w:r w:rsidRPr="00673376">
        <w:rPr>
          <w:rFonts w:ascii="Arial" w:hAnsi="Arial" w:cs="Arial"/>
          <w:bCs/>
          <w:sz w:val="24"/>
          <w:szCs w:val="24"/>
          <w:u w:val="single"/>
        </w:rPr>
        <w:t>Odsjek za regionalni razvoj i strateško planiranje</w:t>
      </w:r>
      <w:r w:rsidRPr="0047451E">
        <w:rPr>
          <w:rFonts w:ascii="Arial" w:hAnsi="Arial" w:cs="Arial"/>
          <w:sz w:val="24"/>
          <w:szCs w:val="24"/>
        </w:rPr>
        <w:t xml:space="preserve"> obavlja sljedeće poslove:</w:t>
      </w:r>
    </w:p>
    <w:p w14:paraId="644424B6" w14:textId="77777777" w:rsidR="007748B8" w:rsidRPr="0047451E" w:rsidRDefault="007748B8" w:rsidP="007748B8">
      <w:pPr>
        <w:pStyle w:val="Bezproreda"/>
        <w:jc w:val="both"/>
        <w:rPr>
          <w:rFonts w:ascii="Arial" w:hAnsi="Arial" w:cs="Arial"/>
          <w:sz w:val="24"/>
          <w:szCs w:val="24"/>
        </w:rPr>
      </w:pPr>
    </w:p>
    <w:p w14:paraId="254133E2" w14:textId="77777777"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t>- izrada županijske razvojne strategije i drugih strateških i razvojnih dokumenata za područje Ličko-senjske županije te njihovi provedbeni dokumenti za koje ima ovlasti osnivača Agencije,</w:t>
      </w:r>
    </w:p>
    <w:p w14:paraId="51702FCE" w14:textId="77777777"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t>- provjera usklađenosti dokumenata strateškog planiranja razvoja Ličko-senjske županije s hijerarhijski višim dokumentima strateškog planiranja i donošenje odluka kojima se potvrđuje usklađenost,</w:t>
      </w:r>
    </w:p>
    <w:p w14:paraId="57E6CF58" w14:textId="77777777"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t>- upisivanje razvojnih projekata od značaja za razvoj Ličko-senjske županije u središnji elektronički registar razvojnih projekata,</w:t>
      </w:r>
    </w:p>
    <w:p w14:paraId="4CAD572F" w14:textId="77777777"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t>- koordiniranje upisa ostalih javnih tijela u središnji elektronički registar razvojnih projekata,</w:t>
      </w:r>
    </w:p>
    <w:p w14:paraId="30F67559" w14:textId="77777777"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t>- provjera i praćenje stanja projekata svih korisnika s područja Ličko-senjske županije u središnjem elektroničkom registru razvojnih projekata,</w:t>
      </w:r>
    </w:p>
    <w:p w14:paraId="7A00B7E9" w14:textId="77777777"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t>- obavljanje stručnih i savjetodavnih poslova u vezi s provedbom županijske razvojne strategije i ostalih strateških, razvojnih i provedbenih dokumenata za područje Ličko-senjske županije te izvještavanje osnivača Agencije i nadležno Ministarstvo o njihovoj provedbi,</w:t>
      </w:r>
    </w:p>
    <w:p w14:paraId="73C25E94" w14:textId="08B76E32"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lastRenderedPageBreak/>
        <w:t>- surađivanje s nadležnim Ministarstvom i svim ostalim relevantnim dionicima na poslovima</w:t>
      </w:r>
      <w:r w:rsidR="007F19FB">
        <w:rPr>
          <w:rFonts w:ascii="Arial" w:hAnsi="Arial" w:cs="Arial"/>
          <w:sz w:val="24"/>
          <w:szCs w:val="24"/>
        </w:rPr>
        <w:t xml:space="preserve"> </w:t>
      </w:r>
      <w:r w:rsidRPr="0047451E">
        <w:rPr>
          <w:rFonts w:ascii="Arial" w:hAnsi="Arial" w:cs="Arial"/>
          <w:sz w:val="24"/>
          <w:szCs w:val="24"/>
        </w:rPr>
        <w:t xml:space="preserve">strateškog planiranja i upravljanja razvojem za područje Ličko-senjske županije, </w:t>
      </w:r>
    </w:p>
    <w:p w14:paraId="02B343B6" w14:textId="50010FDC"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t>- usklađivanje djelovanj</w:t>
      </w:r>
      <w:r w:rsidR="00382BF4">
        <w:rPr>
          <w:rFonts w:ascii="Arial" w:hAnsi="Arial" w:cs="Arial"/>
          <w:sz w:val="24"/>
          <w:szCs w:val="24"/>
        </w:rPr>
        <w:t>a</w:t>
      </w:r>
      <w:r w:rsidRPr="0047451E">
        <w:rPr>
          <w:rFonts w:ascii="Arial" w:hAnsi="Arial" w:cs="Arial"/>
          <w:sz w:val="24"/>
          <w:szCs w:val="24"/>
        </w:rPr>
        <w:t xml:space="preserve"> jedinica lokalne samouprave s područja Ličko-senjske županije vezano za regionalni razvoj,</w:t>
      </w:r>
    </w:p>
    <w:p w14:paraId="32395EFB" w14:textId="77777777" w:rsidR="007748B8" w:rsidRPr="0047451E" w:rsidRDefault="007748B8" w:rsidP="007748B8">
      <w:pPr>
        <w:pStyle w:val="Bezproreda"/>
        <w:ind w:left="708"/>
        <w:jc w:val="both"/>
        <w:rPr>
          <w:rFonts w:ascii="Arial" w:hAnsi="Arial" w:cs="Arial"/>
          <w:color w:val="000000" w:themeColor="text1"/>
          <w:sz w:val="24"/>
          <w:szCs w:val="24"/>
        </w:rPr>
      </w:pPr>
      <w:r w:rsidRPr="0047451E">
        <w:rPr>
          <w:rFonts w:ascii="Arial" w:hAnsi="Arial" w:cs="Arial"/>
          <w:color w:val="000000" w:themeColor="text1"/>
          <w:sz w:val="24"/>
          <w:szCs w:val="24"/>
        </w:rPr>
        <w:t>- obavljanje administrativnih i stručnih poslova za potrebe županijskog partnerstva,</w:t>
      </w:r>
    </w:p>
    <w:p w14:paraId="5DFD9010" w14:textId="77777777" w:rsidR="007748B8" w:rsidRPr="0047451E" w:rsidRDefault="007748B8" w:rsidP="007748B8">
      <w:pPr>
        <w:pStyle w:val="Bezproreda"/>
        <w:ind w:left="708"/>
        <w:jc w:val="both"/>
        <w:rPr>
          <w:rFonts w:ascii="Arial" w:hAnsi="Arial" w:cs="Arial"/>
          <w:color w:val="000000" w:themeColor="text1"/>
          <w:sz w:val="24"/>
          <w:szCs w:val="24"/>
        </w:rPr>
      </w:pPr>
      <w:r w:rsidRPr="0047451E">
        <w:rPr>
          <w:rFonts w:ascii="Arial" w:hAnsi="Arial" w:cs="Arial"/>
          <w:color w:val="000000" w:themeColor="text1"/>
          <w:sz w:val="24"/>
          <w:szCs w:val="24"/>
        </w:rPr>
        <w:t xml:space="preserve">- sudjelovanje u radu partnerskih vijeća. </w:t>
      </w:r>
    </w:p>
    <w:p w14:paraId="638C8E3A" w14:textId="77777777" w:rsidR="007748B8" w:rsidRPr="0047451E" w:rsidRDefault="007748B8" w:rsidP="007748B8">
      <w:pPr>
        <w:pStyle w:val="Bezproreda"/>
        <w:jc w:val="both"/>
        <w:rPr>
          <w:rFonts w:ascii="Arial" w:hAnsi="Arial" w:cs="Arial"/>
          <w:color w:val="000000" w:themeColor="text1"/>
          <w:sz w:val="24"/>
          <w:szCs w:val="24"/>
        </w:rPr>
      </w:pPr>
    </w:p>
    <w:p w14:paraId="22392DCD" w14:textId="77777777" w:rsidR="007748B8" w:rsidRPr="0047451E" w:rsidRDefault="007748B8" w:rsidP="007748B8">
      <w:pPr>
        <w:pStyle w:val="Bezproreda"/>
        <w:jc w:val="both"/>
        <w:rPr>
          <w:rFonts w:ascii="Arial" w:hAnsi="Arial" w:cs="Arial"/>
          <w:sz w:val="24"/>
          <w:szCs w:val="24"/>
        </w:rPr>
      </w:pPr>
      <w:r w:rsidRPr="00673376">
        <w:rPr>
          <w:rFonts w:ascii="Arial" w:hAnsi="Arial" w:cs="Arial"/>
          <w:bCs/>
          <w:sz w:val="24"/>
          <w:szCs w:val="24"/>
          <w:u w:val="single"/>
        </w:rPr>
        <w:t>Odsjek za pripremu i provedbu programa i projekata</w:t>
      </w:r>
      <w:r w:rsidRPr="0047451E">
        <w:rPr>
          <w:rFonts w:ascii="Arial" w:hAnsi="Arial" w:cs="Arial"/>
          <w:sz w:val="24"/>
          <w:szCs w:val="24"/>
        </w:rPr>
        <w:t xml:space="preserve"> obavlja sljedeće poslove:</w:t>
      </w:r>
    </w:p>
    <w:p w14:paraId="069EC613" w14:textId="77777777" w:rsidR="007748B8" w:rsidRPr="0047451E" w:rsidRDefault="007748B8" w:rsidP="007748B8">
      <w:pPr>
        <w:pStyle w:val="Bezproreda"/>
        <w:jc w:val="both"/>
        <w:rPr>
          <w:rFonts w:ascii="Arial" w:hAnsi="Arial" w:cs="Arial"/>
          <w:sz w:val="24"/>
          <w:szCs w:val="24"/>
        </w:rPr>
      </w:pPr>
    </w:p>
    <w:p w14:paraId="14218E03" w14:textId="77777777"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t>- pružanje stručne pomoći u pripremi i provedbi programa potpore javnopravnim tijelima i javnim ustanovama s područja Ličko-senjske županije kojima su osnivači Republika Hrvatska ili županija, u pripremi i provedbi razvojnih projekata od interesa za razvoj Ličko-senjske županije, a posebno projekata sufinanciranih sredstvima iz strukturnih i investicijskih fondova Europske unije,</w:t>
      </w:r>
    </w:p>
    <w:p w14:paraId="6651CB06" w14:textId="53CA5BEA" w:rsidR="007748B8" w:rsidRPr="0047451E" w:rsidRDefault="007748B8" w:rsidP="007748B8">
      <w:pPr>
        <w:pStyle w:val="Bezproreda"/>
        <w:ind w:left="708"/>
        <w:jc w:val="both"/>
        <w:rPr>
          <w:rFonts w:ascii="Arial" w:hAnsi="Arial" w:cs="Arial"/>
          <w:sz w:val="24"/>
          <w:szCs w:val="24"/>
        </w:rPr>
      </w:pPr>
      <w:r w:rsidRPr="0047451E">
        <w:rPr>
          <w:rFonts w:ascii="Arial" w:hAnsi="Arial" w:cs="Arial"/>
          <w:sz w:val="24"/>
          <w:szCs w:val="24"/>
        </w:rPr>
        <w:t>- pružanje stručne pomoći u pripremi i provedbi razvojnih projek</w:t>
      </w:r>
      <w:r w:rsidR="00382BF4">
        <w:rPr>
          <w:rFonts w:ascii="Arial" w:hAnsi="Arial" w:cs="Arial"/>
          <w:sz w:val="24"/>
          <w:szCs w:val="24"/>
        </w:rPr>
        <w:t>a</w:t>
      </w:r>
      <w:r w:rsidRPr="0047451E">
        <w:rPr>
          <w:rFonts w:ascii="Arial" w:hAnsi="Arial" w:cs="Arial"/>
          <w:sz w:val="24"/>
          <w:szCs w:val="24"/>
        </w:rPr>
        <w:t>ta javnopravnih tijela i javnih ustanova s područja Ličko-senjske županije kojima su osnivači Republika Hrvatska ili jedinice lokalne i područne (regionalne) samouprave, a koji su od interesa za razvoj Ličko-senjske županije, kao i zajedničkih razvojnih projekata od interesa za razvoj više županija,</w:t>
      </w:r>
    </w:p>
    <w:p w14:paraId="6AE69F63" w14:textId="77777777" w:rsidR="007748B8" w:rsidRPr="0047451E" w:rsidRDefault="007748B8" w:rsidP="007748B8">
      <w:pPr>
        <w:ind w:left="708"/>
        <w:jc w:val="both"/>
        <w:rPr>
          <w:rFonts w:ascii="Arial" w:hAnsi="Arial" w:cs="Arial"/>
          <w:sz w:val="24"/>
          <w:szCs w:val="24"/>
        </w:rPr>
      </w:pPr>
      <w:r w:rsidRPr="0047451E">
        <w:rPr>
          <w:rFonts w:ascii="Arial" w:hAnsi="Arial" w:cs="Arial"/>
          <w:sz w:val="24"/>
          <w:szCs w:val="24"/>
        </w:rPr>
        <w:t>- provedba županijskih razvojnih programa za koje ima ovlasti osnivača Agencije.</w:t>
      </w:r>
    </w:p>
    <w:p w14:paraId="2C7D7C9F" w14:textId="77777777" w:rsidR="007748B8" w:rsidRPr="0047451E" w:rsidRDefault="007748B8" w:rsidP="007748B8">
      <w:pPr>
        <w:tabs>
          <w:tab w:val="left" w:pos="960"/>
        </w:tabs>
        <w:jc w:val="both"/>
        <w:rPr>
          <w:rFonts w:ascii="Arial" w:hAnsi="Arial" w:cs="Arial"/>
          <w:sz w:val="24"/>
          <w:szCs w:val="24"/>
        </w:rPr>
      </w:pPr>
      <w:r w:rsidRPr="00673376">
        <w:rPr>
          <w:rFonts w:ascii="Arial" w:hAnsi="Arial" w:cs="Arial"/>
          <w:sz w:val="24"/>
          <w:szCs w:val="24"/>
          <w:u w:val="single"/>
        </w:rPr>
        <w:t>Odsjek za ugovaranje i kontrolu</w:t>
      </w:r>
      <w:r w:rsidRPr="0047451E">
        <w:rPr>
          <w:rFonts w:ascii="Arial" w:hAnsi="Arial" w:cs="Arial"/>
          <w:sz w:val="24"/>
          <w:szCs w:val="24"/>
        </w:rPr>
        <w:t xml:space="preserve"> obavlja sljedeće poslove:</w:t>
      </w:r>
    </w:p>
    <w:p w14:paraId="6522A9B7" w14:textId="77777777" w:rsidR="007748B8" w:rsidRPr="0047451E" w:rsidRDefault="007748B8" w:rsidP="007748B8">
      <w:pPr>
        <w:pStyle w:val="Odlomakpopisa"/>
        <w:numPr>
          <w:ilvl w:val="0"/>
          <w:numId w:val="7"/>
        </w:numPr>
        <w:tabs>
          <w:tab w:val="left" w:pos="960"/>
        </w:tabs>
        <w:jc w:val="both"/>
        <w:rPr>
          <w:rFonts w:ascii="Arial" w:hAnsi="Arial" w:cs="Arial"/>
          <w:sz w:val="24"/>
          <w:szCs w:val="24"/>
        </w:rPr>
      </w:pPr>
      <w:r w:rsidRPr="0047451E">
        <w:rPr>
          <w:rFonts w:ascii="Arial" w:eastAsia="Cambria" w:hAnsi="Arial" w:cs="Arial"/>
          <w:bCs/>
          <w:iCs/>
          <w:sz w:val="24"/>
          <w:szCs w:val="24"/>
        </w:rPr>
        <w:t>sudjeluje u planiranju i pripremi poziva u odnosu na pravni okvir koji regulira državne potpore/potpore male vrijednosti,</w:t>
      </w:r>
    </w:p>
    <w:p w14:paraId="7DD5B608" w14:textId="77777777" w:rsidR="007748B8" w:rsidRPr="0047451E" w:rsidRDefault="007748B8" w:rsidP="007748B8">
      <w:pPr>
        <w:pStyle w:val="Odlomakpopisa"/>
        <w:numPr>
          <w:ilvl w:val="0"/>
          <w:numId w:val="7"/>
        </w:numPr>
        <w:tabs>
          <w:tab w:val="left" w:pos="960"/>
        </w:tabs>
        <w:jc w:val="both"/>
        <w:rPr>
          <w:rFonts w:ascii="Arial" w:hAnsi="Arial" w:cs="Arial"/>
          <w:sz w:val="24"/>
          <w:szCs w:val="24"/>
        </w:rPr>
      </w:pPr>
      <w:r w:rsidRPr="0047451E">
        <w:rPr>
          <w:rFonts w:ascii="Arial" w:hAnsi="Arial" w:cs="Arial"/>
          <w:sz w:val="24"/>
          <w:szCs w:val="24"/>
        </w:rPr>
        <w:t>priprema Priručnik o postupanju,</w:t>
      </w:r>
    </w:p>
    <w:p w14:paraId="0AB547F9" w14:textId="77777777" w:rsidR="007748B8" w:rsidRPr="0047451E" w:rsidRDefault="007748B8" w:rsidP="007748B8">
      <w:pPr>
        <w:pStyle w:val="Odlomakpopisa"/>
        <w:numPr>
          <w:ilvl w:val="0"/>
          <w:numId w:val="7"/>
        </w:numPr>
        <w:tabs>
          <w:tab w:val="left" w:pos="960"/>
        </w:tabs>
        <w:jc w:val="both"/>
        <w:rPr>
          <w:rFonts w:ascii="Arial" w:hAnsi="Arial" w:cs="Arial"/>
          <w:sz w:val="24"/>
          <w:szCs w:val="24"/>
        </w:rPr>
      </w:pPr>
      <w:r w:rsidRPr="0047451E">
        <w:rPr>
          <w:rFonts w:ascii="Arial" w:hAnsi="Arial" w:cs="Arial"/>
          <w:sz w:val="24"/>
          <w:szCs w:val="24"/>
        </w:rPr>
        <w:t>provodi postupke dodjele bespovratnih sredstava što uključuje:</w:t>
      </w:r>
    </w:p>
    <w:p w14:paraId="6796C0B2" w14:textId="77777777" w:rsidR="007748B8" w:rsidRPr="0047451E" w:rsidRDefault="007748B8" w:rsidP="007748B8">
      <w:pPr>
        <w:pStyle w:val="Odlomakpopisa"/>
        <w:numPr>
          <w:ilvl w:val="1"/>
          <w:numId w:val="7"/>
        </w:numPr>
        <w:tabs>
          <w:tab w:val="left" w:pos="960"/>
        </w:tabs>
        <w:jc w:val="both"/>
        <w:rPr>
          <w:rFonts w:ascii="Arial" w:hAnsi="Arial" w:cs="Arial"/>
          <w:sz w:val="24"/>
          <w:szCs w:val="24"/>
        </w:rPr>
      </w:pPr>
      <w:r w:rsidRPr="0047451E">
        <w:rPr>
          <w:rFonts w:ascii="Arial" w:hAnsi="Arial" w:cs="Arial"/>
          <w:sz w:val="24"/>
          <w:szCs w:val="24"/>
        </w:rPr>
        <w:t xml:space="preserve">zaprimanje i registraciju projektnih prijedloga, </w:t>
      </w:r>
    </w:p>
    <w:p w14:paraId="1D6B5112" w14:textId="77777777" w:rsidR="007748B8" w:rsidRPr="0047451E" w:rsidRDefault="007748B8" w:rsidP="007748B8">
      <w:pPr>
        <w:pStyle w:val="Odlomakpopisa"/>
        <w:numPr>
          <w:ilvl w:val="1"/>
          <w:numId w:val="7"/>
        </w:numPr>
        <w:tabs>
          <w:tab w:val="left" w:pos="960"/>
        </w:tabs>
        <w:jc w:val="both"/>
        <w:rPr>
          <w:rStyle w:val="hps"/>
          <w:rFonts w:ascii="Arial" w:hAnsi="Arial" w:cs="Arial"/>
          <w:sz w:val="24"/>
          <w:szCs w:val="24"/>
        </w:rPr>
      </w:pPr>
      <w:r w:rsidRPr="0047451E">
        <w:rPr>
          <w:rStyle w:val="hps"/>
          <w:rFonts w:ascii="Arial" w:hAnsi="Arial" w:cs="Arial"/>
          <w:sz w:val="24"/>
          <w:szCs w:val="24"/>
        </w:rPr>
        <w:t>administrativnu</w:t>
      </w:r>
      <w:r w:rsidRPr="0047451E">
        <w:rPr>
          <w:rStyle w:val="longtext"/>
          <w:rFonts w:ascii="Arial" w:hAnsi="Arial" w:cs="Arial"/>
          <w:sz w:val="24"/>
          <w:szCs w:val="24"/>
        </w:rPr>
        <w:t xml:space="preserve"> </w:t>
      </w:r>
      <w:r w:rsidRPr="0047451E">
        <w:rPr>
          <w:rStyle w:val="hps"/>
          <w:rFonts w:ascii="Arial" w:hAnsi="Arial" w:cs="Arial"/>
          <w:sz w:val="24"/>
          <w:szCs w:val="24"/>
        </w:rPr>
        <w:t>provjeru projektnih prijedloga te provjeru prihvatljivosti prijavitelja i, ako je primjenjivo, partnera,</w:t>
      </w:r>
    </w:p>
    <w:p w14:paraId="3911E24D" w14:textId="77777777" w:rsidR="007748B8" w:rsidRPr="0047451E" w:rsidRDefault="007748B8" w:rsidP="007748B8">
      <w:pPr>
        <w:pStyle w:val="Odlomakpopisa"/>
        <w:numPr>
          <w:ilvl w:val="1"/>
          <w:numId w:val="7"/>
        </w:numPr>
        <w:tabs>
          <w:tab w:val="left" w:pos="960"/>
        </w:tabs>
        <w:jc w:val="both"/>
        <w:rPr>
          <w:rFonts w:ascii="Arial" w:hAnsi="Arial" w:cs="Arial"/>
          <w:sz w:val="24"/>
          <w:szCs w:val="24"/>
        </w:rPr>
      </w:pPr>
      <w:r w:rsidRPr="0047451E">
        <w:rPr>
          <w:rStyle w:val="hps"/>
          <w:rFonts w:ascii="Arial" w:hAnsi="Arial" w:cs="Arial"/>
          <w:sz w:val="24"/>
          <w:szCs w:val="24"/>
        </w:rPr>
        <w:t>provjeru prihvatljivosti projekta i aktivnosti te o</w:t>
      </w:r>
      <w:r w:rsidRPr="0047451E">
        <w:rPr>
          <w:rFonts w:ascii="Arial" w:hAnsi="Arial" w:cs="Arial"/>
          <w:sz w:val="24"/>
          <w:szCs w:val="24"/>
        </w:rPr>
        <w:t>cjenu kvalitete projektnih prijedloga,</w:t>
      </w:r>
    </w:p>
    <w:p w14:paraId="7E2377BD" w14:textId="77777777" w:rsidR="007748B8" w:rsidRPr="0047451E" w:rsidRDefault="007748B8" w:rsidP="007748B8">
      <w:pPr>
        <w:pStyle w:val="Odlomakpopisa"/>
        <w:numPr>
          <w:ilvl w:val="1"/>
          <w:numId w:val="7"/>
        </w:numPr>
        <w:tabs>
          <w:tab w:val="left" w:pos="960"/>
        </w:tabs>
        <w:jc w:val="both"/>
        <w:rPr>
          <w:rStyle w:val="hps"/>
          <w:rFonts w:ascii="Arial" w:hAnsi="Arial" w:cs="Arial"/>
          <w:sz w:val="24"/>
          <w:szCs w:val="24"/>
        </w:rPr>
      </w:pPr>
      <w:r w:rsidRPr="0047451E">
        <w:rPr>
          <w:rStyle w:val="hps"/>
          <w:rFonts w:ascii="Arial" w:hAnsi="Arial" w:cs="Arial"/>
          <w:sz w:val="24"/>
          <w:szCs w:val="24"/>
        </w:rPr>
        <w:t>provjeru prihvatljivosti izdataka (troškova) projektnog prijedloga,</w:t>
      </w:r>
    </w:p>
    <w:p w14:paraId="31B590B6" w14:textId="77777777" w:rsidR="007748B8" w:rsidRPr="0047451E" w:rsidRDefault="007748B8" w:rsidP="007748B8">
      <w:pPr>
        <w:pStyle w:val="Odlomakpopisa"/>
        <w:numPr>
          <w:ilvl w:val="1"/>
          <w:numId w:val="7"/>
        </w:numPr>
        <w:tabs>
          <w:tab w:val="left" w:pos="960"/>
        </w:tabs>
        <w:jc w:val="both"/>
        <w:rPr>
          <w:rStyle w:val="hps"/>
          <w:rFonts w:ascii="Arial" w:hAnsi="Arial" w:cs="Arial"/>
          <w:sz w:val="24"/>
          <w:szCs w:val="24"/>
        </w:rPr>
      </w:pPr>
      <w:r w:rsidRPr="0047451E">
        <w:rPr>
          <w:rStyle w:val="hps"/>
          <w:rFonts w:ascii="Arial" w:hAnsi="Arial" w:cs="Arial"/>
          <w:sz w:val="24"/>
          <w:szCs w:val="24"/>
        </w:rPr>
        <w:t>ostale poslove,</w:t>
      </w:r>
    </w:p>
    <w:p w14:paraId="1D7D641F" w14:textId="77777777" w:rsidR="007748B8" w:rsidRPr="0047451E" w:rsidRDefault="007748B8" w:rsidP="007748B8">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zahtijeva pojašnjenja od prijavitelja tijekom postupka dodjele bespovratnih sredstava,</w:t>
      </w:r>
    </w:p>
    <w:p w14:paraId="6E76B01B" w14:textId="77777777" w:rsidR="007748B8" w:rsidRPr="0047451E" w:rsidRDefault="007748B8" w:rsidP="007748B8">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odgovara na pitanja prijavitelja,</w:t>
      </w:r>
    </w:p>
    <w:p w14:paraId="5A4EFA83" w14:textId="77777777" w:rsidR="007748B8" w:rsidRPr="0047451E" w:rsidRDefault="007748B8" w:rsidP="007748B8">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postupa po prigovorima prijavitelja,</w:t>
      </w:r>
    </w:p>
    <w:p w14:paraId="22ED536D" w14:textId="77777777" w:rsidR="007748B8" w:rsidRPr="0047451E" w:rsidRDefault="007748B8" w:rsidP="007748B8">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dostavlja pisane obavijesti prijavitelju,</w:t>
      </w:r>
    </w:p>
    <w:p w14:paraId="05A63C4A" w14:textId="77777777" w:rsidR="007748B8" w:rsidRPr="0047451E" w:rsidRDefault="007748B8" w:rsidP="007748B8">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provodi izmjene i/ili dopune poziva,</w:t>
      </w:r>
    </w:p>
    <w:p w14:paraId="5563A57E" w14:textId="77777777" w:rsidR="007748B8" w:rsidRPr="0047451E" w:rsidRDefault="007748B8" w:rsidP="007748B8">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provodi obustave, ranije zatvaranje i produženje roka za dostavu projektnih prijedloga,</w:t>
      </w:r>
    </w:p>
    <w:p w14:paraId="6AD0BEF8" w14:textId="77777777" w:rsidR="007748B8" w:rsidRPr="0047451E" w:rsidRDefault="007748B8" w:rsidP="007748B8">
      <w:pPr>
        <w:pStyle w:val="Odlomakpopisa"/>
        <w:numPr>
          <w:ilvl w:val="0"/>
          <w:numId w:val="7"/>
        </w:numPr>
        <w:tabs>
          <w:tab w:val="left" w:pos="960"/>
        </w:tabs>
        <w:jc w:val="both"/>
        <w:rPr>
          <w:rFonts w:ascii="Arial" w:hAnsi="Arial" w:cs="Arial"/>
          <w:sz w:val="24"/>
          <w:szCs w:val="24"/>
        </w:rPr>
      </w:pPr>
      <w:r w:rsidRPr="0047451E">
        <w:rPr>
          <w:rStyle w:val="hps"/>
          <w:rFonts w:ascii="Arial" w:hAnsi="Arial" w:cs="Arial"/>
          <w:sz w:val="24"/>
          <w:szCs w:val="24"/>
        </w:rPr>
        <w:t>prijaviteljima omogućava</w:t>
      </w:r>
      <w:r w:rsidRPr="0047451E">
        <w:rPr>
          <w:rFonts w:ascii="Arial" w:hAnsi="Arial" w:cs="Arial"/>
          <w:sz w:val="24"/>
          <w:szCs w:val="24"/>
        </w:rPr>
        <w:t xml:space="preserve"> pravo na pristup informacijama u odnosu na njihov projektni prijedlog,</w:t>
      </w:r>
    </w:p>
    <w:p w14:paraId="653B1505" w14:textId="77777777" w:rsidR="007748B8" w:rsidRPr="0047451E" w:rsidRDefault="007748B8" w:rsidP="007748B8">
      <w:pPr>
        <w:pStyle w:val="Odlomakpopisa"/>
        <w:numPr>
          <w:ilvl w:val="0"/>
          <w:numId w:val="7"/>
        </w:numPr>
        <w:tabs>
          <w:tab w:val="left" w:pos="960"/>
        </w:tabs>
        <w:jc w:val="both"/>
        <w:rPr>
          <w:rFonts w:ascii="Arial" w:hAnsi="Arial" w:cs="Arial"/>
          <w:sz w:val="24"/>
          <w:szCs w:val="24"/>
        </w:rPr>
      </w:pPr>
      <w:r w:rsidRPr="0047451E">
        <w:rPr>
          <w:rFonts w:ascii="Arial" w:hAnsi="Arial" w:cs="Arial"/>
          <w:sz w:val="24"/>
          <w:szCs w:val="24"/>
        </w:rPr>
        <w:t>obavlja ostale poslove ugovaranja i kontrole.</w:t>
      </w:r>
    </w:p>
    <w:p w14:paraId="26A2546F" w14:textId="77777777" w:rsidR="007748B8" w:rsidRPr="0047451E" w:rsidRDefault="007748B8" w:rsidP="007748B8">
      <w:pPr>
        <w:jc w:val="both"/>
        <w:rPr>
          <w:rFonts w:ascii="Arial" w:hAnsi="Arial" w:cs="Arial"/>
          <w:color w:val="000000" w:themeColor="text1"/>
          <w:sz w:val="24"/>
          <w:szCs w:val="24"/>
        </w:rPr>
      </w:pPr>
      <w:r w:rsidRPr="00673376">
        <w:rPr>
          <w:rFonts w:ascii="Arial" w:hAnsi="Arial" w:cs="Arial"/>
          <w:bCs/>
          <w:color w:val="000000" w:themeColor="text1"/>
          <w:sz w:val="24"/>
          <w:szCs w:val="24"/>
          <w:u w:val="single"/>
        </w:rPr>
        <w:lastRenderedPageBreak/>
        <w:t>Odsjek za opće, kadrovske i računovodstveno-financijske poslove</w:t>
      </w:r>
      <w:r w:rsidRPr="0047451E">
        <w:rPr>
          <w:rFonts w:ascii="Arial" w:hAnsi="Arial" w:cs="Arial"/>
          <w:color w:val="000000" w:themeColor="text1"/>
          <w:sz w:val="24"/>
          <w:szCs w:val="24"/>
        </w:rPr>
        <w:t xml:space="preserve"> obavlja sljedeće poslove:</w:t>
      </w:r>
    </w:p>
    <w:p w14:paraId="3C8DE437" w14:textId="77777777" w:rsidR="007748B8" w:rsidRPr="0047451E" w:rsidRDefault="007748B8" w:rsidP="007748B8">
      <w:pPr>
        <w:ind w:left="360"/>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izrada i praćenje izvršenja financijskog plana Agencije;</w:t>
      </w:r>
    </w:p>
    <w:p w14:paraId="2A78ED2B" w14:textId="77777777" w:rsidR="007748B8" w:rsidRPr="0047451E" w:rsidRDefault="007748B8" w:rsidP="007748B8">
      <w:pPr>
        <w:ind w:left="360"/>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izrada plana nabave Agencije,</w:t>
      </w:r>
    </w:p>
    <w:p w14:paraId="7C2F66A1" w14:textId="77777777" w:rsidR="007748B8" w:rsidRPr="0047451E" w:rsidRDefault="007748B8" w:rsidP="007748B8">
      <w:pPr>
        <w:ind w:left="502"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organizacija, kontrola i praćenje ispunjenja svih financijskih i računovodstvenih poslova utvrđenih propisima,</w:t>
      </w:r>
    </w:p>
    <w:p w14:paraId="418130CA" w14:textId="77777777" w:rsidR="007748B8" w:rsidRPr="0047451E" w:rsidRDefault="007748B8" w:rsidP="007748B8">
      <w:pPr>
        <w:ind w:left="360"/>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briga o zakonitoj primjeni važećih materijalno-financijskih propisa,</w:t>
      </w:r>
    </w:p>
    <w:p w14:paraId="14398A6E" w14:textId="77777777" w:rsidR="007748B8" w:rsidRPr="0047451E" w:rsidRDefault="007748B8" w:rsidP="007748B8">
      <w:pPr>
        <w:ind w:left="360"/>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priprema i izrada periodičnog obračuna i završnog računa,</w:t>
      </w:r>
    </w:p>
    <w:p w14:paraId="7E8057A7" w14:textId="77777777" w:rsidR="007748B8" w:rsidRPr="0047451E" w:rsidRDefault="007748B8" w:rsidP="007748B8">
      <w:pPr>
        <w:ind w:left="360"/>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priprema svih vrsta financijskih izvještaja,</w:t>
      </w:r>
    </w:p>
    <w:p w14:paraId="1CAF9CA1" w14:textId="77777777" w:rsidR="007748B8" w:rsidRPr="0047451E" w:rsidRDefault="007748B8" w:rsidP="007748B8">
      <w:pPr>
        <w:ind w:left="360"/>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provedba postupaka nabave,</w:t>
      </w:r>
    </w:p>
    <w:p w14:paraId="181882D0" w14:textId="77777777" w:rsidR="007748B8" w:rsidRPr="0047451E" w:rsidRDefault="007748B8" w:rsidP="007748B8">
      <w:pPr>
        <w:ind w:left="502"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obavljanje poslova u vezi sa zapošljavanjem radnika, pravima, obvezama i odgovornostima radnika iz radnih odnosa,</w:t>
      </w:r>
    </w:p>
    <w:p w14:paraId="7F5F337C" w14:textId="77777777" w:rsidR="007748B8" w:rsidRPr="0047451E" w:rsidRDefault="007748B8" w:rsidP="007748B8">
      <w:pPr>
        <w:ind w:left="502"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poslovi obračuna plaća,</w:t>
      </w:r>
    </w:p>
    <w:p w14:paraId="024718A8" w14:textId="77777777" w:rsidR="007748B8" w:rsidRPr="0047451E" w:rsidRDefault="007748B8" w:rsidP="007748B8">
      <w:pPr>
        <w:ind w:left="360"/>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provedba administrativnih, kadrovskih i ostalih tehničkih poslova,</w:t>
      </w:r>
    </w:p>
    <w:p w14:paraId="7C899B33" w14:textId="77777777" w:rsidR="007748B8" w:rsidRPr="0047451E" w:rsidRDefault="007748B8" w:rsidP="007748B8">
      <w:pPr>
        <w:ind w:left="360"/>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priprema materijala za sjednice Upravnog vijeća</w:t>
      </w:r>
    </w:p>
    <w:p w14:paraId="4614003F" w14:textId="77777777" w:rsidR="007748B8" w:rsidRDefault="007748B8" w:rsidP="007748B8">
      <w:pPr>
        <w:ind w:left="360"/>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ostali opći, kadrovski i računovodstveno-financijski poslovi.</w:t>
      </w:r>
    </w:p>
    <w:p w14:paraId="0C2B7AED" w14:textId="77777777" w:rsidR="007748B8" w:rsidRPr="000874FA" w:rsidRDefault="007748B8" w:rsidP="000874FA">
      <w:pPr>
        <w:jc w:val="both"/>
        <w:rPr>
          <w:rFonts w:cstheme="minorHAnsi"/>
          <w:sz w:val="24"/>
          <w:szCs w:val="24"/>
        </w:rPr>
      </w:pPr>
    </w:p>
    <w:p w14:paraId="6A5D4D93" w14:textId="138AEF5E" w:rsidR="00EE20E5" w:rsidRPr="0068257A" w:rsidRDefault="00AD4ACF" w:rsidP="00AD4ACF">
      <w:pPr>
        <w:pStyle w:val="Naslov1"/>
        <w:ind w:left="720"/>
        <w:jc w:val="both"/>
        <w:rPr>
          <w:rFonts w:ascii="Arial" w:hAnsi="Arial" w:cs="Arial"/>
          <w:b/>
          <w:bCs/>
          <w:color w:val="auto"/>
        </w:rPr>
      </w:pPr>
      <w:bookmarkStart w:id="5" w:name="_Toc187395068"/>
      <w:r w:rsidRPr="0068257A">
        <w:rPr>
          <w:rFonts w:ascii="Arial" w:hAnsi="Arial" w:cs="Arial"/>
          <w:b/>
          <w:bCs/>
          <w:color w:val="auto"/>
        </w:rPr>
        <w:t xml:space="preserve">6. </w:t>
      </w:r>
      <w:r w:rsidR="000874FA" w:rsidRPr="0068257A">
        <w:rPr>
          <w:rFonts w:ascii="Arial" w:hAnsi="Arial" w:cs="Arial"/>
          <w:b/>
          <w:bCs/>
          <w:color w:val="auto"/>
        </w:rPr>
        <w:t>Ciljevi iz djelokruga rada</w:t>
      </w:r>
      <w:bookmarkEnd w:id="5"/>
    </w:p>
    <w:p w14:paraId="3E93BCB5" w14:textId="12EB840E" w:rsidR="002C6E48" w:rsidRPr="0047451E" w:rsidRDefault="00EE20E5" w:rsidP="007748B8">
      <w:pPr>
        <w:jc w:val="both"/>
        <w:rPr>
          <w:rFonts w:ascii="Arial" w:hAnsi="Arial" w:cs="Arial"/>
          <w:bCs/>
          <w:sz w:val="24"/>
          <w:szCs w:val="24"/>
        </w:rPr>
      </w:pPr>
      <w:r w:rsidRPr="0047451E">
        <w:rPr>
          <w:rFonts w:ascii="Arial" w:hAnsi="Arial" w:cs="Arial"/>
          <w:bCs/>
          <w:sz w:val="24"/>
          <w:szCs w:val="24"/>
        </w:rPr>
        <w:t xml:space="preserve">Godišnji Program rada </w:t>
      </w:r>
      <w:r w:rsidR="002C6E48" w:rsidRPr="0047451E">
        <w:rPr>
          <w:rFonts w:ascii="Arial" w:hAnsi="Arial" w:cs="Arial"/>
          <w:bCs/>
          <w:sz w:val="24"/>
          <w:szCs w:val="24"/>
        </w:rPr>
        <w:t>LIRA-e podijeljen je po slijedećim područjima rada:</w:t>
      </w:r>
    </w:p>
    <w:p w14:paraId="7035BEFC" w14:textId="074E769D" w:rsidR="002C6E48" w:rsidRPr="0047451E" w:rsidRDefault="002C6E48" w:rsidP="00765803">
      <w:pPr>
        <w:pStyle w:val="Odlomakpopisa"/>
        <w:numPr>
          <w:ilvl w:val="0"/>
          <w:numId w:val="1"/>
        </w:numPr>
        <w:jc w:val="both"/>
        <w:rPr>
          <w:rFonts w:ascii="Arial" w:hAnsi="Arial" w:cs="Arial"/>
          <w:bCs/>
          <w:sz w:val="24"/>
          <w:szCs w:val="24"/>
        </w:rPr>
      </w:pPr>
      <w:r w:rsidRPr="0047451E">
        <w:rPr>
          <w:rFonts w:ascii="Arial" w:hAnsi="Arial" w:cs="Arial"/>
          <w:bCs/>
          <w:sz w:val="24"/>
          <w:szCs w:val="24"/>
        </w:rPr>
        <w:t>regionalni razvoj i strateško planiranje</w:t>
      </w:r>
    </w:p>
    <w:p w14:paraId="10A62726" w14:textId="77777777" w:rsidR="004431F5" w:rsidRPr="0047451E" w:rsidRDefault="002C6E48" w:rsidP="00765803">
      <w:pPr>
        <w:pStyle w:val="Odlomakpopisa"/>
        <w:numPr>
          <w:ilvl w:val="0"/>
          <w:numId w:val="1"/>
        </w:numPr>
        <w:jc w:val="both"/>
        <w:rPr>
          <w:rFonts w:ascii="Arial" w:hAnsi="Arial" w:cs="Arial"/>
          <w:bCs/>
          <w:sz w:val="24"/>
          <w:szCs w:val="24"/>
        </w:rPr>
      </w:pPr>
      <w:r w:rsidRPr="0047451E">
        <w:rPr>
          <w:rFonts w:ascii="Arial" w:hAnsi="Arial" w:cs="Arial"/>
          <w:bCs/>
          <w:sz w:val="24"/>
          <w:szCs w:val="24"/>
        </w:rPr>
        <w:t xml:space="preserve">priprema i provedba </w:t>
      </w:r>
      <w:r w:rsidR="00E82B3E" w:rsidRPr="0047451E">
        <w:rPr>
          <w:rFonts w:ascii="Arial" w:hAnsi="Arial" w:cs="Arial"/>
          <w:bCs/>
          <w:sz w:val="24"/>
          <w:szCs w:val="24"/>
        </w:rPr>
        <w:t xml:space="preserve">programa i </w:t>
      </w:r>
      <w:r w:rsidRPr="0047451E">
        <w:rPr>
          <w:rFonts w:ascii="Arial" w:hAnsi="Arial" w:cs="Arial"/>
          <w:bCs/>
          <w:sz w:val="24"/>
          <w:szCs w:val="24"/>
        </w:rPr>
        <w:t>projekata</w:t>
      </w:r>
    </w:p>
    <w:p w14:paraId="20371508" w14:textId="4133258C" w:rsidR="002C6E48" w:rsidRPr="0047451E" w:rsidRDefault="004431F5" w:rsidP="00765803">
      <w:pPr>
        <w:pStyle w:val="Odlomakpopisa"/>
        <w:numPr>
          <w:ilvl w:val="0"/>
          <w:numId w:val="1"/>
        </w:numPr>
        <w:jc w:val="both"/>
        <w:rPr>
          <w:rFonts w:ascii="Arial" w:hAnsi="Arial" w:cs="Arial"/>
          <w:bCs/>
          <w:sz w:val="24"/>
          <w:szCs w:val="24"/>
        </w:rPr>
      </w:pPr>
      <w:r w:rsidRPr="0047451E">
        <w:rPr>
          <w:rFonts w:ascii="Arial" w:hAnsi="Arial" w:cs="Arial"/>
          <w:bCs/>
          <w:sz w:val="24"/>
          <w:szCs w:val="24"/>
        </w:rPr>
        <w:t>ugovaranje i kontrola bespovratnih sredstava</w:t>
      </w:r>
      <w:r w:rsidR="00F34291" w:rsidRPr="0047451E">
        <w:rPr>
          <w:rFonts w:ascii="Arial" w:hAnsi="Arial" w:cs="Arial"/>
          <w:bCs/>
          <w:sz w:val="24"/>
          <w:szCs w:val="24"/>
        </w:rPr>
        <w:t>.</w:t>
      </w:r>
    </w:p>
    <w:p w14:paraId="6C5064F0" w14:textId="3C5FA9E9" w:rsidR="00B15E0C" w:rsidRPr="0047451E" w:rsidRDefault="003842FF" w:rsidP="007748B8">
      <w:pPr>
        <w:jc w:val="both"/>
        <w:rPr>
          <w:rFonts w:ascii="Arial" w:hAnsi="Arial" w:cs="Arial"/>
          <w:bCs/>
          <w:sz w:val="24"/>
          <w:szCs w:val="24"/>
        </w:rPr>
      </w:pPr>
      <w:r w:rsidRPr="0047451E">
        <w:rPr>
          <w:rFonts w:ascii="Arial" w:hAnsi="Arial" w:cs="Arial"/>
          <w:bCs/>
          <w:sz w:val="24"/>
          <w:szCs w:val="24"/>
        </w:rPr>
        <w:t>Program sadrži i Financijski plan čije se izvršenje prati na mjesečnoj, kvartalnoj, polugodišnj</w:t>
      </w:r>
      <w:r w:rsidR="00DA4633">
        <w:rPr>
          <w:rFonts w:ascii="Arial" w:hAnsi="Arial" w:cs="Arial"/>
          <w:bCs/>
          <w:sz w:val="24"/>
          <w:szCs w:val="24"/>
        </w:rPr>
        <w:t>oj</w:t>
      </w:r>
      <w:r w:rsidRPr="0047451E">
        <w:rPr>
          <w:rFonts w:ascii="Arial" w:hAnsi="Arial" w:cs="Arial"/>
          <w:bCs/>
          <w:sz w:val="24"/>
          <w:szCs w:val="24"/>
        </w:rPr>
        <w:t xml:space="preserve"> i godišnjoj osnovi u skladu sa zahtjevima Osnivača odnosno Ličko-senjske županije kao i zakonskim propisima.</w:t>
      </w:r>
      <w:r w:rsidR="00B45605" w:rsidRPr="0047451E">
        <w:rPr>
          <w:rFonts w:ascii="Arial" w:hAnsi="Arial" w:cs="Arial"/>
          <w:bCs/>
          <w:sz w:val="24"/>
          <w:szCs w:val="24"/>
        </w:rPr>
        <w:t xml:space="preserve"> </w:t>
      </w:r>
      <w:r w:rsidR="00B15E0C" w:rsidRPr="0047451E">
        <w:rPr>
          <w:rFonts w:ascii="Arial" w:hAnsi="Arial" w:cs="Arial"/>
          <w:bCs/>
          <w:sz w:val="24"/>
          <w:szCs w:val="24"/>
        </w:rPr>
        <w:t xml:space="preserve">U nastavku se daje </w:t>
      </w:r>
      <w:r w:rsidR="007477DF" w:rsidRPr="0047451E">
        <w:rPr>
          <w:rFonts w:ascii="Arial" w:hAnsi="Arial" w:cs="Arial"/>
          <w:bCs/>
          <w:sz w:val="24"/>
          <w:szCs w:val="24"/>
        </w:rPr>
        <w:t>pregled planiranih aktivnosti</w:t>
      </w:r>
      <w:r w:rsidR="00B15E0C" w:rsidRPr="0047451E">
        <w:rPr>
          <w:rFonts w:ascii="Arial" w:hAnsi="Arial" w:cs="Arial"/>
          <w:bCs/>
          <w:sz w:val="24"/>
          <w:szCs w:val="24"/>
        </w:rPr>
        <w:t xml:space="preserve"> </w:t>
      </w:r>
      <w:r w:rsidR="007477DF" w:rsidRPr="0047451E">
        <w:rPr>
          <w:rFonts w:ascii="Arial" w:hAnsi="Arial" w:cs="Arial"/>
          <w:bCs/>
          <w:sz w:val="24"/>
          <w:szCs w:val="24"/>
        </w:rPr>
        <w:t xml:space="preserve">u </w:t>
      </w:r>
      <w:r w:rsidR="005B566F">
        <w:rPr>
          <w:rFonts w:ascii="Arial" w:hAnsi="Arial" w:cs="Arial"/>
          <w:bCs/>
          <w:sz w:val="24"/>
          <w:szCs w:val="24"/>
        </w:rPr>
        <w:t>2026</w:t>
      </w:r>
      <w:r w:rsidR="00B15E0C" w:rsidRPr="0047451E">
        <w:rPr>
          <w:rFonts w:ascii="Arial" w:hAnsi="Arial" w:cs="Arial"/>
          <w:bCs/>
          <w:sz w:val="24"/>
          <w:szCs w:val="24"/>
        </w:rPr>
        <w:t>. godin</w:t>
      </w:r>
      <w:r w:rsidR="00B11B52">
        <w:rPr>
          <w:rFonts w:ascii="Arial" w:hAnsi="Arial" w:cs="Arial"/>
          <w:bCs/>
          <w:sz w:val="24"/>
          <w:szCs w:val="24"/>
        </w:rPr>
        <w:t>i</w:t>
      </w:r>
      <w:r w:rsidR="00B15E0C" w:rsidRPr="0047451E">
        <w:rPr>
          <w:rFonts w:ascii="Arial" w:hAnsi="Arial" w:cs="Arial"/>
          <w:bCs/>
          <w:sz w:val="24"/>
          <w:szCs w:val="24"/>
        </w:rPr>
        <w:t xml:space="preserve"> po </w:t>
      </w:r>
      <w:r w:rsidR="002C6E48" w:rsidRPr="0047451E">
        <w:rPr>
          <w:rFonts w:ascii="Arial" w:hAnsi="Arial" w:cs="Arial"/>
          <w:bCs/>
          <w:sz w:val="24"/>
          <w:szCs w:val="24"/>
        </w:rPr>
        <w:t>područjima rada.</w:t>
      </w:r>
    </w:p>
    <w:p w14:paraId="047BDCAE" w14:textId="77777777" w:rsidR="00F6590F" w:rsidRDefault="00F6590F" w:rsidP="00765803">
      <w:pPr>
        <w:pStyle w:val="Bezproreda"/>
        <w:jc w:val="both"/>
      </w:pPr>
    </w:p>
    <w:p w14:paraId="1D8B524E" w14:textId="04E1377B" w:rsidR="00B15E0C" w:rsidRPr="0097251B" w:rsidRDefault="00B15E0C" w:rsidP="00765803">
      <w:pPr>
        <w:pStyle w:val="Bezproreda"/>
        <w:jc w:val="both"/>
        <w:rPr>
          <w:sz w:val="24"/>
          <w:szCs w:val="24"/>
        </w:rPr>
      </w:pPr>
    </w:p>
    <w:p w14:paraId="0F2A2C6C" w14:textId="77DADDEC" w:rsidR="009A00B4" w:rsidRPr="0068257A" w:rsidRDefault="00AD01EC" w:rsidP="000874FA">
      <w:pPr>
        <w:pStyle w:val="Naslov2"/>
        <w:rPr>
          <w:rFonts w:ascii="Arial" w:hAnsi="Arial" w:cs="Arial"/>
          <w:b/>
          <w:bCs/>
          <w:color w:val="auto"/>
          <w:sz w:val="28"/>
          <w:szCs w:val="28"/>
        </w:rPr>
      </w:pPr>
      <w:bookmarkStart w:id="6" w:name="_Toc187395069"/>
      <w:r w:rsidRPr="0068257A">
        <w:rPr>
          <w:rFonts w:ascii="Arial" w:hAnsi="Arial" w:cs="Arial"/>
          <w:b/>
          <w:bCs/>
          <w:color w:val="auto"/>
          <w:sz w:val="28"/>
          <w:szCs w:val="28"/>
        </w:rPr>
        <w:t>6</w:t>
      </w:r>
      <w:r w:rsidR="000874FA" w:rsidRPr="0068257A">
        <w:rPr>
          <w:rFonts w:ascii="Arial" w:hAnsi="Arial" w:cs="Arial"/>
          <w:b/>
          <w:bCs/>
          <w:color w:val="auto"/>
          <w:sz w:val="28"/>
          <w:szCs w:val="28"/>
        </w:rPr>
        <w:t xml:space="preserve">.1. </w:t>
      </w:r>
      <w:r w:rsidR="004133ED" w:rsidRPr="0068257A">
        <w:rPr>
          <w:rFonts w:ascii="Arial" w:hAnsi="Arial" w:cs="Arial"/>
          <w:b/>
          <w:bCs/>
          <w:color w:val="auto"/>
          <w:sz w:val="28"/>
          <w:szCs w:val="28"/>
        </w:rPr>
        <w:t>Regionalni razvoj i strateško planiranje</w:t>
      </w:r>
      <w:bookmarkEnd w:id="6"/>
    </w:p>
    <w:p w14:paraId="679AD1BC" w14:textId="77777777" w:rsidR="00765803" w:rsidRPr="000F7FA0" w:rsidRDefault="00765803" w:rsidP="00765803">
      <w:pPr>
        <w:jc w:val="both"/>
        <w:rPr>
          <w:rFonts w:ascii="Arial" w:hAnsi="Arial" w:cs="Arial"/>
        </w:rPr>
      </w:pPr>
    </w:p>
    <w:p w14:paraId="11355A59" w14:textId="77777777" w:rsidR="00CD5D22" w:rsidRPr="0047451E" w:rsidRDefault="00CD5D22" w:rsidP="007226B9">
      <w:pPr>
        <w:jc w:val="both"/>
        <w:rPr>
          <w:rFonts w:ascii="Arial" w:hAnsi="Arial" w:cs="Arial"/>
          <w:sz w:val="24"/>
          <w:szCs w:val="24"/>
        </w:rPr>
      </w:pPr>
      <w:r w:rsidRPr="0047451E">
        <w:rPr>
          <w:rFonts w:ascii="Arial" w:hAnsi="Arial" w:cs="Arial"/>
          <w:sz w:val="24"/>
          <w:szCs w:val="24"/>
        </w:rPr>
        <w:t>Regionalni razvoj predstavlja dugoročni proces unaprjeđenja održivog gospodarskog i društvenog razvoja nekog područja koje se ostvaruje kroz prepoznavanje, poticanje i upravljanje razvojnim potencijalom tog područja. Temeljni cilj politike regionalnog razvoja je dodatno razvijati slabije razvijena područja</w:t>
      </w:r>
      <w:r>
        <w:rPr>
          <w:rFonts w:ascii="Arial" w:hAnsi="Arial" w:cs="Arial"/>
          <w:sz w:val="24"/>
          <w:szCs w:val="24"/>
        </w:rPr>
        <w:t>,</w:t>
      </w:r>
      <w:r w:rsidRPr="0047451E">
        <w:rPr>
          <w:rFonts w:ascii="Arial" w:hAnsi="Arial" w:cs="Arial"/>
          <w:sz w:val="24"/>
          <w:szCs w:val="24"/>
        </w:rPr>
        <w:t xml:space="preserve"> te tako smanjiti regionalne razvojne nejednakosti pojedinog područja.  Regionalni razvoj jedna je od najvažnijih smjernica Europske unije koja čak trećinu svoga proračuna izdvaja za razvoj slabije razvijenih regija EU. Politika ravnomjernog regionalnog razvoja u RH podrazumijeva planiranje, provođenje i koordinaciju aktivnosti regionalne razvojne politike i uspostave cjelovitog sustava programiranja, upravljanja i financiranja regionalnog razvoja. </w:t>
      </w:r>
    </w:p>
    <w:p w14:paraId="46D7D2BC" w14:textId="77777777" w:rsidR="00CD5D22" w:rsidRPr="0047451E" w:rsidRDefault="00CD5D22" w:rsidP="007226B9">
      <w:pPr>
        <w:jc w:val="both"/>
        <w:rPr>
          <w:rFonts w:ascii="Arial" w:hAnsi="Arial" w:cs="Arial"/>
          <w:sz w:val="24"/>
          <w:szCs w:val="24"/>
        </w:rPr>
      </w:pPr>
      <w:r w:rsidRPr="00965353">
        <w:rPr>
          <w:rFonts w:ascii="Arial" w:hAnsi="Arial" w:cs="Arial"/>
          <w:sz w:val="24"/>
          <w:szCs w:val="24"/>
        </w:rPr>
        <w:t>Kada govorimo u kontekstu akata strateškog planiranja od značaja za jedinice lokalne i područne (regionalne) samouprave to su</w:t>
      </w:r>
      <w:r>
        <w:rPr>
          <w:rFonts w:ascii="Arial" w:hAnsi="Arial" w:cs="Arial"/>
          <w:sz w:val="24"/>
          <w:szCs w:val="24"/>
        </w:rPr>
        <w:t>:</w:t>
      </w:r>
      <w:r w:rsidRPr="00965353">
        <w:rPr>
          <w:rFonts w:ascii="Arial" w:hAnsi="Arial" w:cs="Arial"/>
          <w:sz w:val="24"/>
          <w:szCs w:val="24"/>
        </w:rPr>
        <w:t xml:space="preserve"> planovi razvoja jedinice lokalne i područne (regionalne) samouprave i provedbeni programi jedinica</w:t>
      </w:r>
      <w:r w:rsidRPr="0047451E">
        <w:rPr>
          <w:rFonts w:ascii="Arial" w:hAnsi="Arial" w:cs="Arial"/>
          <w:sz w:val="24"/>
          <w:szCs w:val="24"/>
        </w:rPr>
        <w:t xml:space="preserve"> lokalne i područne </w:t>
      </w:r>
      <w:r w:rsidRPr="0047451E">
        <w:rPr>
          <w:rFonts w:ascii="Arial" w:hAnsi="Arial" w:cs="Arial"/>
          <w:sz w:val="24"/>
          <w:szCs w:val="24"/>
        </w:rPr>
        <w:lastRenderedPageBreak/>
        <w:t>(regionalne) samouprave. Sukladno Zakonu o sustavu strateškog planiranja i upravljanja razvojem Republike Hrvatske (NN 123/17, 151/22), Pravilniku o rokovima i postupcima praćenja i izvješćivanja o provedbi akata strateškog planiranja od nacionalnog značaja i od značaja za jedinice lokalne i područne (regionalne) samouprave (NN 44/23)</w:t>
      </w:r>
      <w:r>
        <w:rPr>
          <w:rFonts w:ascii="Arial" w:hAnsi="Arial" w:cs="Arial"/>
          <w:sz w:val="24"/>
          <w:szCs w:val="24"/>
        </w:rPr>
        <w:t>,</w:t>
      </w:r>
      <w:r w:rsidRPr="0047451E">
        <w:rPr>
          <w:rFonts w:ascii="Arial" w:hAnsi="Arial" w:cs="Arial"/>
          <w:sz w:val="24"/>
          <w:szCs w:val="24"/>
        </w:rPr>
        <w:t xml:space="preserve"> te Uredbi o smjernicama za izradu akata strateškog planiranja od nacionalnog značaja i od značaja za jedinice lokalne i područne (regionalne) samouprave (NN 37/23), propisana je obveza izvještavanja o provedbi gore navedenih akata strateškog planiranja. U nastavku teksta dane su informacije o njima u okviru djelokruga rada</w:t>
      </w:r>
      <w:r>
        <w:rPr>
          <w:rFonts w:ascii="Arial" w:hAnsi="Arial" w:cs="Arial"/>
          <w:sz w:val="24"/>
          <w:szCs w:val="24"/>
        </w:rPr>
        <w:t xml:space="preserve"> </w:t>
      </w:r>
      <w:bookmarkStart w:id="7" w:name="_Hlk155700711"/>
      <w:r w:rsidRPr="0047451E">
        <w:rPr>
          <w:rFonts w:ascii="Arial" w:hAnsi="Arial" w:cs="Arial"/>
          <w:sz w:val="24"/>
          <w:szCs w:val="24"/>
        </w:rPr>
        <w:t>LIRA-e</w:t>
      </w:r>
      <w:bookmarkEnd w:id="7"/>
      <w:r w:rsidRPr="0047451E">
        <w:rPr>
          <w:rFonts w:ascii="Arial" w:hAnsi="Arial" w:cs="Arial"/>
          <w:sz w:val="24"/>
          <w:szCs w:val="24"/>
        </w:rPr>
        <w:t xml:space="preserve">. </w:t>
      </w:r>
    </w:p>
    <w:p w14:paraId="60BC5E4C" w14:textId="77777777" w:rsidR="00CD5D22" w:rsidRPr="000F7FA0" w:rsidRDefault="00CD5D22" w:rsidP="007226B9">
      <w:pPr>
        <w:pStyle w:val="Naslov2"/>
        <w:jc w:val="both"/>
      </w:pPr>
    </w:p>
    <w:p w14:paraId="357A67F2" w14:textId="77777777" w:rsidR="00CD5D22" w:rsidRPr="00965353" w:rsidRDefault="00CD5D22" w:rsidP="007226B9">
      <w:pPr>
        <w:rPr>
          <w:rFonts w:ascii="Arial" w:hAnsi="Arial" w:cs="Arial"/>
          <w:b/>
          <w:bCs/>
          <w:sz w:val="24"/>
          <w:szCs w:val="24"/>
        </w:rPr>
      </w:pPr>
      <w:r w:rsidRPr="00965353">
        <w:rPr>
          <w:rFonts w:ascii="Arial" w:hAnsi="Arial" w:cs="Arial"/>
          <w:b/>
          <w:bCs/>
          <w:sz w:val="24"/>
          <w:szCs w:val="24"/>
        </w:rPr>
        <w:t>Plan razvoja Ličko-senjske županije do 2027. godine s Teritorijalnom strategijom- dodatkom Planu razvoja</w:t>
      </w:r>
    </w:p>
    <w:p w14:paraId="33F27CB1" w14:textId="77777777" w:rsidR="00CD5D22" w:rsidRDefault="00CD5D22" w:rsidP="007226B9">
      <w:pPr>
        <w:jc w:val="both"/>
        <w:rPr>
          <w:rFonts w:ascii="Arial" w:hAnsi="Arial" w:cs="Arial"/>
          <w:sz w:val="24"/>
          <w:szCs w:val="24"/>
        </w:rPr>
      </w:pPr>
      <w:r w:rsidRPr="0047451E">
        <w:rPr>
          <w:rFonts w:ascii="Arial" w:hAnsi="Arial" w:cs="Arial"/>
          <w:sz w:val="24"/>
          <w:szCs w:val="24"/>
        </w:rPr>
        <w:t xml:space="preserve">Plan razvoja Ličko-senjske županije do 2027. godine </w:t>
      </w:r>
      <w:r>
        <w:rPr>
          <w:rFonts w:ascii="Arial" w:hAnsi="Arial" w:cs="Arial"/>
          <w:sz w:val="24"/>
          <w:szCs w:val="24"/>
        </w:rPr>
        <w:t xml:space="preserve">s Teritorijalnom strategijom - dodatkom Planu razvoja </w:t>
      </w:r>
      <w:r w:rsidRPr="0047451E">
        <w:rPr>
          <w:rFonts w:ascii="Arial" w:hAnsi="Arial" w:cs="Arial"/>
          <w:sz w:val="24"/>
          <w:szCs w:val="24"/>
        </w:rPr>
        <w:t>Ličko-senjske županije do 2027. godine najvažniji je srednjoročni akt strateškog planiranja kojim se utvrđuju ciljevi sveobuhvatnog razvoja Ličko-senjske županije, a sukladno kojemu se provodi regionalna politika u svrhu razvoja cjelokupne zajednice.</w:t>
      </w:r>
    </w:p>
    <w:p w14:paraId="78A65A9A" w14:textId="77777777" w:rsidR="00CD5D22" w:rsidRDefault="00CD5D22" w:rsidP="007226B9">
      <w:pPr>
        <w:jc w:val="both"/>
        <w:rPr>
          <w:rFonts w:ascii="Arial" w:hAnsi="Arial" w:cs="Arial"/>
          <w:sz w:val="24"/>
          <w:szCs w:val="24"/>
        </w:rPr>
      </w:pPr>
      <w:r w:rsidRPr="0047451E">
        <w:rPr>
          <w:rFonts w:ascii="Arial" w:hAnsi="Arial" w:cs="Arial"/>
          <w:sz w:val="24"/>
          <w:szCs w:val="24"/>
        </w:rPr>
        <w:t>Plan razvoja Ličko-senjske županije do 2027. godine usvojen je</w:t>
      </w:r>
      <w:r>
        <w:rPr>
          <w:rFonts w:ascii="Arial" w:hAnsi="Arial" w:cs="Arial"/>
          <w:sz w:val="24"/>
          <w:szCs w:val="24"/>
        </w:rPr>
        <w:t xml:space="preserve"> u</w:t>
      </w:r>
      <w:r w:rsidRPr="0047451E">
        <w:rPr>
          <w:rFonts w:ascii="Arial" w:hAnsi="Arial" w:cs="Arial"/>
          <w:sz w:val="24"/>
          <w:szCs w:val="24"/>
        </w:rPr>
        <w:t xml:space="preserve"> prosinc</w:t>
      </w:r>
      <w:r>
        <w:rPr>
          <w:rFonts w:ascii="Arial" w:hAnsi="Arial" w:cs="Arial"/>
          <w:sz w:val="24"/>
          <w:szCs w:val="24"/>
        </w:rPr>
        <w:t>u</w:t>
      </w:r>
      <w:r w:rsidRPr="0047451E">
        <w:rPr>
          <w:rFonts w:ascii="Arial" w:hAnsi="Arial" w:cs="Arial"/>
          <w:sz w:val="24"/>
          <w:szCs w:val="24"/>
        </w:rPr>
        <w:t xml:space="preserve"> 2022. godine od Županijske skupštine, ali se uz njegovo usvajanje istovremeno donosi i </w:t>
      </w:r>
      <w:r>
        <w:rPr>
          <w:rFonts w:ascii="Arial" w:hAnsi="Arial" w:cs="Arial"/>
          <w:sz w:val="24"/>
          <w:szCs w:val="24"/>
        </w:rPr>
        <w:t>O</w:t>
      </w:r>
      <w:r w:rsidRPr="0047451E">
        <w:rPr>
          <w:rFonts w:ascii="Arial" w:hAnsi="Arial" w:cs="Arial"/>
          <w:sz w:val="24"/>
          <w:szCs w:val="24"/>
        </w:rPr>
        <w:t xml:space="preserve">dluka o pokretanju izrade Teritorijalne strategije </w:t>
      </w:r>
      <w:r w:rsidRPr="0047451E">
        <w:rPr>
          <w:rFonts w:ascii="Arial" w:eastAsiaTheme="minorEastAsia" w:hAnsi="Arial" w:cs="Arial"/>
          <w:sz w:val="24"/>
          <w:szCs w:val="24"/>
          <w:lang w:eastAsia="hr-HR"/>
        </w:rPr>
        <w:t>razvoja otoka Ličko-senjske županije (u svrhu provedbe Integriranog teritorijalnog programa 2021.-2027.)</w:t>
      </w:r>
      <w:r>
        <w:rPr>
          <w:rFonts w:ascii="Arial" w:eastAsiaTheme="minorEastAsia" w:hAnsi="Arial" w:cs="Arial"/>
          <w:sz w:val="24"/>
          <w:szCs w:val="24"/>
          <w:lang w:eastAsia="hr-HR"/>
        </w:rPr>
        <w:t xml:space="preserve">, te se u veljači 2024. godine na Županijskoj skupštini usvaja </w:t>
      </w:r>
      <w:r w:rsidRPr="0047451E">
        <w:rPr>
          <w:rFonts w:ascii="Arial" w:hAnsi="Arial" w:cs="Arial"/>
          <w:sz w:val="24"/>
          <w:szCs w:val="24"/>
        </w:rPr>
        <w:t xml:space="preserve">Plan razvoja Ličko-senjske županije do 2027. godine </w:t>
      </w:r>
      <w:r>
        <w:rPr>
          <w:rFonts w:ascii="Arial" w:hAnsi="Arial" w:cs="Arial"/>
          <w:sz w:val="24"/>
          <w:szCs w:val="24"/>
        </w:rPr>
        <w:t xml:space="preserve">s Teritorijalnom strategijom - dodatkom Planu razvoja </w:t>
      </w:r>
      <w:r w:rsidRPr="0047451E">
        <w:rPr>
          <w:rFonts w:ascii="Arial" w:hAnsi="Arial" w:cs="Arial"/>
          <w:sz w:val="24"/>
          <w:szCs w:val="24"/>
        </w:rPr>
        <w:t>Ličko-senjske županije do 2027. godine</w:t>
      </w:r>
      <w:r>
        <w:rPr>
          <w:rFonts w:ascii="Arial" w:hAnsi="Arial" w:cs="Arial"/>
          <w:sz w:val="24"/>
          <w:szCs w:val="24"/>
        </w:rPr>
        <w:t xml:space="preserve">. </w:t>
      </w:r>
    </w:p>
    <w:p w14:paraId="20EED104" w14:textId="77777777" w:rsidR="00CD5D22" w:rsidRPr="00965353" w:rsidRDefault="00CD5D22" w:rsidP="007226B9">
      <w:pPr>
        <w:jc w:val="both"/>
        <w:rPr>
          <w:rFonts w:ascii="Arial" w:hAnsi="Arial" w:cs="Arial"/>
          <w:sz w:val="24"/>
          <w:szCs w:val="24"/>
        </w:rPr>
      </w:pPr>
      <w:r w:rsidRPr="00965353">
        <w:rPr>
          <w:rFonts w:ascii="Arial" w:eastAsiaTheme="minorEastAsia" w:hAnsi="Arial" w:cs="Arial"/>
          <w:sz w:val="24"/>
          <w:szCs w:val="24"/>
          <w:lang w:eastAsia="hr-HR"/>
        </w:rPr>
        <w:t>U prosincu 2024. godine završ</w:t>
      </w:r>
      <w:r>
        <w:rPr>
          <w:rFonts w:ascii="Arial" w:eastAsiaTheme="minorEastAsia" w:hAnsi="Arial" w:cs="Arial"/>
          <w:sz w:val="24"/>
          <w:szCs w:val="24"/>
          <w:lang w:eastAsia="hr-HR"/>
        </w:rPr>
        <w:t>en je</w:t>
      </w:r>
      <w:r w:rsidRPr="00965353">
        <w:rPr>
          <w:rFonts w:ascii="Arial" w:eastAsiaTheme="minorEastAsia" w:hAnsi="Arial" w:cs="Arial"/>
          <w:sz w:val="24"/>
          <w:szCs w:val="24"/>
          <w:lang w:eastAsia="hr-HR"/>
        </w:rPr>
        <w:t xml:space="preserve"> postupak provedbe strateške procjene utjecaja na okoliš </w:t>
      </w:r>
      <w:bookmarkStart w:id="8" w:name="_Hlk184629136"/>
      <w:r w:rsidRPr="00965353">
        <w:rPr>
          <w:rFonts w:ascii="Arial" w:hAnsi="Arial" w:cs="Arial"/>
          <w:sz w:val="24"/>
          <w:szCs w:val="24"/>
        </w:rPr>
        <w:t>Plana razvoja Ličko-senjske županije do 2027. godine s Teritorijalnom strategijom - dodatkom Planu razvoja Ličko-senjske županije do 2027. godine</w:t>
      </w:r>
      <w:bookmarkEnd w:id="8"/>
      <w:r w:rsidRPr="00965353">
        <w:rPr>
          <w:rFonts w:ascii="Arial" w:hAnsi="Arial" w:cs="Arial"/>
          <w:sz w:val="24"/>
          <w:szCs w:val="24"/>
        </w:rPr>
        <w:t xml:space="preserve">, te </w:t>
      </w:r>
      <w:r>
        <w:rPr>
          <w:rFonts w:ascii="Arial" w:hAnsi="Arial" w:cs="Arial"/>
          <w:sz w:val="24"/>
          <w:szCs w:val="24"/>
        </w:rPr>
        <w:t xml:space="preserve">se </w:t>
      </w:r>
      <w:r w:rsidRPr="00965353">
        <w:rPr>
          <w:rFonts w:ascii="Arial" w:hAnsi="Arial" w:cs="Arial"/>
          <w:sz w:val="24"/>
          <w:szCs w:val="24"/>
        </w:rPr>
        <w:t>na sjednici Županijske skupštine ranije usvojeni dokumenti stavljaju van snage, a donosi se Plan razvoja Ličko-senjske županije do 2027. godine s Teritorijalnom strategijom - dodatkom Planu razvoja Ličko-senjske županije do 2027. godine i Strateškom studijom o utjecaju na okoliš Plana razvoja Ličko-senjske županije do 2027. godine s Teritorijalnom strategijom.</w:t>
      </w:r>
    </w:p>
    <w:p w14:paraId="04D53EBA" w14:textId="77777777" w:rsidR="00CD5D22" w:rsidRPr="0047451E" w:rsidRDefault="00CD5D22" w:rsidP="007226B9">
      <w:pPr>
        <w:jc w:val="both"/>
        <w:rPr>
          <w:rFonts w:ascii="Arial" w:eastAsiaTheme="minorEastAsia" w:hAnsi="Arial" w:cs="Arial"/>
          <w:sz w:val="24"/>
          <w:szCs w:val="24"/>
          <w:lang w:eastAsia="hr-HR"/>
        </w:rPr>
      </w:pPr>
      <w:r>
        <w:rPr>
          <w:rFonts w:ascii="Arial" w:hAnsi="Arial" w:cs="Arial"/>
          <w:sz w:val="24"/>
          <w:szCs w:val="24"/>
        </w:rPr>
        <w:t xml:space="preserve">Time </w:t>
      </w:r>
      <w:r w:rsidRPr="0047451E">
        <w:rPr>
          <w:rFonts w:ascii="Arial" w:eastAsiaTheme="minorEastAsia" w:hAnsi="Arial" w:cs="Arial"/>
          <w:sz w:val="24"/>
          <w:szCs w:val="24"/>
          <w:lang w:eastAsia="hr-HR"/>
        </w:rPr>
        <w:t xml:space="preserve">Plan razvoja Ličko-senjske županije do 2027. godine i Teritorijalna </w:t>
      </w:r>
      <w:r w:rsidRPr="0047451E">
        <w:rPr>
          <w:rFonts w:ascii="Arial" w:hAnsi="Arial" w:cs="Arial"/>
          <w:sz w:val="24"/>
          <w:szCs w:val="24"/>
        </w:rPr>
        <w:t>strategija</w:t>
      </w:r>
      <w:r>
        <w:rPr>
          <w:rFonts w:ascii="Arial" w:hAnsi="Arial" w:cs="Arial"/>
          <w:sz w:val="24"/>
          <w:szCs w:val="24"/>
        </w:rPr>
        <w:t xml:space="preserve">- dodatak Planu razvoja </w:t>
      </w:r>
      <w:r w:rsidRPr="0047451E">
        <w:rPr>
          <w:rFonts w:ascii="Arial" w:eastAsiaTheme="minorEastAsia" w:hAnsi="Arial" w:cs="Arial"/>
          <w:sz w:val="24"/>
          <w:szCs w:val="24"/>
          <w:lang w:eastAsia="hr-HR"/>
        </w:rPr>
        <w:t xml:space="preserve">Ličko-senjske županije </w:t>
      </w:r>
      <w:r>
        <w:rPr>
          <w:rFonts w:ascii="Arial" w:eastAsiaTheme="minorEastAsia" w:hAnsi="Arial" w:cs="Arial"/>
          <w:sz w:val="24"/>
          <w:szCs w:val="24"/>
          <w:lang w:eastAsia="hr-HR"/>
        </w:rPr>
        <w:t>do 2027. godine čine</w:t>
      </w:r>
      <w:r w:rsidRPr="0047451E">
        <w:rPr>
          <w:rFonts w:ascii="Arial" w:eastAsiaTheme="minorEastAsia" w:hAnsi="Arial" w:cs="Arial"/>
          <w:sz w:val="24"/>
          <w:szCs w:val="24"/>
          <w:lang w:eastAsia="hr-HR"/>
        </w:rPr>
        <w:t xml:space="preserve"> integrirani važeći srednjoročni akt strateškog planiranja za Ličko-senjsku županiju</w:t>
      </w:r>
      <w:r>
        <w:rPr>
          <w:rFonts w:ascii="Arial" w:eastAsiaTheme="minorEastAsia" w:hAnsi="Arial" w:cs="Arial"/>
          <w:sz w:val="24"/>
          <w:szCs w:val="24"/>
          <w:lang w:eastAsia="hr-HR"/>
        </w:rPr>
        <w:t xml:space="preserve"> usklađen sa</w:t>
      </w:r>
      <w:r w:rsidRPr="00680E8A">
        <w:rPr>
          <w:rFonts w:ascii="Arial" w:eastAsiaTheme="minorEastAsia" w:hAnsi="Arial" w:cs="Arial"/>
          <w:sz w:val="24"/>
          <w:szCs w:val="24"/>
          <w:lang w:eastAsia="hr-HR"/>
        </w:rPr>
        <w:t xml:space="preserve"> </w:t>
      </w:r>
      <w:r>
        <w:rPr>
          <w:rFonts w:ascii="Arial" w:eastAsiaTheme="minorEastAsia" w:hAnsi="Arial" w:cs="Arial"/>
          <w:sz w:val="24"/>
          <w:szCs w:val="24"/>
          <w:lang w:eastAsia="hr-HR"/>
        </w:rPr>
        <w:t xml:space="preserve">Strateškom studijom utjecaja na okoliš i Glavnom ocjenom prihvatljivosti za ekološku mrežu, te je kao akt strateškog planiranja nadopunjen svim potrebnim izmjenama i dopunama koje su bile nužne tijekom provedbe postupka strateške procjene. </w:t>
      </w:r>
    </w:p>
    <w:p w14:paraId="03D428DC" w14:textId="55335863" w:rsidR="00CD5D22" w:rsidRPr="00965353" w:rsidRDefault="00CD5D22" w:rsidP="007226B9">
      <w:pPr>
        <w:jc w:val="both"/>
        <w:rPr>
          <w:rFonts w:ascii="Arial" w:eastAsiaTheme="minorEastAsia" w:hAnsi="Arial" w:cs="Arial"/>
          <w:sz w:val="24"/>
          <w:szCs w:val="24"/>
          <w:lang w:eastAsia="hr-HR"/>
        </w:rPr>
      </w:pPr>
      <w:r w:rsidRPr="00965353">
        <w:rPr>
          <w:rFonts w:ascii="Arial" w:eastAsiaTheme="minorEastAsia" w:hAnsi="Arial" w:cs="Arial"/>
          <w:sz w:val="24"/>
          <w:szCs w:val="24"/>
          <w:lang w:eastAsia="hr-HR"/>
        </w:rPr>
        <w:t xml:space="preserve">Rad Odsjeka za regionalni razvoj i strateško planiranje LIRA-e u </w:t>
      </w:r>
      <w:r>
        <w:rPr>
          <w:rFonts w:ascii="Arial" w:eastAsiaTheme="minorEastAsia" w:hAnsi="Arial" w:cs="Arial"/>
          <w:sz w:val="24"/>
          <w:szCs w:val="24"/>
          <w:lang w:eastAsia="hr-HR"/>
        </w:rPr>
        <w:t>2026</w:t>
      </w:r>
      <w:r w:rsidRPr="00965353">
        <w:rPr>
          <w:rFonts w:ascii="Arial" w:eastAsiaTheme="minorEastAsia" w:hAnsi="Arial" w:cs="Arial"/>
          <w:sz w:val="24"/>
          <w:szCs w:val="24"/>
          <w:lang w:eastAsia="hr-HR"/>
        </w:rPr>
        <w:t xml:space="preserve">. godini bit će usmjeren na koordinaciju aktivnosti oko provedbe </w:t>
      </w:r>
      <w:r w:rsidRPr="00965353">
        <w:rPr>
          <w:rFonts w:ascii="Arial" w:hAnsi="Arial" w:cs="Arial"/>
          <w:sz w:val="24"/>
          <w:szCs w:val="24"/>
        </w:rPr>
        <w:t>Plana razvoja Ličko-senjske županije do 2027. godine s Teritorijalnom strategijom - dodatkom Planu razvoja Ličko-senjske županije do 2027. godine.</w:t>
      </w:r>
    </w:p>
    <w:p w14:paraId="7D3037BD" w14:textId="77777777" w:rsidR="00CD5D22" w:rsidRPr="00965353" w:rsidRDefault="00CD5D22" w:rsidP="007226B9">
      <w:pPr>
        <w:jc w:val="both"/>
        <w:rPr>
          <w:rFonts w:ascii="Arial" w:eastAsiaTheme="minorEastAsia" w:hAnsi="Arial" w:cs="Arial"/>
          <w:sz w:val="24"/>
          <w:szCs w:val="24"/>
          <w:lang w:eastAsia="hr-HR"/>
        </w:rPr>
      </w:pPr>
      <w:r w:rsidRPr="00965353">
        <w:rPr>
          <w:rFonts w:ascii="Arial" w:eastAsiaTheme="minorEastAsia" w:hAnsi="Arial" w:cs="Arial"/>
          <w:sz w:val="24"/>
          <w:szCs w:val="24"/>
          <w:lang w:eastAsia="hr-HR"/>
        </w:rPr>
        <w:lastRenderedPageBreak/>
        <w:t xml:space="preserve">Plan razvoja Ličko-senjske županije do 2027. godine, usklađen je s Nacionalnom razvojnom strategijom Republike Hrvatske do 2030. godine, a predstavlja okvir za povlačenje sredstava iz fondova Europske unije. Isto tako je i Teritorijalna strategija razvoja otoka Ličko-senjske županije preduvjet za povlačenje sredstava za razvoj otočnih područja, temeljem Integriranog teritorijalnog programa 2021.-2027., a Teritorijalna strategija razvoja otoka je usklađena sa Nacionalnim planom razvoja otoka od 2021.-2027. godine.  </w:t>
      </w:r>
    </w:p>
    <w:p w14:paraId="3DD75A3A" w14:textId="77777777" w:rsidR="00CD5D22" w:rsidRPr="00965353" w:rsidRDefault="00CD5D22" w:rsidP="007226B9">
      <w:pPr>
        <w:jc w:val="both"/>
        <w:rPr>
          <w:rFonts w:ascii="Arial" w:eastAsiaTheme="minorEastAsia" w:hAnsi="Arial" w:cs="Arial"/>
          <w:sz w:val="24"/>
          <w:szCs w:val="24"/>
          <w:lang w:eastAsia="hr-HR"/>
        </w:rPr>
      </w:pPr>
      <w:r w:rsidRPr="00965353">
        <w:rPr>
          <w:rFonts w:ascii="Arial" w:eastAsiaTheme="minorEastAsia" w:hAnsi="Arial" w:cs="Arial"/>
          <w:sz w:val="24"/>
          <w:szCs w:val="24"/>
          <w:lang w:eastAsia="hr-HR"/>
        </w:rPr>
        <w:t xml:space="preserve">Tijekom </w:t>
      </w:r>
      <w:r>
        <w:rPr>
          <w:rFonts w:ascii="Arial" w:eastAsiaTheme="minorEastAsia" w:hAnsi="Arial" w:cs="Arial"/>
          <w:sz w:val="24"/>
          <w:szCs w:val="24"/>
          <w:lang w:eastAsia="hr-HR"/>
        </w:rPr>
        <w:t>2026</w:t>
      </w:r>
      <w:r w:rsidRPr="00965353">
        <w:rPr>
          <w:rFonts w:ascii="Arial" w:eastAsiaTheme="minorEastAsia" w:hAnsi="Arial" w:cs="Arial"/>
          <w:sz w:val="24"/>
          <w:szCs w:val="24"/>
          <w:lang w:eastAsia="hr-HR"/>
        </w:rPr>
        <w:t xml:space="preserve">. godine </w:t>
      </w:r>
      <w:bookmarkStart w:id="9" w:name="_Hlk184630090"/>
      <w:r w:rsidRPr="00965353">
        <w:rPr>
          <w:rFonts w:ascii="Arial" w:eastAsiaTheme="minorEastAsia" w:hAnsi="Arial" w:cs="Arial"/>
          <w:sz w:val="24"/>
          <w:szCs w:val="24"/>
          <w:lang w:eastAsia="hr-HR"/>
        </w:rPr>
        <w:t xml:space="preserve">Odsjek za regionalni razvoj i strateško planiranje LIRA-e </w:t>
      </w:r>
      <w:bookmarkEnd w:id="9"/>
      <w:r w:rsidRPr="00965353">
        <w:rPr>
          <w:rFonts w:ascii="Arial" w:eastAsiaTheme="minorEastAsia" w:hAnsi="Arial" w:cs="Arial"/>
          <w:sz w:val="24"/>
          <w:szCs w:val="24"/>
          <w:lang w:eastAsia="hr-HR"/>
        </w:rPr>
        <w:t>će aktivno sudjelovati u provedbi Plana razvoja Ličko-senjske županije do 2027. godine s Teritorijalnom strategijom – dodatkom Planu razvoja kao i njegovom praćenju te prikupljanju svih potrebnih kvantitativnih i kvalitativnih podataka, informacija i dokumenata, kao i obradom, analizom i sistematizacijom istih što ujedno predstavlja preduvjet za izradu godišnjeg izvješća koje se do 31. ožujka tekuće godine podnosi Županijskoj skupštini</w:t>
      </w:r>
      <w:r>
        <w:rPr>
          <w:rFonts w:ascii="Arial" w:eastAsiaTheme="minorEastAsia" w:hAnsi="Arial" w:cs="Arial"/>
          <w:sz w:val="24"/>
          <w:szCs w:val="24"/>
          <w:lang w:eastAsia="hr-HR"/>
        </w:rPr>
        <w:t>,</w:t>
      </w:r>
      <w:r w:rsidRPr="00965353">
        <w:rPr>
          <w:rFonts w:ascii="Arial" w:eastAsiaTheme="minorEastAsia" w:hAnsi="Arial" w:cs="Arial"/>
          <w:sz w:val="24"/>
          <w:szCs w:val="24"/>
          <w:lang w:eastAsia="hr-HR"/>
        </w:rPr>
        <w:t xml:space="preserve"> te Ministarstvu regionalnog razvoja i fondova EU za 202</w:t>
      </w:r>
      <w:r>
        <w:rPr>
          <w:rFonts w:ascii="Arial" w:eastAsiaTheme="minorEastAsia" w:hAnsi="Arial" w:cs="Arial"/>
          <w:sz w:val="24"/>
          <w:szCs w:val="24"/>
          <w:lang w:eastAsia="hr-HR"/>
        </w:rPr>
        <w:t>5</w:t>
      </w:r>
      <w:r w:rsidRPr="00965353">
        <w:rPr>
          <w:rFonts w:ascii="Arial" w:eastAsiaTheme="minorEastAsia" w:hAnsi="Arial" w:cs="Arial"/>
          <w:sz w:val="24"/>
          <w:szCs w:val="24"/>
          <w:lang w:eastAsia="hr-HR"/>
        </w:rPr>
        <w:t xml:space="preserve">. godinu. Slijedom navedenog u </w:t>
      </w:r>
      <w:r>
        <w:rPr>
          <w:rFonts w:ascii="Arial" w:eastAsiaTheme="minorEastAsia" w:hAnsi="Arial" w:cs="Arial"/>
          <w:sz w:val="24"/>
          <w:szCs w:val="24"/>
          <w:lang w:eastAsia="hr-HR"/>
        </w:rPr>
        <w:t>2026</w:t>
      </w:r>
      <w:r w:rsidRPr="00965353">
        <w:rPr>
          <w:rFonts w:ascii="Arial" w:eastAsiaTheme="minorEastAsia" w:hAnsi="Arial" w:cs="Arial"/>
          <w:sz w:val="24"/>
          <w:szCs w:val="24"/>
          <w:lang w:eastAsia="hr-HR"/>
        </w:rPr>
        <w:t xml:space="preserve">. godini će </w:t>
      </w:r>
      <w:r w:rsidRPr="00965353">
        <w:rPr>
          <w:rFonts w:ascii="Arial" w:hAnsi="Arial" w:cs="Arial"/>
          <w:sz w:val="24"/>
          <w:szCs w:val="24"/>
        </w:rPr>
        <w:t xml:space="preserve"> LIRA-a izraditi i</w:t>
      </w:r>
      <w:r w:rsidRPr="00965353">
        <w:rPr>
          <w:rFonts w:ascii="Arial" w:eastAsiaTheme="minorEastAsia" w:hAnsi="Arial" w:cs="Arial"/>
          <w:sz w:val="24"/>
          <w:szCs w:val="24"/>
          <w:lang w:eastAsia="hr-HR"/>
        </w:rPr>
        <w:t xml:space="preserve"> podnijeti izvješće Ministarstvu regionalnog razvoja i fondova EU o provedbi svih aktivnosti, programa i projekata koji su se provodili tijekom </w:t>
      </w:r>
      <w:r>
        <w:rPr>
          <w:rFonts w:ascii="Arial" w:eastAsiaTheme="minorEastAsia" w:hAnsi="Arial" w:cs="Arial"/>
          <w:sz w:val="24"/>
          <w:szCs w:val="24"/>
          <w:lang w:eastAsia="hr-HR"/>
        </w:rPr>
        <w:t>2025</w:t>
      </w:r>
      <w:r w:rsidRPr="00965353">
        <w:rPr>
          <w:rFonts w:ascii="Arial" w:eastAsiaTheme="minorEastAsia" w:hAnsi="Arial" w:cs="Arial"/>
          <w:sz w:val="24"/>
          <w:szCs w:val="24"/>
          <w:lang w:eastAsia="hr-HR"/>
        </w:rPr>
        <w:t xml:space="preserve">. godine, s ciljem dostave informacija o napretku u provedbi posebnih ciljeva i ostvarivanja pokazatelja ishoda iz plana razvoja. </w:t>
      </w:r>
    </w:p>
    <w:p w14:paraId="09AD339F" w14:textId="77777777" w:rsidR="00CD5D22" w:rsidRDefault="00CD5D22" w:rsidP="007226B9">
      <w:pPr>
        <w:jc w:val="both"/>
        <w:rPr>
          <w:rFonts w:ascii="Arial" w:eastAsiaTheme="minorEastAsia" w:hAnsi="Arial" w:cs="Arial"/>
          <w:sz w:val="24"/>
          <w:szCs w:val="24"/>
          <w:lang w:eastAsia="hr-HR"/>
        </w:rPr>
      </w:pPr>
      <w:r w:rsidRPr="00965353">
        <w:rPr>
          <w:rFonts w:ascii="Arial" w:eastAsiaTheme="minorEastAsia" w:hAnsi="Arial" w:cs="Arial"/>
          <w:sz w:val="24"/>
          <w:szCs w:val="24"/>
          <w:lang w:eastAsia="hr-HR"/>
        </w:rPr>
        <w:t>Također</w:t>
      </w:r>
      <w:r>
        <w:rPr>
          <w:rFonts w:ascii="Arial" w:eastAsiaTheme="minorEastAsia" w:hAnsi="Arial" w:cs="Arial"/>
          <w:sz w:val="24"/>
          <w:szCs w:val="24"/>
          <w:lang w:eastAsia="hr-HR"/>
        </w:rPr>
        <w:t>,</w:t>
      </w:r>
      <w:r w:rsidRPr="00965353">
        <w:rPr>
          <w:rFonts w:ascii="Arial" w:eastAsiaTheme="minorEastAsia" w:hAnsi="Arial" w:cs="Arial"/>
          <w:sz w:val="24"/>
          <w:szCs w:val="24"/>
          <w:lang w:eastAsia="hr-HR"/>
        </w:rPr>
        <w:t xml:space="preserve"> Odsjek za regionalni razvoj i strateško planiranje LIRA-e će </w:t>
      </w:r>
      <w:r>
        <w:rPr>
          <w:rFonts w:ascii="Arial" w:eastAsiaTheme="minorEastAsia" w:hAnsi="Arial" w:cs="Arial"/>
          <w:sz w:val="24"/>
          <w:szCs w:val="24"/>
          <w:lang w:eastAsia="hr-HR"/>
        </w:rPr>
        <w:t>početkom</w:t>
      </w:r>
      <w:r w:rsidRPr="00965353">
        <w:rPr>
          <w:rFonts w:ascii="Arial" w:eastAsiaTheme="minorEastAsia" w:hAnsi="Arial" w:cs="Arial"/>
          <w:sz w:val="24"/>
          <w:szCs w:val="24"/>
          <w:lang w:eastAsia="hr-HR"/>
        </w:rPr>
        <w:t xml:space="preserve"> </w:t>
      </w:r>
      <w:r>
        <w:rPr>
          <w:rFonts w:ascii="Arial" w:eastAsiaTheme="minorEastAsia" w:hAnsi="Arial" w:cs="Arial"/>
          <w:sz w:val="24"/>
          <w:szCs w:val="24"/>
          <w:lang w:eastAsia="hr-HR"/>
        </w:rPr>
        <w:t>2026</w:t>
      </w:r>
      <w:r w:rsidRPr="00965353">
        <w:rPr>
          <w:rFonts w:ascii="Arial" w:eastAsiaTheme="minorEastAsia" w:hAnsi="Arial" w:cs="Arial"/>
          <w:sz w:val="24"/>
          <w:szCs w:val="24"/>
          <w:lang w:eastAsia="hr-HR"/>
        </w:rPr>
        <w:t xml:space="preserve">. godine </w:t>
      </w:r>
      <w:r>
        <w:rPr>
          <w:rFonts w:ascii="Arial" w:eastAsiaTheme="minorEastAsia" w:hAnsi="Arial" w:cs="Arial"/>
          <w:sz w:val="24"/>
          <w:szCs w:val="24"/>
          <w:lang w:eastAsia="hr-HR"/>
        </w:rPr>
        <w:t xml:space="preserve">obaviti sve potrebne radnje vezano za završetak </w:t>
      </w:r>
      <w:r w:rsidRPr="00965353">
        <w:rPr>
          <w:rFonts w:ascii="Arial" w:eastAsiaTheme="minorEastAsia" w:hAnsi="Arial" w:cs="Arial"/>
          <w:sz w:val="24"/>
          <w:szCs w:val="24"/>
          <w:lang w:eastAsia="hr-HR"/>
        </w:rPr>
        <w:t>postupk</w:t>
      </w:r>
      <w:r>
        <w:rPr>
          <w:rFonts w:ascii="Arial" w:eastAsiaTheme="minorEastAsia" w:hAnsi="Arial" w:cs="Arial"/>
          <w:sz w:val="24"/>
          <w:szCs w:val="24"/>
          <w:lang w:eastAsia="hr-HR"/>
        </w:rPr>
        <w:t>a</w:t>
      </w:r>
      <w:r w:rsidRPr="00965353">
        <w:rPr>
          <w:rFonts w:ascii="Arial" w:eastAsiaTheme="minorEastAsia" w:hAnsi="Arial" w:cs="Arial"/>
          <w:sz w:val="24"/>
          <w:szCs w:val="24"/>
          <w:lang w:eastAsia="hr-HR"/>
        </w:rPr>
        <w:t xml:space="preserve"> srednjoročnog vrednovanja Plana razvoja Ličko-senjske županije do 2027. godine, sukladno Pravilniku o provedbi postupka vrednovanja akata strateškog planiranja od nacionalnog značaja i od značaja za jedinice lokalne i područne (regionalne) samouprave NN 44/23, te biti zaduženo za isporuku usvojenog izvješća o provedbi postupka vrednovanja</w:t>
      </w:r>
      <w:r>
        <w:rPr>
          <w:rFonts w:ascii="Arial" w:eastAsiaTheme="minorEastAsia" w:hAnsi="Arial" w:cs="Arial"/>
          <w:sz w:val="24"/>
          <w:szCs w:val="24"/>
          <w:lang w:eastAsia="hr-HR"/>
        </w:rPr>
        <w:t xml:space="preserve"> svim dionicima, dostavu usvojenih glavnih preporuka dionicima,  dostavu informacija Koordinacijskom tijelu MRRFEU, odnosno objavu svih propisanih dokumenata na mrežnim stranicama Ličko-senjske županije i na svojim mrežnim stranicama. </w:t>
      </w:r>
    </w:p>
    <w:p w14:paraId="54A2185A" w14:textId="2DD29F6A" w:rsidR="00CD5D22" w:rsidRPr="00965353" w:rsidRDefault="00CD5D22" w:rsidP="007226B9">
      <w:pPr>
        <w:jc w:val="both"/>
        <w:rPr>
          <w:rFonts w:ascii="Arial" w:eastAsiaTheme="minorEastAsia" w:hAnsi="Arial" w:cs="Arial"/>
          <w:sz w:val="24"/>
          <w:szCs w:val="24"/>
          <w:lang w:eastAsia="hr-HR"/>
        </w:rPr>
      </w:pPr>
      <w:r>
        <w:rPr>
          <w:rFonts w:ascii="Arial" w:eastAsiaTheme="minorEastAsia" w:hAnsi="Arial" w:cs="Arial"/>
          <w:sz w:val="24"/>
          <w:szCs w:val="24"/>
          <w:lang w:eastAsia="hr-HR"/>
        </w:rPr>
        <w:t>U drugoj polovici 2026. godine započet će se pripremne radnje vezane za izradu novog Plana razvoja LSŽ za novo programsko i strateško razdoblje, a iste će obuhvaćati početak izrade analitičkih podloga za izradu novog Plana razvoja, kao srednjoročnog strateškog akta za sljedećih 5-10 godina.</w:t>
      </w:r>
    </w:p>
    <w:p w14:paraId="698D1A5F" w14:textId="77777777" w:rsidR="00CD5D22" w:rsidRPr="00965353" w:rsidRDefault="00CD5D22" w:rsidP="007226B9">
      <w:pPr>
        <w:jc w:val="both"/>
        <w:rPr>
          <w:rFonts w:ascii="Arial" w:eastAsiaTheme="minorEastAsia" w:hAnsi="Arial" w:cs="Arial"/>
          <w:sz w:val="24"/>
          <w:szCs w:val="24"/>
          <w:lang w:eastAsia="hr-HR"/>
        </w:rPr>
      </w:pPr>
      <w:r w:rsidRPr="00965353">
        <w:rPr>
          <w:rFonts w:ascii="Arial" w:eastAsiaTheme="minorEastAsia" w:hAnsi="Arial" w:cs="Arial"/>
          <w:sz w:val="24"/>
          <w:szCs w:val="24"/>
          <w:lang w:eastAsia="hr-HR"/>
        </w:rPr>
        <w:t xml:space="preserve">U provođenju Teritorijalne strategije razvoja otoka Ličko-senjske županije - dodatka Planu razvoja Ličko-senjske županije do 2027. godine Razvojna agencija Ličko-senjske županije LIRA </w:t>
      </w:r>
      <w:r>
        <w:rPr>
          <w:rFonts w:ascii="Arial" w:eastAsiaTheme="minorEastAsia" w:hAnsi="Arial" w:cs="Arial"/>
          <w:sz w:val="24"/>
          <w:szCs w:val="24"/>
          <w:lang w:eastAsia="hr-HR"/>
        </w:rPr>
        <w:t xml:space="preserve">će u okviru </w:t>
      </w:r>
      <w:r w:rsidRPr="00965353">
        <w:rPr>
          <w:rFonts w:ascii="Arial" w:eastAsiaTheme="minorEastAsia" w:hAnsi="Arial" w:cs="Arial"/>
          <w:sz w:val="24"/>
          <w:szCs w:val="24"/>
          <w:lang w:eastAsia="hr-HR"/>
        </w:rPr>
        <w:t>Jedinic</w:t>
      </w:r>
      <w:r>
        <w:rPr>
          <w:rFonts w:ascii="Arial" w:eastAsiaTheme="minorEastAsia" w:hAnsi="Arial" w:cs="Arial"/>
          <w:sz w:val="24"/>
          <w:szCs w:val="24"/>
          <w:lang w:eastAsia="hr-HR"/>
        </w:rPr>
        <w:t>e</w:t>
      </w:r>
      <w:r w:rsidRPr="00965353">
        <w:rPr>
          <w:rFonts w:ascii="Arial" w:eastAsiaTheme="minorEastAsia" w:hAnsi="Arial" w:cs="Arial"/>
          <w:sz w:val="24"/>
          <w:szCs w:val="24"/>
          <w:lang w:eastAsia="hr-HR"/>
        </w:rPr>
        <w:t xml:space="preserve"> za provedbu Teritorijalne strategije, vezano za Sporazum o provedbi Teritorijalne strategije, od 18. travnja 2024. godine</w:t>
      </w:r>
      <w:r>
        <w:rPr>
          <w:rFonts w:ascii="Arial" w:eastAsiaTheme="minorEastAsia" w:hAnsi="Arial" w:cs="Arial"/>
          <w:sz w:val="24"/>
          <w:szCs w:val="24"/>
          <w:lang w:eastAsia="hr-HR"/>
        </w:rPr>
        <w:t xml:space="preserve"> i Dodatka broj 1 Sporazumu </w:t>
      </w:r>
      <w:r w:rsidRPr="00965353">
        <w:rPr>
          <w:rFonts w:ascii="Arial" w:eastAsiaTheme="minorEastAsia" w:hAnsi="Arial" w:cs="Arial"/>
          <w:sz w:val="24"/>
          <w:szCs w:val="24"/>
          <w:lang w:eastAsia="hr-HR"/>
        </w:rPr>
        <w:t>o provedbi Teritorijalne strategije</w:t>
      </w:r>
      <w:r>
        <w:rPr>
          <w:rFonts w:ascii="Arial" w:eastAsiaTheme="minorEastAsia" w:hAnsi="Arial" w:cs="Arial"/>
          <w:sz w:val="24"/>
          <w:szCs w:val="24"/>
          <w:lang w:eastAsia="hr-HR"/>
        </w:rPr>
        <w:t xml:space="preserve"> od 20. kolovoza 2024. godine</w:t>
      </w:r>
      <w:r w:rsidRPr="00965353">
        <w:rPr>
          <w:rFonts w:ascii="Arial" w:eastAsiaTheme="minorEastAsia" w:hAnsi="Arial" w:cs="Arial"/>
          <w:sz w:val="24"/>
          <w:szCs w:val="24"/>
          <w:lang w:eastAsia="hr-HR"/>
        </w:rPr>
        <w:t xml:space="preserve">, </w:t>
      </w:r>
      <w:r>
        <w:rPr>
          <w:rFonts w:ascii="Arial" w:eastAsiaTheme="minorEastAsia" w:hAnsi="Arial" w:cs="Arial"/>
          <w:sz w:val="24"/>
          <w:szCs w:val="24"/>
          <w:lang w:eastAsia="hr-HR"/>
        </w:rPr>
        <w:t xml:space="preserve">kao odgovorno tijelo za </w:t>
      </w:r>
      <w:r w:rsidRPr="00965353">
        <w:rPr>
          <w:rFonts w:ascii="Arial" w:eastAsiaTheme="minorEastAsia" w:hAnsi="Arial" w:cs="Arial"/>
          <w:sz w:val="24"/>
          <w:szCs w:val="24"/>
          <w:lang w:eastAsia="hr-HR"/>
        </w:rPr>
        <w:t>prikupljanje i obradu svih relevantnih podataka, informacija i dokumenata</w:t>
      </w:r>
      <w:r>
        <w:rPr>
          <w:rFonts w:ascii="Arial" w:eastAsiaTheme="minorEastAsia" w:hAnsi="Arial" w:cs="Arial"/>
          <w:sz w:val="24"/>
          <w:szCs w:val="24"/>
          <w:lang w:eastAsia="hr-HR"/>
        </w:rPr>
        <w:t xml:space="preserve"> izraditi i</w:t>
      </w:r>
      <w:r w:rsidRPr="00965353">
        <w:rPr>
          <w:rFonts w:ascii="Arial" w:eastAsiaTheme="minorEastAsia" w:hAnsi="Arial" w:cs="Arial"/>
          <w:sz w:val="24"/>
          <w:szCs w:val="24"/>
          <w:lang w:eastAsia="hr-HR"/>
        </w:rPr>
        <w:t>zvješća o provedbi Teritorijalne strategije, te dostav</w:t>
      </w:r>
      <w:r>
        <w:rPr>
          <w:rFonts w:ascii="Arial" w:eastAsiaTheme="minorEastAsia" w:hAnsi="Arial" w:cs="Arial"/>
          <w:sz w:val="24"/>
          <w:szCs w:val="24"/>
          <w:lang w:eastAsia="hr-HR"/>
        </w:rPr>
        <w:t xml:space="preserve">ljati </w:t>
      </w:r>
      <w:r w:rsidRPr="00965353">
        <w:rPr>
          <w:rFonts w:ascii="Arial" w:eastAsiaTheme="minorEastAsia" w:hAnsi="Arial" w:cs="Arial"/>
          <w:sz w:val="24"/>
          <w:szCs w:val="24"/>
          <w:lang w:eastAsia="hr-HR"/>
        </w:rPr>
        <w:t xml:space="preserve">izvješća MRRFEU, Upravljačkom tijelu ITP-a od 2021.-2027., dva puta godišnje, odnosno svakih 6 mjeseci.  </w:t>
      </w:r>
      <w:r>
        <w:rPr>
          <w:rFonts w:ascii="Arial" w:eastAsiaTheme="minorEastAsia" w:hAnsi="Arial" w:cs="Arial"/>
          <w:sz w:val="24"/>
          <w:szCs w:val="24"/>
          <w:lang w:eastAsia="hr-HR"/>
        </w:rPr>
        <w:t xml:space="preserve">Također će ista Jedinica u suradnji sa Ličko-senjskom županijom obaviti sve potrebne aktivnosti vezano za provedbu javnog poziva za pred-odabir prihvatljivih prijavitelja i integriranih projektnih prijedloga te prijavu istih na javni poziv MRRFEU za provedbu ITP- a za otočno područje LSŽ, organizaciju sjednica Otočnog </w:t>
      </w:r>
      <w:r>
        <w:rPr>
          <w:rFonts w:ascii="Arial" w:eastAsiaTheme="minorEastAsia" w:hAnsi="Arial" w:cs="Arial"/>
          <w:sz w:val="24"/>
          <w:szCs w:val="24"/>
          <w:lang w:eastAsia="hr-HR"/>
        </w:rPr>
        <w:lastRenderedPageBreak/>
        <w:t xml:space="preserve">partnerstva za provedbu Teritorijalne strategije, ishođenje suglasnosti na ocjenjene i pred-odabrane projektne prijedloge i dostavu istih MRRFEU.  </w:t>
      </w:r>
    </w:p>
    <w:p w14:paraId="65399B02" w14:textId="77777777" w:rsidR="00CD5D22" w:rsidRDefault="00CD5D22" w:rsidP="007226B9">
      <w:pPr>
        <w:jc w:val="both"/>
        <w:rPr>
          <w:rFonts w:ascii="Arial" w:eastAsiaTheme="minorEastAsia" w:hAnsi="Arial" w:cs="Arial"/>
          <w:lang w:eastAsia="hr-HR"/>
        </w:rPr>
      </w:pPr>
    </w:p>
    <w:p w14:paraId="6DFC762A" w14:textId="77777777" w:rsidR="00CD5D22" w:rsidRPr="00965353" w:rsidRDefault="00CD5D22" w:rsidP="007226B9">
      <w:pPr>
        <w:rPr>
          <w:rFonts w:ascii="Arial" w:hAnsi="Arial" w:cs="Arial"/>
          <w:b/>
          <w:bCs/>
          <w:sz w:val="24"/>
          <w:szCs w:val="24"/>
        </w:rPr>
      </w:pPr>
      <w:r w:rsidRPr="00965353">
        <w:rPr>
          <w:rFonts w:ascii="Arial" w:hAnsi="Arial" w:cs="Arial"/>
          <w:b/>
          <w:bCs/>
          <w:sz w:val="24"/>
          <w:szCs w:val="24"/>
          <w:lang w:eastAsia="hr-HR"/>
        </w:rPr>
        <w:t xml:space="preserve">Provedbeni programi i ostali strateški dokumenti od značaja za </w:t>
      </w:r>
      <w:r w:rsidRPr="00965353">
        <w:rPr>
          <w:rFonts w:ascii="Arial" w:hAnsi="Arial" w:cs="Arial"/>
          <w:b/>
          <w:bCs/>
          <w:sz w:val="24"/>
          <w:szCs w:val="24"/>
        </w:rPr>
        <w:t>jedinice lokalne i područne (regionalne) samouprave</w:t>
      </w:r>
    </w:p>
    <w:p w14:paraId="094E0C51" w14:textId="77777777" w:rsidR="00CD5D22" w:rsidRPr="0047451E" w:rsidRDefault="00CD5D22" w:rsidP="007226B9">
      <w:pPr>
        <w:jc w:val="both"/>
        <w:rPr>
          <w:rFonts w:ascii="Arial" w:hAnsi="Arial" w:cs="Arial"/>
          <w:sz w:val="24"/>
          <w:szCs w:val="24"/>
        </w:rPr>
      </w:pPr>
      <w:r w:rsidRPr="0047451E">
        <w:rPr>
          <w:rFonts w:ascii="Arial" w:hAnsi="Arial" w:cs="Arial"/>
          <w:sz w:val="24"/>
          <w:szCs w:val="24"/>
        </w:rPr>
        <w:t xml:space="preserve">Provedbeni program je kratkoročni akt strateškog planiranja, od značaja za jedinice lokalne i područne (regionalne) samouprave (u nastavku teksta JLP(R)S), koji izrađuje i donosi izvršno tijelo JLP(R)S-a. Kao provedbeni akt strateškog planiranja lokalne i regionalne razine ima za cilj osigurati upravnim tijelima JLP(R)S-a, ali i ostalim dionicima samoupravne jedinice, učinkovit i djelotvoran alat za provedbu posebnih ciljeva i prioriteta djelovanja, te ostvarenje postavljene vizije razvoja. Izrađuju ih JLP(R)S-a i donosi ih izvršno tijelo JLP(R)S-a u roku od 120 dana od dana stupanja na dužnost izvršnog tijela za mandatno razdoblje, u pravilu na rok od četiri godine. </w:t>
      </w:r>
    </w:p>
    <w:p w14:paraId="123B3800" w14:textId="77777777" w:rsidR="00CD5D22" w:rsidRPr="0047451E" w:rsidRDefault="00CD5D22" w:rsidP="007226B9">
      <w:pPr>
        <w:jc w:val="both"/>
        <w:rPr>
          <w:rFonts w:ascii="Arial" w:hAnsi="Arial" w:cs="Arial"/>
          <w:sz w:val="24"/>
          <w:szCs w:val="24"/>
        </w:rPr>
      </w:pPr>
      <w:r w:rsidRPr="0047451E">
        <w:rPr>
          <w:rFonts w:ascii="Arial" w:hAnsi="Arial" w:cs="Arial"/>
          <w:sz w:val="24"/>
          <w:szCs w:val="24"/>
        </w:rPr>
        <w:t>Provedbenim programom osigurava se i poveznica mjera utvrđenih za provedbu pojedinog posebnog cilja s odgovarajućim stavkama u proračunu JLP(R)S-a (aktivnostima i projektima) na kojima je potrebno planirati sredstva za provedbu.</w:t>
      </w:r>
    </w:p>
    <w:p w14:paraId="04E010CD" w14:textId="77777777" w:rsidR="00CD5D22" w:rsidRDefault="00CD5D22" w:rsidP="007226B9">
      <w:pPr>
        <w:jc w:val="both"/>
        <w:rPr>
          <w:rFonts w:ascii="Arial" w:hAnsi="Arial" w:cs="Arial"/>
          <w:sz w:val="24"/>
          <w:szCs w:val="24"/>
        </w:rPr>
      </w:pPr>
      <w:r w:rsidRPr="0047451E">
        <w:rPr>
          <w:rFonts w:ascii="Arial" w:hAnsi="Arial" w:cs="Arial"/>
          <w:sz w:val="24"/>
          <w:szCs w:val="24"/>
        </w:rPr>
        <w:t xml:space="preserve">Tijekom </w:t>
      </w:r>
      <w:r>
        <w:rPr>
          <w:rFonts w:ascii="Arial" w:hAnsi="Arial" w:cs="Arial"/>
          <w:sz w:val="24"/>
          <w:szCs w:val="24"/>
        </w:rPr>
        <w:t>2026</w:t>
      </w:r>
      <w:r w:rsidRPr="0047451E">
        <w:rPr>
          <w:rFonts w:ascii="Arial" w:hAnsi="Arial" w:cs="Arial"/>
          <w:sz w:val="24"/>
          <w:szCs w:val="24"/>
        </w:rPr>
        <w:t xml:space="preserve">. godine, odnosno do 15. veljače </w:t>
      </w:r>
      <w:r>
        <w:rPr>
          <w:rFonts w:ascii="Arial" w:hAnsi="Arial" w:cs="Arial"/>
          <w:sz w:val="24"/>
          <w:szCs w:val="24"/>
        </w:rPr>
        <w:t>2026</w:t>
      </w:r>
      <w:r w:rsidRPr="0047451E">
        <w:rPr>
          <w:rFonts w:ascii="Arial" w:hAnsi="Arial" w:cs="Arial"/>
          <w:sz w:val="24"/>
          <w:szCs w:val="24"/>
        </w:rPr>
        <w:t xml:space="preserve">. godine, LIRA će </w:t>
      </w:r>
      <w:r w:rsidRPr="0047451E">
        <w:rPr>
          <w:rFonts w:ascii="Arial" w:eastAsiaTheme="minorEastAsia" w:hAnsi="Arial" w:cs="Arial"/>
          <w:sz w:val="24"/>
          <w:szCs w:val="24"/>
          <w:lang w:eastAsia="hr-HR"/>
        </w:rPr>
        <w:t xml:space="preserve">Ministarstvu regionalnog razvoja i fondova EU, sukladno čl. 8. Pravilnika o rokovima i postupcima praćenja i izvješćivanja o provedbi akata strateškog planiranja od nacionalnog značaja i od značaja za </w:t>
      </w:r>
      <w:r w:rsidRPr="0047451E">
        <w:rPr>
          <w:rFonts w:ascii="Arial" w:hAnsi="Arial" w:cs="Arial"/>
          <w:sz w:val="24"/>
          <w:szCs w:val="24"/>
        </w:rPr>
        <w:t>JLP(R)S,</w:t>
      </w:r>
      <w:r>
        <w:rPr>
          <w:rFonts w:ascii="Arial" w:hAnsi="Arial" w:cs="Arial"/>
          <w:sz w:val="24"/>
          <w:szCs w:val="24"/>
        </w:rPr>
        <w:t xml:space="preserve"> NN 44/23,</w:t>
      </w:r>
      <w:r w:rsidRPr="0047451E">
        <w:rPr>
          <w:rFonts w:ascii="Arial" w:hAnsi="Arial" w:cs="Arial"/>
          <w:sz w:val="24"/>
          <w:szCs w:val="24"/>
        </w:rPr>
        <w:t xml:space="preserve"> podnijeti usvojeno godišnje </w:t>
      </w:r>
      <w:r>
        <w:rPr>
          <w:rFonts w:ascii="Arial" w:hAnsi="Arial" w:cs="Arial"/>
          <w:sz w:val="24"/>
          <w:szCs w:val="24"/>
        </w:rPr>
        <w:t>I</w:t>
      </w:r>
      <w:r w:rsidRPr="0047451E">
        <w:rPr>
          <w:rFonts w:ascii="Arial" w:hAnsi="Arial" w:cs="Arial"/>
          <w:sz w:val="24"/>
          <w:szCs w:val="24"/>
        </w:rPr>
        <w:t>zvješće o provedbi provedbenog programa Ličko-senjske županije za 202</w:t>
      </w:r>
      <w:r>
        <w:rPr>
          <w:rFonts w:ascii="Arial" w:hAnsi="Arial" w:cs="Arial"/>
          <w:sz w:val="24"/>
          <w:szCs w:val="24"/>
        </w:rPr>
        <w:t>5</w:t>
      </w:r>
      <w:r w:rsidRPr="0047451E">
        <w:rPr>
          <w:rFonts w:ascii="Arial" w:hAnsi="Arial" w:cs="Arial"/>
          <w:sz w:val="24"/>
          <w:szCs w:val="24"/>
        </w:rPr>
        <w:t xml:space="preserve">. godinu.  Navedeno izvješće sadrži opis napretka o provedbi svake pojedine mjere provedbenog programa tijekom izvještajnog razdoblja, podatke o ostvarenoj vrijednosti svakog pojedinog pokazatelja rezultata provedbenog programa, podatke o sredstvima utrošenim za provedbu mjera, te zaključak o provedbi provedbenog programa za izvještajno razdoblje. </w:t>
      </w:r>
    </w:p>
    <w:p w14:paraId="22F12FD0" w14:textId="77777777" w:rsidR="00CD5D22" w:rsidRDefault="00CD5D22" w:rsidP="007226B9">
      <w:pPr>
        <w:jc w:val="both"/>
        <w:rPr>
          <w:rFonts w:ascii="Arial" w:hAnsi="Arial" w:cs="Arial"/>
          <w:sz w:val="24"/>
          <w:szCs w:val="24"/>
        </w:rPr>
      </w:pPr>
    </w:p>
    <w:p w14:paraId="19C3FFE7" w14:textId="77777777" w:rsidR="00CD5D22" w:rsidRDefault="00CD5D22" w:rsidP="007226B9">
      <w:pPr>
        <w:jc w:val="both"/>
        <w:rPr>
          <w:rFonts w:ascii="Arial" w:hAnsi="Arial" w:cs="Arial"/>
          <w:sz w:val="24"/>
          <w:szCs w:val="24"/>
        </w:rPr>
      </w:pPr>
      <w:r>
        <w:rPr>
          <w:rFonts w:ascii="Arial" w:hAnsi="Arial" w:cs="Arial"/>
          <w:sz w:val="24"/>
          <w:szCs w:val="24"/>
        </w:rPr>
        <w:t xml:space="preserve">Obzirom da su tijekom 2025. godine provedeni lokalni izbori za župane, gradonačelnike, načelnike općina i njihove zamjenike Odsjek za regionalni razvoj i strateško planiranje </w:t>
      </w:r>
      <w:r w:rsidRPr="009A5E8B">
        <w:rPr>
          <w:rFonts w:ascii="Arial" w:hAnsi="Arial" w:cs="Arial"/>
          <w:sz w:val="24"/>
          <w:szCs w:val="24"/>
        </w:rPr>
        <w:t>Razvojn</w:t>
      </w:r>
      <w:r>
        <w:rPr>
          <w:rFonts w:ascii="Arial" w:hAnsi="Arial" w:cs="Arial"/>
          <w:sz w:val="24"/>
          <w:szCs w:val="24"/>
        </w:rPr>
        <w:t>e</w:t>
      </w:r>
      <w:r w:rsidRPr="009A5E8B">
        <w:rPr>
          <w:rFonts w:ascii="Arial" w:hAnsi="Arial" w:cs="Arial"/>
          <w:sz w:val="24"/>
          <w:szCs w:val="24"/>
        </w:rPr>
        <w:t xml:space="preserve"> agencij</w:t>
      </w:r>
      <w:r>
        <w:rPr>
          <w:rFonts w:ascii="Arial" w:hAnsi="Arial" w:cs="Arial"/>
          <w:sz w:val="24"/>
          <w:szCs w:val="24"/>
        </w:rPr>
        <w:t>e</w:t>
      </w:r>
      <w:r w:rsidRPr="009A5E8B">
        <w:rPr>
          <w:rFonts w:ascii="Arial" w:hAnsi="Arial" w:cs="Arial"/>
          <w:sz w:val="24"/>
          <w:szCs w:val="24"/>
        </w:rPr>
        <w:t xml:space="preserve"> Ličko-senjske županije, </w:t>
      </w:r>
      <w:r>
        <w:rPr>
          <w:rFonts w:ascii="Arial" w:hAnsi="Arial" w:cs="Arial"/>
          <w:sz w:val="24"/>
          <w:szCs w:val="24"/>
        </w:rPr>
        <w:t xml:space="preserve">pružio je stručnu i tehničku pomoć usluga izrade ukupno 6 novih provedbenih programa za Ličko-senjsku županiju, dva grada i dvije općine koji su tu pomoć zatražile, a za iste će tijekom 2026. godine vršiti aktivnosti praćenja, provedbe i monitoringa postignutih rezultata kako bi isti bili podloga za izradu izvješća </w:t>
      </w:r>
      <w:r w:rsidRPr="0047451E">
        <w:rPr>
          <w:rFonts w:ascii="Arial" w:hAnsi="Arial" w:cs="Arial"/>
          <w:sz w:val="24"/>
          <w:szCs w:val="24"/>
        </w:rPr>
        <w:t>o provedbi provedben</w:t>
      </w:r>
      <w:r>
        <w:rPr>
          <w:rFonts w:ascii="Arial" w:hAnsi="Arial" w:cs="Arial"/>
          <w:sz w:val="24"/>
          <w:szCs w:val="24"/>
        </w:rPr>
        <w:t>ih</w:t>
      </w:r>
      <w:r w:rsidRPr="0047451E">
        <w:rPr>
          <w:rFonts w:ascii="Arial" w:hAnsi="Arial" w:cs="Arial"/>
          <w:sz w:val="24"/>
          <w:szCs w:val="24"/>
        </w:rPr>
        <w:t xml:space="preserve"> programa za </w:t>
      </w:r>
      <w:r>
        <w:rPr>
          <w:rFonts w:ascii="Arial" w:hAnsi="Arial" w:cs="Arial"/>
          <w:sz w:val="24"/>
          <w:szCs w:val="24"/>
        </w:rPr>
        <w:t xml:space="preserve">2026. godinu u narednoj godini. </w:t>
      </w:r>
    </w:p>
    <w:p w14:paraId="0F3D0362" w14:textId="77777777" w:rsidR="00CD5D22" w:rsidRDefault="00CD5D22" w:rsidP="007226B9">
      <w:pPr>
        <w:jc w:val="both"/>
        <w:rPr>
          <w:rFonts w:ascii="Arial" w:hAnsi="Arial" w:cs="Arial"/>
          <w:sz w:val="24"/>
          <w:szCs w:val="24"/>
        </w:rPr>
      </w:pPr>
    </w:p>
    <w:p w14:paraId="32B77E80" w14:textId="77777777" w:rsidR="00CD5D22" w:rsidRPr="0047451E" w:rsidRDefault="00CD5D22" w:rsidP="007226B9">
      <w:pPr>
        <w:jc w:val="both"/>
        <w:rPr>
          <w:rFonts w:ascii="Arial" w:hAnsi="Arial" w:cs="Arial"/>
          <w:sz w:val="24"/>
          <w:szCs w:val="24"/>
        </w:rPr>
      </w:pPr>
      <w:r>
        <w:rPr>
          <w:rFonts w:ascii="Arial" w:hAnsi="Arial" w:cs="Arial"/>
          <w:sz w:val="24"/>
          <w:szCs w:val="24"/>
        </w:rPr>
        <w:t xml:space="preserve">U 2026. godini Odsjek za regionalni razvoj i strateško planiranje pružit će stručnu i tehničku pomoć izrade izvješća o provedbi provedbenih programa za 2025. godinu za Ličko-senjsku županiju, Grad Novalju i Općinu Donji Lapac, kao i ostalih jedinica lokalne samouprave koji tu uslugu zatraže, te po usvajanju istih dostaviti informaciju MRRFEU </w:t>
      </w:r>
      <w:r w:rsidRPr="0047451E">
        <w:rPr>
          <w:rFonts w:ascii="Arial" w:hAnsi="Arial" w:cs="Arial"/>
          <w:sz w:val="24"/>
          <w:szCs w:val="24"/>
        </w:rPr>
        <w:t>o dostavljenim i javno objavljenim godišnjim izvješćima</w:t>
      </w:r>
      <w:r>
        <w:rPr>
          <w:rFonts w:ascii="Arial" w:hAnsi="Arial" w:cs="Arial"/>
          <w:sz w:val="24"/>
          <w:szCs w:val="24"/>
        </w:rPr>
        <w:t xml:space="preserve">. </w:t>
      </w:r>
    </w:p>
    <w:p w14:paraId="447CBB4F" w14:textId="77777777" w:rsidR="00CD5D22" w:rsidRPr="0047451E" w:rsidRDefault="00CD5D22" w:rsidP="007226B9">
      <w:pPr>
        <w:jc w:val="both"/>
        <w:rPr>
          <w:rFonts w:ascii="Arial" w:hAnsi="Arial" w:cs="Arial"/>
          <w:sz w:val="24"/>
          <w:szCs w:val="24"/>
        </w:rPr>
      </w:pPr>
      <w:r w:rsidRPr="0047451E">
        <w:rPr>
          <w:rFonts w:ascii="Arial" w:hAnsi="Arial" w:cs="Arial"/>
          <w:sz w:val="24"/>
          <w:szCs w:val="24"/>
        </w:rPr>
        <w:lastRenderedPageBreak/>
        <w:t xml:space="preserve">Tijekom </w:t>
      </w:r>
      <w:r>
        <w:rPr>
          <w:rFonts w:ascii="Arial" w:hAnsi="Arial" w:cs="Arial"/>
          <w:sz w:val="24"/>
          <w:szCs w:val="24"/>
        </w:rPr>
        <w:t>2026</w:t>
      </w:r>
      <w:r w:rsidRPr="0047451E">
        <w:rPr>
          <w:rFonts w:ascii="Arial" w:hAnsi="Arial" w:cs="Arial"/>
          <w:sz w:val="24"/>
          <w:szCs w:val="24"/>
        </w:rPr>
        <w:t xml:space="preserve">. godine, odnosno po dostavljanju godišnjih izvješća o provedbi provedbenih programa jedinica lokalne samouprave od strane jedinica lokalne samouprave, LIRA će </w:t>
      </w:r>
      <w:r w:rsidRPr="0047451E">
        <w:rPr>
          <w:rFonts w:ascii="Arial" w:eastAsiaTheme="minorEastAsia" w:hAnsi="Arial" w:cs="Arial"/>
          <w:sz w:val="24"/>
          <w:szCs w:val="24"/>
          <w:lang w:eastAsia="hr-HR"/>
        </w:rPr>
        <w:t>M</w:t>
      </w:r>
      <w:r>
        <w:rPr>
          <w:rFonts w:ascii="Arial" w:eastAsiaTheme="minorEastAsia" w:hAnsi="Arial" w:cs="Arial"/>
          <w:sz w:val="24"/>
          <w:szCs w:val="24"/>
          <w:lang w:eastAsia="hr-HR"/>
        </w:rPr>
        <w:t>RRFEU</w:t>
      </w:r>
      <w:r w:rsidRPr="0047451E">
        <w:rPr>
          <w:rFonts w:ascii="Arial" w:eastAsiaTheme="minorEastAsia" w:hAnsi="Arial" w:cs="Arial"/>
          <w:sz w:val="24"/>
          <w:szCs w:val="24"/>
          <w:lang w:eastAsia="hr-HR"/>
        </w:rPr>
        <w:t xml:space="preserve">, </w:t>
      </w:r>
      <w:r w:rsidRPr="0047451E">
        <w:rPr>
          <w:rFonts w:ascii="Arial" w:hAnsi="Arial" w:cs="Arial"/>
          <w:sz w:val="24"/>
          <w:szCs w:val="24"/>
        </w:rPr>
        <w:t xml:space="preserve">podnijeti informaciju o dostavljenim i javno objavljenim godišnjim izvješćima. </w:t>
      </w:r>
    </w:p>
    <w:p w14:paraId="002A9221" w14:textId="77777777" w:rsidR="00CD5D22" w:rsidRDefault="00CD5D22" w:rsidP="007226B9">
      <w:pPr>
        <w:jc w:val="both"/>
        <w:rPr>
          <w:rFonts w:ascii="Arial" w:hAnsi="Arial" w:cs="Arial"/>
          <w:sz w:val="24"/>
          <w:szCs w:val="24"/>
        </w:rPr>
      </w:pPr>
      <w:r w:rsidRPr="0047451E">
        <w:rPr>
          <w:rFonts w:ascii="Arial" w:hAnsi="Arial" w:cs="Arial"/>
          <w:sz w:val="24"/>
          <w:szCs w:val="24"/>
        </w:rPr>
        <w:t xml:space="preserve">LIRA će također Gradu Novalji pružiti stručnu pomoć pri izradi godišnjeg izvješća o provedbi Nacionalnog plana razvoja otoka od 2021.-2027. za izvještajno razdoblje </w:t>
      </w:r>
      <w:r>
        <w:rPr>
          <w:rFonts w:ascii="Arial" w:hAnsi="Arial" w:cs="Arial"/>
          <w:sz w:val="24"/>
          <w:szCs w:val="24"/>
        </w:rPr>
        <w:t>2025</w:t>
      </w:r>
      <w:r w:rsidRPr="0047451E">
        <w:rPr>
          <w:rFonts w:ascii="Arial" w:hAnsi="Arial" w:cs="Arial"/>
          <w:sz w:val="24"/>
          <w:szCs w:val="24"/>
        </w:rPr>
        <w:t>. godine</w:t>
      </w:r>
      <w:r>
        <w:rPr>
          <w:rFonts w:ascii="Arial" w:hAnsi="Arial" w:cs="Arial"/>
          <w:sz w:val="24"/>
          <w:szCs w:val="24"/>
        </w:rPr>
        <w:t xml:space="preserve"> za otočno područje Ličko-senjske županije te isto izvješće isporučiti MRRFEU.</w:t>
      </w:r>
    </w:p>
    <w:p w14:paraId="7C34B9F3" w14:textId="77777777" w:rsidR="00CD5D22" w:rsidRPr="0047451E" w:rsidRDefault="00CD5D22" w:rsidP="007226B9">
      <w:pPr>
        <w:jc w:val="both"/>
        <w:rPr>
          <w:rFonts w:ascii="Arial" w:hAnsi="Arial" w:cs="Arial"/>
          <w:sz w:val="24"/>
          <w:szCs w:val="24"/>
        </w:rPr>
      </w:pPr>
      <w:r>
        <w:rPr>
          <w:rFonts w:ascii="Arial" w:hAnsi="Arial" w:cs="Arial"/>
          <w:sz w:val="24"/>
          <w:szCs w:val="24"/>
        </w:rPr>
        <w:t>Na traženje Ličko-senjske županije, a vezano za dostavljanje podataka o učincima Zakona o otocima za izradu godišnjeg Izvješća o učincima Zakona o otocima, LIRA će iste podatke prikupiti, analizirati i dostaviti Ličko-senjskoj županiji kako bi se dalje proslijedili nadležnom tijelu MRRFEU.</w:t>
      </w:r>
    </w:p>
    <w:p w14:paraId="0DCEA7CD" w14:textId="77777777" w:rsidR="00CD5D22" w:rsidRPr="0047451E" w:rsidRDefault="00CD5D22" w:rsidP="007226B9">
      <w:pPr>
        <w:jc w:val="both"/>
        <w:rPr>
          <w:rFonts w:ascii="Arial" w:hAnsi="Arial" w:cs="Arial"/>
          <w:sz w:val="24"/>
          <w:szCs w:val="24"/>
        </w:rPr>
      </w:pPr>
    </w:p>
    <w:p w14:paraId="4C082363" w14:textId="77777777" w:rsidR="00CD5D22" w:rsidRDefault="00CD5D22" w:rsidP="007226B9">
      <w:pPr>
        <w:jc w:val="both"/>
        <w:rPr>
          <w:rFonts w:ascii="Arial" w:hAnsi="Arial" w:cs="Arial"/>
        </w:rPr>
      </w:pPr>
      <w:r>
        <w:rPr>
          <w:rFonts w:ascii="Arial" w:hAnsi="Arial" w:cs="Arial"/>
        </w:rPr>
        <w:t xml:space="preserve"> </w:t>
      </w:r>
    </w:p>
    <w:p w14:paraId="6F42647B" w14:textId="77777777" w:rsidR="00CD5D22" w:rsidRPr="00965353" w:rsidRDefault="00CD5D22" w:rsidP="007226B9">
      <w:pPr>
        <w:rPr>
          <w:rFonts w:ascii="Arial" w:hAnsi="Arial" w:cs="Arial"/>
          <w:b/>
          <w:bCs/>
          <w:sz w:val="24"/>
          <w:szCs w:val="24"/>
        </w:rPr>
      </w:pPr>
      <w:r w:rsidRPr="00965353">
        <w:rPr>
          <w:rFonts w:ascii="Arial" w:hAnsi="Arial" w:cs="Arial"/>
          <w:b/>
          <w:bCs/>
          <w:sz w:val="24"/>
          <w:szCs w:val="24"/>
        </w:rPr>
        <w:t>Pregled planiranih aktivnosti</w:t>
      </w:r>
    </w:p>
    <w:p w14:paraId="6115A284" w14:textId="77777777" w:rsidR="00CD5D22" w:rsidRPr="004D09C6" w:rsidRDefault="00CD5D22" w:rsidP="00CD5D22">
      <w:pPr>
        <w:rPr>
          <w:rFonts w:ascii="Arial" w:hAnsi="Arial" w:cs="Arial"/>
          <w:sz w:val="24"/>
          <w:szCs w:val="24"/>
        </w:rPr>
        <w:sectPr w:rsidR="00CD5D22" w:rsidRPr="004D09C6" w:rsidSect="00540813">
          <w:footerReference w:type="default" r:id="rId29"/>
          <w:pgSz w:w="11906" w:h="16838"/>
          <w:pgMar w:top="1417" w:right="1417" w:bottom="1417" w:left="1417" w:header="708" w:footer="708" w:gutter="0"/>
          <w:cols w:space="708"/>
          <w:docGrid w:linePitch="360"/>
        </w:sectPr>
      </w:pPr>
      <w:r w:rsidRPr="0047451E">
        <w:rPr>
          <w:rFonts w:ascii="Arial" w:hAnsi="Arial" w:cs="Arial"/>
          <w:sz w:val="24"/>
          <w:szCs w:val="24"/>
        </w:rPr>
        <w:t xml:space="preserve">Odsjek za regionalni razvoj i strateško planiranje tijekom </w:t>
      </w:r>
      <w:r>
        <w:rPr>
          <w:rFonts w:ascii="Arial" w:hAnsi="Arial" w:cs="Arial"/>
          <w:sz w:val="24"/>
          <w:szCs w:val="24"/>
        </w:rPr>
        <w:t>2026</w:t>
      </w:r>
      <w:r w:rsidRPr="0047451E">
        <w:rPr>
          <w:rFonts w:ascii="Arial" w:hAnsi="Arial" w:cs="Arial"/>
          <w:sz w:val="24"/>
          <w:szCs w:val="24"/>
        </w:rPr>
        <w:t>. godine planira provoditi sljedeće aktivnosti</w:t>
      </w:r>
      <w:r>
        <w:rPr>
          <w:rFonts w:ascii="Arial" w:hAnsi="Arial" w:cs="Arial"/>
          <w:sz w:val="24"/>
          <w:szCs w:val="24"/>
        </w:rPr>
        <w:t xml:space="preserve"> u svrhu izvršenja operativnih ciljeva iz djelokruga rada Razvojne agencije Ličko-senjske županije LIRA-e :</w:t>
      </w:r>
    </w:p>
    <w:tbl>
      <w:tblPr>
        <w:tblStyle w:val="Reetkatablice"/>
        <w:tblW w:w="0" w:type="auto"/>
        <w:tblInd w:w="720" w:type="dxa"/>
        <w:tblLook w:val="04A0" w:firstRow="1" w:lastRow="0" w:firstColumn="1" w:lastColumn="0" w:noHBand="0" w:noVBand="1"/>
      </w:tblPr>
      <w:tblGrid>
        <w:gridCol w:w="1475"/>
        <w:gridCol w:w="2195"/>
        <w:gridCol w:w="2126"/>
        <w:gridCol w:w="1276"/>
        <w:gridCol w:w="1568"/>
        <w:gridCol w:w="2226"/>
        <w:gridCol w:w="1985"/>
      </w:tblGrid>
      <w:tr w:rsidR="00CD5D22" w:rsidRPr="002719EF" w14:paraId="3F3C53F9" w14:textId="77777777" w:rsidTr="007226B9">
        <w:tc>
          <w:tcPr>
            <w:tcW w:w="1475" w:type="dxa"/>
            <w:shd w:val="clear" w:color="auto" w:fill="ACB9CA" w:themeFill="text2" w:themeFillTint="66"/>
          </w:tcPr>
          <w:p w14:paraId="68996DD3" w14:textId="77777777" w:rsidR="00CD5D22" w:rsidRPr="002719EF" w:rsidRDefault="00CD5D22" w:rsidP="007226B9">
            <w:pPr>
              <w:rPr>
                <w:rFonts w:ascii="Arial" w:hAnsi="Arial" w:cs="Arial"/>
                <w:b/>
                <w:bCs/>
                <w:sz w:val="20"/>
                <w:szCs w:val="20"/>
              </w:rPr>
            </w:pPr>
            <w:r w:rsidRPr="002719EF">
              <w:rPr>
                <w:rFonts w:ascii="Arial" w:hAnsi="Arial" w:cs="Arial"/>
                <w:b/>
                <w:bCs/>
                <w:sz w:val="20"/>
                <w:szCs w:val="20"/>
              </w:rPr>
              <w:lastRenderedPageBreak/>
              <w:t xml:space="preserve">RB operativnog </w:t>
            </w:r>
          </w:p>
          <w:p w14:paraId="61172977" w14:textId="77777777" w:rsidR="00CD5D22" w:rsidRPr="002719EF" w:rsidRDefault="00CD5D22" w:rsidP="007226B9">
            <w:pPr>
              <w:pStyle w:val="Odlomakpopisa"/>
              <w:ind w:left="0"/>
              <w:rPr>
                <w:rFonts w:ascii="Arial" w:hAnsi="Arial" w:cs="Arial"/>
                <w:b/>
                <w:bCs/>
                <w:sz w:val="20"/>
                <w:szCs w:val="20"/>
              </w:rPr>
            </w:pPr>
            <w:r w:rsidRPr="002719EF">
              <w:rPr>
                <w:rFonts w:ascii="Arial" w:hAnsi="Arial" w:cs="Arial"/>
                <w:b/>
                <w:bCs/>
                <w:sz w:val="20"/>
                <w:szCs w:val="20"/>
              </w:rPr>
              <w:t>cilja</w:t>
            </w:r>
          </w:p>
        </w:tc>
        <w:tc>
          <w:tcPr>
            <w:tcW w:w="2195" w:type="dxa"/>
            <w:shd w:val="clear" w:color="auto" w:fill="ACB9CA" w:themeFill="text2" w:themeFillTint="66"/>
          </w:tcPr>
          <w:p w14:paraId="509EB70F" w14:textId="77777777" w:rsidR="00CD5D22" w:rsidRPr="002719EF" w:rsidRDefault="00CD5D22" w:rsidP="007226B9">
            <w:pPr>
              <w:pStyle w:val="Odlomakpopisa"/>
              <w:ind w:left="0"/>
              <w:rPr>
                <w:rFonts w:ascii="Arial" w:hAnsi="Arial" w:cs="Arial"/>
                <w:b/>
                <w:bCs/>
                <w:sz w:val="20"/>
                <w:szCs w:val="20"/>
              </w:rPr>
            </w:pPr>
            <w:r w:rsidRPr="002719EF">
              <w:rPr>
                <w:rFonts w:ascii="Arial" w:hAnsi="Arial" w:cs="Arial"/>
                <w:b/>
                <w:bCs/>
                <w:sz w:val="20"/>
                <w:szCs w:val="20"/>
              </w:rPr>
              <w:t>Operativni ciljevi</w:t>
            </w:r>
          </w:p>
        </w:tc>
        <w:tc>
          <w:tcPr>
            <w:tcW w:w="2126" w:type="dxa"/>
            <w:shd w:val="clear" w:color="auto" w:fill="ACB9CA" w:themeFill="text2" w:themeFillTint="66"/>
          </w:tcPr>
          <w:p w14:paraId="73E1ABD0" w14:textId="77777777" w:rsidR="00CD5D22" w:rsidRPr="002719EF" w:rsidRDefault="00CD5D22" w:rsidP="007226B9">
            <w:pPr>
              <w:rPr>
                <w:rFonts w:ascii="Arial" w:hAnsi="Arial" w:cs="Arial"/>
                <w:b/>
                <w:bCs/>
                <w:sz w:val="20"/>
                <w:szCs w:val="20"/>
              </w:rPr>
            </w:pPr>
            <w:r w:rsidRPr="002719EF">
              <w:rPr>
                <w:rFonts w:ascii="Arial" w:hAnsi="Arial" w:cs="Arial"/>
                <w:b/>
                <w:bCs/>
                <w:sz w:val="20"/>
                <w:szCs w:val="20"/>
              </w:rPr>
              <w:t xml:space="preserve">Pokazatelj(i) </w:t>
            </w:r>
          </w:p>
          <w:p w14:paraId="338943F3" w14:textId="77777777" w:rsidR="00CD5D22" w:rsidRPr="002719EF" w:rsidRDefault="00CD5D22" w:rsidP="007226B9">
            <w:pPr>
              <w:pStyle w:val="Odlomakpopisa"/>
              <w:ind w:left="0"/>
              <w:rPr>
                <w:rFonts w:ascii="Arial" w:hAnsi="Arial" w:cs="Arial"/>
                <w:b/>
                <w:bCs/>
                <w:sz w:val="20"/>
                <w:szCs w:val="20"/>
              </w:rPr>
            </w:pPr>
            <w:r w:rsidRPr="002719EF">
              <w:rPr>
                <w:rFonts w:ascii="Arial" w:hAnsi="Arial" w:cs="Arial"/>
                <w:b/>
                <w:bCs/>
                <w:sz w:val="20"/>
                <w:szCs w:val="20"/>
              </w:rPr>
              <w:t>outputa</w:t>
            </w:r>
          </w:p>
        </w:tc>
        <w:tc>
          <w:tcPr>
            <w:tcW w:w="1276" w:type="dxa"/>
            <w:shd w:val="clear" w:color="auto" w:fill="ACB9CA" w:themeFill="text2" w:themeFillTint="66"/>
          </w:tcPr>
          <w:p w14:paraId="34007EA5" w14:textId="77777777" w:rsidR="00CD5D22" w:rsidRPr="002719EF" w:rsidRDefault="00CD5D22" w:rsidP="007226B9">
            <w:pPr>
              <w:rPr>
                <w:rFonts w:ascii="Arial" w:hAnsi="Arial" w:cs="Arial"/>
                <w:b/>
                <w:bCs/>
                <w:sz w:val="20"/>
                <w:szCs w:val="20"/>
              </w:rPr>
            </w:pPr>
            <w:r w:rsidRPr="002719EF">
              <w:rPr>
                <w:rFonts w:ascii="Arial" w:hAnsi="Arial" w:cs="Arial"/>
                <w:b/>
                <w:bCs/>
                <w:sz w:val="20"/>
                <w:szCs w:val="20"/>
              </w:rPr>
              <w:t>Planirana vrijednost outputa</w:t>
            </w:r>
          </w:p>
        </w:tc>
        <w:tc>
          <w:tcPr>
            <w:tcW w:w="1568" w:type="dxa"/>
            <w:shd w:val="clear" w:color="auto" w:fill="ACB9CA" w:themeFill="text2" w:themeFillTint="66"/>
          </w:tcPr>
          <w:p w14:paraId="120750B8" w14:textId="77777777" w:rsidR="00CD5D22" w:rsidRPr="002719EF" w:rsidRDefault="00CD5D22" w:rsidP="007226B9">
            <w:pPr>
              <w:rPr>
                <w:rFonts w:ascii="Arial" w:hAnsi="Arial" w:cs="Arial"/>
                <w:b/>
                <w:bCs/>
                <w:sz w:val="20"/>
                <w:szCs w:val="20"/>
              </w:rPr>
            </w:pPr>
            <w:r w:rsidRPr="002719EF">
              <w:rPr>
                <w:rFonts w:ascii="Arial" w:hAnsi="Arial" w:cs="Arial"/>
                <w:b/>
                <w:bCs/>
                <w:sz w:val="20"/>
                <w:szCs w:val="20"/>
              </w:rPr>
              <w:t>Rok izvršenja</w:t>
            </w:r>
          </w:p>
        </w:tc>
        <w:tc>
          <w:tcPr>
            <w:tcW w:w="2226" w:type="dxa"/>
            <w:shd w:val="clear" w:color="auto" w:fill="ACB9CA" w:themeFill="text2" w:themeFillTint="66"/>
          </w:tcPr>
          <w:p w14:paraId="3DB04EFA" w14:textId="77777777" w:rsidR="00CD5D22" w:rsidRPr="002719EF" w:rsidRDefault="00CD5D22" w:rsidP="007226B9">
            <w:pPr>
              <w:pStyle w:val="Odlomakpopisa"/>
              <w:ind w:left="0"/>
              <w:rPr>
                <w:rFonts w:ascii="Arial" w:hAnsi="Arial" w:cs="Arial"/>
                <w:b/>
                <w:bCs/>
                <w:sz w:val="20"/>
                <w:szCs w:val="20"/>
              </w:rPr>
            </w:pPr>
            <w:r w:rsidRPr="002719EF">
              <w:rPr>
                <w:rFonts w:ascii="Arial" w:hAnsi="Arial" w:cs="Arial"/>
                <w:b/>
                <w:bCs/>
                <w:sz w:val="20"/>
                <w:szCs w:val="20"/>
              </w:rPr>
              <w:t>Nadležnost</w:t>
            </w:r>
          </w:p>
        </w:tc>
        <w:tc>
          <w:tcPr>
            <w:tcW w:w="1985" w:type="dxa"/>
            <w:shd w:val="clear" w:color="auto" w:fill="ACB9CA" w:themeFill="text2" w:themeFillTint="66"/>
          </w:tcPr>
          <w:p w14:paraId="2FD2A623" w14:textId="77777777" w:rsidR="00CD5D22" w:rsidRPr="002719EF" w:rsidRDefault="00CD5D22" w:rsidP="007226B9">
            <w:pPr>
              <w:pStyle w:val="Odlomakpopisa"/>
              <w:ind w:left="0"/>
              <w:rPr>
                <w:rFonts w:ascii="Arial" w:hAnsi="Arial" w:cs="Arial"/>
                <w:b/>
                <w:bCs/>
                <w:sz w:val="20"/>
                <w:szCs w:val="20"/>
              </w:rPr>
            </w:pPr>
            <w:r w:rsidRPr="002719EF">
              <w:rPr>
                <w:rFonts w:ascii="Arial" w:hAnsi="Arial" w:cs="Arial"/>
                <w:b/>
                <w:bCs/>
                <w:sz w:val="20"/>
                <w:szCs w:val="20"/>
              </w:rPr>
              <w:t>Izvor financiranja</w:t>
            </w:r>
          </w:p>
        </w:tc>
      </w:tr>
      <w:tr w:rsidR="00CD5D22" w:rsidRPr="002719EF" w14:paraId="1F2CA230" w14:textId="77777777" w:rsidTr="007226B9">
        <w:tc>
          <w:tcPr>
            <w:tcW w:w="1475" w:type="dxa"/>
          </w:tcPr>
          <w:p w14:paraId="086E4756" w14:textId="77777777" w:rsidR="00CD5D22" w:rsidRPr="002719EF" w:rsidRDefault="00CD5D22" w:rsidP="007226B9">
            <w:pPr>
              <w:pStyle w:val="Odlomakpopisa"/>
              <w:ind w:left="0"/>
              <w:rPr>
                <w:rFonts w:ascii="Arial" w:hAnsi="Arial" w:cs="Arial"/>
                <w:sz w:val="20"/>
                <w:szCs w:val="20"/>
              </w:rPr>
            </w:pPr>
            <w:r>
              <w:rPr>
                <w:rFonts w:ascii="Arial" w:hAnsi="Arial" w:cs="Arial"/>
                <w:sz w:val="20"/>
                <w:szCs w:val="20"/>
              </w:rPr>
              <w:t>1</w:t>
            </w:r>
            <w:r w:rsidRPr="002719EF">
              <w:rPr>
                <w:rFonts w:ascii="Arial" w:hAnsi="Arial" w:cs="Arial"/>
                <w:sz w:val="20"/>
                <w:szCs w:val="20"/>
              </w:rPr>
              <w:t>.1.</w:t>
            </w:r>
          </w:p>
        </w:tc>
        <w:tc>
          <w:tcPr>
            <w:tcW w:w="2195" w:type="dxa"/>
          </w:tcPr>
          <w:p w14:paraId="09B3537C"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Praćenje provedbe Plana razvoja LSŽ do 2027. g. s TS i izvještavanje o provedbi Plana razvoja LSŽ do 2027.g. s TS</w:t>
            </w:r>
          </w:p>
          <w:p w14:paraId="3F967A16" w14:textId="77777777" w:rsidR="00CD5D22" w:rsidRPr="002719EF" w:rsidRDefault="00CD5D22" w:rsidP="007226B9">
            <w:pPr>
              <w:pStyle w:val="Odlomakpopisa"/>
              <w:ind w:left="0"/>
              <w:rPr>
                <w:rFonts w:ascii="Arial" w:hAnsi="Arial" w:cs="Arial"/>
                <w:sz w:val="20"/>
                <w:szCs w:val="20"/>
              </w:rPr>
            </w:pPr>
          </w:p>
        </w:tc>
        <w:tc>
          <w:tcPr>
            <w:tcW w:w="2126" w:type="dxa"/>
          </w:tcPr>
          <w:p w14:paraId="0AD6871F"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 xml:space="preserve">Izrađeno godišnje izvješće o provedbi Plana razvoja LSŽ do 2027. s TS za </w:t>
            </w:r>
            <w:r>
              <w:rPr>
                <w:rFonts w:ascii="Arial" w:hAnsi="Arial" w:cs="Arial"/>
                <w:sz w:val="20"/>
                <w:szCs w:val="20"/>
              </w:rPr>
              <w:t>2025</w:t>
            </w:r>
            <w:r w:rsidRPr="002719EF">
              <w:rPr>
                <w:rFonts w:ascii="Arial" w:hAnsi="Arial" w:cs="Arial"/>
                <w:sz w:val="20"/>
                <w:szCs w:val="20"/>
              </w:rPr>
              <w:t>. i isto dostavljeno MRRFEU</w:t>
            </w:r>
          </w:p>
        </w:tc>
        <w:tc>
          <w:tcPr>
            <w:tcW w:w="1276" w:type="dxa"/>
          </w:tcPr>
          <w:p w14:paraId="630A5DAB"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1</w:t>
            </w:r>
          </w:p>
        </w:tc>
        <w:tc>
          <w:tcPr>
            <w:tcW w:w="1568" w:type="dxa"/>
          </w:tcPr>
          <w:p w14:paraId="1FB845CF"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31.03.</w:t>
            </w:r>
            <w:r>
              <w:rPr>
                <w:rFonts w:ascii="Arial" w:hAnsi="Arial" w:cs="Arial"/>
                <w:sz w:val="20"/>
                <w:szCs w:val="20"/>
              </w:rPr>
              <w:t>2026</w:t>
            </w:r>
            <w:r w:rsidRPr="002719EF">
              <w:rPr>
                <w:rFonts w:ascii="Arial" w:hAnsi="Arial" w:cs="Arial"/>
                <w:sz w:val="20"/>
                <w:szCs w:val="20"/>
              </w:rPr>
              <w:t>.</w:t>
            </w:r>
          </w:p>
        </w:tc>
        <w:tc>
          <w:tcPr>
            <w:tcW w:w="2226" w:type="dxa"/>
          </w:tcPr>
          <w:p w14:paraId="7B5AE41F"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Odsjek za regionalni razvoj i strateško planiranje LIRA-e</w:t>
            </w:r>
          </w:p>
        </w:tc>
        <w:tc>
          <w:tcPr>
            <w:tcW w:w="1985" w:type="dxa"/>
          </w:tcPr>
          <w:p w14:paraId="68EE75DE"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n/p</w:t>
            </w:r>
          </w:p>
        </w:tc>
      </w:tr>
      <w:tr w:rsidR="00CD5D22" w:rsidRPr="002719EF" w14:paraId="3231DAC3" w14:textId="77777777" w:rsidTr="007226B9">
        <w:tc>
          <w:tcPr>
            <w:tcW w:w="1475" w:type="dxa"/>
          </w:tcPr>
          <w:p w14:paraId="0E56CB6E" w14:textId="77777777" w:rsidR="00CD5D22" w:rsidRPr="002719EF" w:rsidRDefault="00CD5D22" w:rsidP="007226B9">
            <w:pPr>
              <w:pStyle w:val="Odlomakpopisa"/>
              <w:ind w:left="0"/>
              <w:rPr>
                <w:rFonts w:ascii="Arial" w:hAnsi="Arial" w:cs="Arial"/>
                <w:sz w:val="20"/>
                <w:szCs w:val="20"/>
              </w:rPr>
            </w:pPr>
            <w:r>
              <w:rPr>
                <w:rFonts w:ascii="Arial" w:hAnsi="Arial" w:cs="Arial"/>
                <w:sz w:val="20"/>
                <w:szCs w:val="20"/>
              </w:rPr>
              <w:t>1</w:t>
            </w:r>
            <w:r w:rsidRPr="002719EF">
              <w:rPr>
                <w:rFonts w:ascii="Arial" w:hAnsi="Arial" w:cs="Arial"/>
                <w:sz w:val="20"/>
                <w:szCs w:val="20"/>
              </w:rPr>
              <w:t>.2</w:t>
            </w:r>
          </w:p>
        </w:tc>
        <w:tc>
          <w:tcPr>
            <w:tcW w:w="2195" w:type="dxa"/>
          </w:tcPr>
          <w:p w14:paraId="32C6F315"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 xml:space="preserve">Organizacija i koordinacija </w:t>
            </w:r>
            <w:r>
              <w:rPr>
                <w:rFonts w:ascii="Arial" w:hAnsi="Arial" w:cs="Arial"/>
                <w:sz w:val="20"/>
                <w:szCs w:val="20"/>
              </w:rPr>
              <w:t xml:space="preserve">završetka </w:t>
            </w:r>
            <w:r w:rsidRPr="002719EF">
              <w:rPr>
                <w:rFonts w:ascii="Arial" w:hAnsi="Arial" w:cs="Arial"/>
                <w:sz w:val="20"/>
                <w:szCs w:val="20"/>
              </w:rPr>
              <w:t>postupka srednjoročnog vrednovanja Plana razvoja LSŽ do 2027. g. s TS</w:t>
            </w:r>
          </w:p>
        </w:tc>
        <w:tc>
          <w:tcPr>
            <w:tcW w:w="2126" w:type="dxa"/>
          </w:tcPr>
          <w:p w14:paraId="15684858"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 xml:space="preserve">Izrađeno </w:t>
            </w:r>
            <w:r>
              <w:rPr>
                <w:rFonts w:ascii="Arial" w:hAnsi="Arial" w:cs="Arial"/>
                <w:sz w:val="20"/>
                <w:szCs w:val="20"/>
              </w:rPr>
              <w:t xml:space="preserve">i objavljeno </w:t>
            </w:r>
            <w:r w:rsidRPr="002719EF">
              <w:rPr>
                <w:rFonts w:ascii="Arial" w:hAnsi="Arial" w:cs="Arial"/>
                <w:sz w:val="20"/>
                <w:szCs w:val="20"/>
              </w:rPr>
              <w:t>izvješće o provedbi srednjoročnog vrednovanja Plana razvoja LSŽ do 2027.g. s TS</w:t>
            </w:r>
          </w:p>
        </w:tc>
        <w:tc>
          <w:tcPr>
            <w:tcW w:w="1276" w:type="dxa"/>
          </w:tcPr>
          <w:p w14:paraId="5CAC1808"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1</w:t>
            </w:r>
          </w:p>
        </w:tc>
        <w:tc>
          <w:tcPr>
            <w:tcW w:w="1568" w:type="dxa"/>
          </w:tcPr>
          <w:p w14:paraId="5122D05C" w14:textId="450A2373" w:rsidR="00CD5D22" w:rsidRPr="002719EF" w:rsidRDefault="00CE2B03" w:rsidP="007226B9">
            <w:pPr>
              <w:pStyle w:val="Odlomakpopisa"/>
              <w:ind w:left="0"/>
              <w:rPr>
                <w:rFonts w:ascii="Arial" w:hAnsi="Arial" w:cs="Arial"/>
                <w:sz w:val="20"/>
                <w:szCs w:val="20"/>
              </w:rPr>
            </w:pPr>
            <w:r>
              <w:rPr>
                <w:rFonts w:ascii="Arial" w:hAnsi="Arial" w:cs="Arial"/>
                <w:sz w:val="20"/>
                <w:szCs w:val="20"/>
              </w:rPr>
              <w:t>28.02.</w:t>
            </w:r>
            <w:r w:rsidR="00CD5D22">
              <w:rPr>
                <w:rFonts w:ascii="Arial" w:hAnsi="Arial" w:cs="Arial"/>
                <w:sz w:val="20"/>
                <w:szCs w:val="20"/>
              </w:rPr>
              <w:t>2026</w:t>
            </w:r>
            <w:r w:rsidR="00CD5D22" w:rsidRPr="002719EF">
              <w:rPr>
                <w:rFonts w:ascii="Arial" w:hAnsi="Arial" w:cs="Arial"/>
                <w:sz w:val="20"/>
                <w:szCs w:val="20"/>
              </w:rPr>
              <w:t xml:space="preserve">. </w:t>
            </w:r>
          </w:p>
        </w:tc>
        <w:tc>
          <w:tcPr>
            <w:tcW w:w="2226" w:type="dxa"/>
          </w:tcPr>
          <w:p w14:paraId="3FA03103"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Odsjek za regionalni razvoj i strateško planiranje LIRA-e</w:t>
            </w:r>
          </w:p>
        </w:tc>
        <w:tc>
          <w:tcPr>
            <w:tcW w:w="1985" w:type="dxa"/>
          </w:tcPr>
          <w:p w14:paraId="7F8526E3"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 xml:space="preserve">Proračun </w:t>
            </w:r>
            <w:r>
              <w:rPr>
                <w:rFonts w:ascii="Arial" w:hAnsi="Arial" w:cs="Arial"/>
                <w:sz w:val="20"/>
                <w:szCs w:val="20"/>
              </w:rPr>
              <w:t>LSŽ</w:t>
            </w:r>
            <w:r w:rsidRPr="002719EF">
              <w:rPr>
                <w:rFonts w:ascii="Arial" w:hAnsi="Arial" w:cs="Arial"/>
                <w:sz w:val="20"/>
                <w:szCs w:val="20"/>
              </w:rPr>
              <w:t xml:space="preserve"> za </w:t>
            </w:r>
            <w:r>
              <w:rPr>
                <w:rFonts w:ascii="Arial" w:hAnsi="Arial" w:cs="Arial"/>
                <w:sz w:val="20"/>
                <w:szCs w:val="20"/>
              </w:rPr>
              <w:t>2026</w:t>
            </w:r>
            <w:r w:rsidRPr="002719EF">
              <w:rPr>
                <w:rFonts w:ascii="Arial" w:hAnsi="Arial" w:cs="Arial"/>
                <w:sz w:val="20"/>
                <w:szCs w:val="20"/>
              </w:rPr>
              <w:t xml:space="preserve">.g. </w:t>
            </w:r>
          </w:p>
        </w:tc>
      </w:tr>
      <w:tr w:rsidR="00CD5D22" w:rsidRPr="002719EF" w14:paraId="2C5EC701" w14:textId="77777777" w:rsidTr="007226B9">
        <w:tc>
          <w:tcPr>
            <w:tcW w:w="1475" w:type="dxa"/>
          </w:tcPr>
          <w:p w14:paraId="3DA22DE7" w14:textId="77777777" w:rsidR="00CD5D22" w:rsidRPr="002719EF" w:rsidRDefault="00CD5D22" w:rsidP="007226B9">
            <w:pPr>
              <w:pStyle w:val="Odlomakpopisa"/>
              <w:ind w:left="0"/>
              <w:rPr>
                <w:rFonts w:ascii="Arial" w:hAnsi="Arial" w:cs="Arial"/>
                <w:sz w:val="20"/>
                <w:szCs w:val="20"/>
              </w:rPr>
            </w:pPr>
            <w:r>
              <w:rPr>
                <w:rFonts w:ascii="Arial" w:hAnsi="Arial" w:cs="Arial"/>
                <w:sz w:val="20"/>
                <w:szCs w:val="20"/>
              </w:rPr>
              <w:t>1</w:t>
            </w:r>
            <w:r w:rsidRPr="002719EF">
              <w:rPr>
                <w:rFonts w:ascii="Arial" w:hAnsi="Arial" w:cs="Arial"/>
                <w:sz w:val="20"/>
                <w:szCs w:val="20"/>
              </w:rPr>
              <w:t xml:space="preserve">.3. </w:t>
            </w:r>
          </w:p>
        </w:tc>
        <w:tc>
          <w:tcPr>
            <w:tcW w:w="2195" w:type="dxa"/>
          </w:tcPr>
          <w:p w14:paraId="11C7C033" w14:textId="77777777" w:rsidR="00CD5D22" w:rsidRPr="002719EF" w:rsidRDefault="00CD5D22" w:rsidP="007226B9">
            <w:pPr>
              <w:jc w:val="both"/>
              <w:rPr>
                <w:rFonts w:ascii="Arial" w:hAnsi="Arial" w:cs="Arial"/>
                <w:sz w:val="20"/>
                <w:szCs w:val="20"/>
              </w:rPr>
            </w:pPr>
            <w:r w:rsidRPr="002719EF">
              <w:rPr>
                <w:rFonts w:ascii="Arial" w:hAnsi="Arial" w:cs="Arial"/>
                <w:sz w:val="20"/>
                <w:szCs w:val="20"/>
              </w:rPr>
              <w:t>Koordiniranje planova i projekata važnih za održivi razvoj otoka Paga (Grad Novalja) sukladno čl. 19. Zakona o otocima i Nacionalnom  planu razvoja otoka 2021.-2027. godine</w:t>
            </w:r>
          </w:p>
          <w:p w14:paraId="372530BB" w14:textId="77777777" w:rsidR="00CD5D22" w:rsidRPr="002719EF" w:rsidRDefault="00CD5D22" w:rsidP="007226B9">
            <w:pPr>
              <w:pStyle w:val="Odlomakpopisa"/>
              <w:ind w:left="0"/>
              <w:rPr>
                <w:rFonts w:ascii="Arial" w:hAnsi="Arial" w:cs="Arial"/>
                <w:sz w:val="20"/>
                <w:szCs w:val="20"/>
              </w:rPr>
            </w:pPr>
          </w:p>
        </w:tc>
        <w:tc>
          <w:tcPr>
            <w:tcW w:w="2126" w:type="dxa"/>
          </w:tcPr>
          <w:p w14:paraId="28CB455C"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 xml:space="preserve">Izrađeno izvješće o provedbi NPRO za LSŽ za </w:t>
            </w:r>
            <w:r>
              <w:rPr>
                <w:rFonts w:ascii="Arial" w:hAnsi="Arial" w:cs="Arial"/>
                <w:sz w:val="20"/>
                <w:szCs w:val="20"/>
              </w:rPr>
              <w:t>2025</w:t>
            </w:r>
            <w:r w:rsidRPr="002719EF">
              <w:rPr>
                <w:rFonts w:ascii="Arial" w:hAnsi="Arial" w:cs="Arial"/>
                <w:sz w:val="20"/>
                <w:szCs w:val="20"/>
              </w:rPr>
              <w:t xml:space="preserve">. </w:t>
            </w:r>
          </w:p>
          <w:p w14:paraId="1930A295" w14:textId="77777777" w:rsidR="00CD5D22" w:rsidRPr="002719EF" w:rsidRDefault="00CD5D22" w:rsidP="007226B9">
            <w:pPr>
              <w:pStyle w:val="Odlomakpopisa"/>
              <w:ind w:left="0"/>
              <w:rPr>
                <w:rFonts w:ascii="Arial" w:hAnsi="Arial" w:cs="Arial"/>
                <w:sz w:val="20"/>
                <w:szCs w:val="20"/>
              </w:rPr>
            </w:pPr>
          </w:p>
        </w:tc>
        <w:tc>
          <w:tcPr>
            <w:tcW w:w="1276" w:type="dxa"/>
          </w:tcPr>
          <w:p w14:paraId="79D9DE88"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1</w:t>
            </w:r>
          </w:p>
        </w:tc>
        <w:tc>
          <w:tcPr>
            <w:tcW w:w="1568" w:type="dxa"/>
          </w:tcPr>
          <w:p w14:paraId="363AEE49"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31.01.</w:t>
            </w:r>
            <w:r>
              <w:rPr>
                <w:rFonts w:ascii="Arial" w:hAnsi="Arial" w:cs="Arial"/>
                <w:sz w:val="20"/>
                <w:szCs w:val="20"/>
              </w:rPr>
              <w:t>2026</w:t>
            </w:r>
            <w:r w:rsidRPr="002719EF">
              <w:rPr>
                <w:rFonts w:ascii="Arial" w:hAnsi="Arial" w:cs="Arial"/>
                <w:sz w:val="20"/>
                <w:szCs w:val="20"/>
              </w:rPr>
              <w:t>.</w:t>
            </w:r>
          </w:p>
        </w:tc>
        <w:tc>
          <w:tcPr>
            <w:tcW w:w="2226" w:type="dxa"/>
          </w:tcPr>
          <w:p w14:paraId="0DD42922"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Odsjek za regionalni razvoj i strateško planiranje LIRA-e</w:t>
            </w:r>
          </w:p>
        </w:tc>
        <w:tc>
          <w:tcPr>
            <w:tcW w:w="1985" w:type="dxa"/>
          </w:tcPr>
          <w:p w14:paraId="1F3AC330"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n/p</w:t>
            </w:r>
          </w:p>
        </w:tc>
      </w:tr>
      <w:tr w:rsidR="00CD5D22" w:rsidRPr="002719EF" w14:paraId="4F8599EF" w14:textId="77777777" w:rsidTr="007226B9">
        <w:tc>
          <w:tcPr>
            <w:tcW w:w="1475" w:type="dxa"/>
          </w:tcPr>
          <w:p w14:paraId="4B053E8A" w14:textId="77777777" w:rsidR="00CD5D22" w:rsidRPr="002719EF" w:rsidRDefault="00CD5D22" w:rsidP="007226B9">
            <w:pPr>
              <w:pStyle w:val="Odlomakpopisa"/>
              <w:ind w:left="0"/>
              <w:rPr>
                <w:rFonts w:ascii="Arial" w:hAnsi="Arial" w:cs="Arial"/>
                <w:sz w:val="20"/>
                <w:szCs w:val="20"/>
              </w:rPr>
            </w:pPr>
            <w:r>
              <w:rPr>
                <w:rFonts w:ascii="Arial" w:hAnsi="Arial" w:cs="Arial"/>
                <w:sz w:val="20"/>
                <w:szCs w:val="20"/>
              </w:rPr>
              <w:t>1</w:t>
            </w:r>
            <w:r w:rsidRPr="002719EF">
              <w:rPr>
                <w:rFonts w:ascii="Arial" w:hAnsi="Arial" w:cs="Arial"/>
                <w:sz w:val="20"/>
                <w:szCs w:val="20"/>
              </w:rPr>
              <w:t xml:space="preserve">.4. </w:t>
            </w:r>
          </w:p>
          <w:p w14:paraId="233D116C" w14:textId="77777777" w:rsidR="00CD5D22" w:rsidRPr="002719EF" w:rsidRDefault="00CD5D22" w:rsidP="007226B9">
            <w:pPr>
              <w:pStyle w:val="Odlomakpopisa"/>
              <w:ind w:left="0"/>
              <w:rPr>
                <w:rFonts w:ascii="Arial" w:hAnsi="Arial" w:cs="Arial"/>
                <w:sz w:val="20"/>
                <w:szCs w:val="20"/>
              </w:rPr>
            </w:pPr>
          </w:p>
        </w:tc>
        <w:tc>
          <w:tcPr>
            <w:tcW w:w="2195" w:type="dxa"/>
          </w:tcPr>
          <w:p w14:paraId="78D2152D" w14:textId="77777777" w:rsidR="00CD5D22" w:rsidRPr="002719EF" w:rsidRDefault="00CD5D22" w:rsidP="007226B9">
            <w:pPr>
              <w:jc w:val="both"/>
              <w:rPr>
                <w:rFonts w:ascii="Arial" w:eastAsiaTheme="minorEastAsia" w:hAnsi="Arial" w:cs="Arial"/>
                <w:b/>
                <w:bCs/>
                <w:sz w:val="20"/>
                <w:szCs w:val="20"/>
                <w:lang w:eastAsia="hr-HR"/>
              </w:rPr>
            </w:pPr>
            <w:r w:rsidRPr="002719EF">
              <w:rPr>
                <w:rFonts w:ascii="Arial" w:eastAsiaTheme="minorEastAsia" w:hAnsi="Arial" w:cs="Arial"/>
                <w:sz w:val="20"/>
                <w:szCs w:val="20"/>
                <w:lang w:eastAsia="hr-HR"/>
              </w:rPr>
              <w:t>Praćenje provedbe TS, prikupljanje i obrada svih relevantnih podataka, informacija i dokumenata o</w:t>
            </w:r>
            <w:r w:rsidRPr="002719EF">
              <w:rPr>
                <w:rFonts w:ascii="Arial" w:eastAsiaTheme="minorEastAsia" w:hAnsi="Arial" w:cs="Arial"/>
                <w:b/>
                <w:bCs/>
                <w:sz w:val="20"/>
                <w:szCs w:val="20"/>
                <w:lang w:eastAsia="hr-HR"/>
              </w:rPr>
              <w:t xml:space="preserve"> </w:t>
            </w:r>
            <w:r w:rsidRPr="002719EF">
              <w:rPr>
                <w:rFonts w:ascii="Arial" w:eastAsiaTheme="minorEastAsia" w:hAnsi="Arial" w:cs="Arial"/>
                <w:sz w:val="20"/>
                <w:szCs w:val="20"/>
                <w:lang w:eastAsia="hr-HR"/>
              </w:rPr>
              <w:t>provedbi Teritorijalne strategije</w:t>
            </w:r>
          </w:p>
          <w:p w14:paraId="2E83615A" w14:textId="77777777" w:rsidR="00CD5D22" w:rsidRPr="002719EF" w:rsidRDefault="00CD5D22" w:rsidP="007226B9">
            <w:pPr>
              <w:jc w:val="both"/>
              <w:rPr>
                <w:rFonts w:ascii="Arial" w:hAnsi="Arial" w:cs="Arial"/>
                <w:sz w:val="20"/>
                <w:szCs w:val="20"/>
              </w:rPr>
            </w:pPr>
          </w:p>
        </w:tc>
        <w:tc>
          <w:tcPr>
            <w:tcW w:w="2126" w:type="dxa"/>
          </w:tcPr>
          <w:p w14:paraId="013A72DF" w14:textId="77777777" w:rsidR="00CD5D22" w:rsidRPr="002719EF" w:rsidRDefault="00CD5D22" w:rsidP="007226B9">
            <w:pPr>
              <w:jc w:val="both"/>
              <w:rPr>
                <w:rFonts w:ascii="Arial" w:eastAsiaTheme="minorEastAsia" w:hAnsi="Arial" w:cs="Arial"/>
                <w:sz w:val="20"/>
                <w:szCs w:val="20"/>
                <w:lang w:eastAsia="hr-HR"/>
              </w:rPr>
            </w:pPr>
            <w:r w:rsidRPr="002719EF">
              <w:rPr>
                <w:rFonts w:ascii="Arial" w:hAnsi="Arial" w:cs="Arial"/>
                <w:sz w:val="20"/>
                <w:szCs w:val="20"/>
              </w:rPr>
              <w:t xml:space="preserve">Izrađeno izvješće o provedbi TS i dostavljeno </w:t>
            </w:r>
            <w:r w:rsidRPr="002719EF">
              <w:rPr>
                <w:rFonts w:ascii="Arial" w:eastAsiaTheme="minorEastAsia" w:hAnsi="Arial" w:cs="Arial"/>
                <w:sz w:val="20"/>
                <w:szCs w:val="20"/>
                <w:lang w:eastAsia="hr-HR"/>
              </w:rPr>
              <w:t xml:space="preserve">MRRFEU, Upravljačkom tijelu ITP-a od 2021.-2027., dva puta godišnje, odnosno svakih 6 mjeseci.  </w:t>
            </w:r>
          </w:p>
          <w:p w14:paraId="3A5578D4" w14:textId="77777777" w:rsidR="00CD5D22" w:rsidRPr="002719EF" w:rsidRDefault="00CD5D22" w:rsidP="007226B9">
            <w:pPr>
              <w:pStyle w:val="Odlomakpopisa"/>
              <w:ind w:left="0"/>
              <w:rPr>
                <w:rFonts w:ascii="Arial" w:hAnsi="Arial" w:cs="Arial"/>
                <w:sz w:val="20"/>
                <w:szCs w:val="20"/>
              </w:rPr>
            </w:pPr>
          </w:p>
        </w:tc>
        <w:tc>
          <w:tcPr>
            <w:tcW w:w="1276" w:type="dxa"/>
          </w:tcPr>
          <w:p w14:paraId="7C09301C"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2</w:t>
            </w:r>
          </w:p>
        </w:tc>
        <w:tc>
          <w:tcPr>
            <w:tcW w:w="1568" w:type="dxa"/>
          </w:tcPr>
          <w:p w14:paraId="07879856"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20.0</w:t>
            </w:r>
            <w:r>
              <w:rPr>
                <w:rFonts w:ascii="Arial" w:hAnsi="Arial" w:cs="Arial"/>
                <w:sz w:val="20"/>
                <w:szCs w:val="20"/>
              </w:rPr>
              <w:t>1</w:t>
            </w:r>
            <w:r w:rsidRPr="002719EF">
              <w:rPr>
                <w:rFonts w:ascii="Arial" w:hAnsi="Arial" w:cs="Arial"/>
                <w:sz w:val="20"/>
                <w:szCs w:val="20"/>
              </w:rPr>
              <w:t>.</w:t>
            </w:r>
            <w:r>
              <w:rPr>
                <w:rFonts w:ascii="Arial" w:hAnsi="Arial" w:cs="Arial"/>
                <w:sz w:val="20"/>
                <w:szCs w:val="20"/>
              </w:rPr>
              <w:t>2026</w:t>
            </w:r>
            <w:r w:rsidRPr="002719EF">
              <w:rPr>
                <w:rFonts w:ascii="Arial" w:hAnsi="Arial" w:cs="Arial"/>
                <w:sz w:val="20"/>
                <w:szCs w:val="20"/>
              </w:rPr>
              <w:t>.</w:t>
            </w:r>
          </w:p>
          <w:p w14:paraId="77EBDFF3" w14:textId="77777777" w:rsidR="00CD5D22" w:rsidRPr="002719EF" w:rsidRDefault="00CD5D22" w:rsidP="007226B9">
            <w:pPr>
              <w:pStyle w:val="Odlomakpopisa"/>
              <w:ind w:left="0"/>
              <w:rPr>
                <w:rFonts w:ascii="Arial" w:hAnsi="Arial" w:cs="Arial"/>
                <w:sz w:val="20"/>
                <w:szCs w:val="20"/>
              </w:rPr>
            </w:pPr>
          </w:p>
          <w:p w14:paraId="2EFB5CC6"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20.0</w:t>
            </w:r>
            <w:r>
              <w:rPr>
                <w:rFonts w:ascii="Arial" w:hAnsi="Arial" w:cs="Arial"/>
                <w:sz w:val="20"/>
                <w:szCs w:val="20"/>
              </w:rPr>
              <w:t>7</w:t>
            </w:r>
            <w:r w:rsidRPr="002719EF">
              <w:rPr>
                <w:rFonts w:ascii="Arial" w:hAnsi="Arial" w:cs="Arial"/>
                <w:sz w:val="20"/>
                <w:szCs w:val="20"/>
              </w:rPr>
              <w:t xml:space="preserve">.2026. </w:t>
            </w:r>
          </w:p>
        </w:tc>
        <w:tc>
          <w:tcPr>
            <w:tcW w:w="2226" w:type="dxa"/>
          </w:tcPr>
          <w:p w14:paraId="7C22D631"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Odsjek za regionalni razvoj i strateško planiranje LIRA-e, Jedinica za provedbu TS -LIRA</w:t>
            </w:r>
          </w:p>
        </w:tc>
        <w:tc>
          <w:tcPr>
            <w:tcW w:w="1985" w:type="dxa"/>
          </w:tcPr>
          <w:p w14:paraId="5F8013D4"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n/p</w:t>
            </w:r>
          </w:p>
        </w:tc>
      </w:tr>
      <w:tr w:rsidR="00CD5D22" w:rsidRPr="002719EF" w14:paraId="295B2CD8" w14:textId="77777777" w:rsidTr="007226B9">
        <w:tc>
          <w:tcPr>
            <w:tcW w:w="1475" w:type="dxa"/>
          </w:tcPr>
          <w:p w14:paraId="536F5192" w14:textId="77777777" w:rsidR="00CD5D22" w:rsidRPr="002719EF" w:rsidRDefault="00CD5D22" w:rsidP="007226B9">
            <w:pPr>
              <w:pStyle w:val="Odlomakpopisa"/>
              <w:ind w:left="0"/>
              <w:rPr>
                <w:rFonts w:ascii="Arial" w:hAnsi="Arial" w:cs="Arial"/>
                <w:sz w:val="20"/>
                <w:szCs w:val="20"/>
              </w:rPr>
            </w:pPr>
            <w:r>
              <w:rPr>
                <w:rFonts w:ascii="Arial" w:hAnsi="Arial" w:cs="Arial"/>
                <w:sz w:val="20"/>
                <w:szCs w:val="20"/>
              </w:rPr>
              <w:lastRenderedPageBreak/>
              <w:t>1</w:t>
            </w:r>
            <w:r w:rsidRPr="002719EF">
              <w:rPr>
                <w:rFonts w:ascii="Arial" w:hAnsi="Arial" w:cs="Arial"/>
                <w:sz w:val="20"/>
                <w:szCs w:val="20"/>
              </w:rPr>
              <w:t>.5.</w:t>
            </w:r>
          </w:p>
        </w:tc>
        <w:tc>
          <w:tcPr>
            <w:tcW w:w="2195" w:type="dxa"/>
          </w:tcPr>
          <w:p w14:paraId="70992F85" w14:textId="77777777" w:rsidR="00CD5D22" w:rsidRPr="002719EF" w:rsidRDefault="00CD5D22" w:rsidP="007226B9">
            <w:pPr>
              <w:jc w:val="both"/>
              <w:rPr>
                <w:rFonts w:ascii="Arial" w:eastAsiaTheme="minorEastAsia" w:hAnsi="Arial" w:cs="Arial"/>
                <w:sz w:val="20"/>
                <w:szCs w:val="20"/>
                <w:lang w:eastAsia="hr-HR"/>
              </w:rPr>
            </w:pPr>
            <w:r w:rsidRPr="002719EF">
              <w:rPr>
                <w:rFonts w:ascii="Arial" w:hAnsi="Arial" w:cs="Arial"/>
                <w:sz w:val="20"/>
                <w:szCs w:val="20"/>
              </w:rPr>
              <w:t>Praćenje provedbe i izvještavanje o provedbi Provedbenog programa Ličko-senjske županije</w:t>
            </w:r>
            <w:r>
              <w:rPr>
                <w:rFonts w:ascii="Arial" w:hAnsi="Arial" w:cs="Arial"/>
                <w:sz w:val="20"/>
                <w:szCs w:val="20"/>
              </w:rPr>
              <w:t xml:space="preserve"> od 2021.-2025</w:t>
            </w:r>
            <w:r w:rsidRPr="002719EF">
              <w:rPr>
                <w:rFonts w:ascii="Arial" w:hAnsi="Arial" w:cs="Arial"/>
                <w:sz w:val="20"/>
                <w:szCs w:val="20"/>
              </w:rPr>
              <w:t xml:space="preserve">.g. , za izvještajno razdoblje </w:t>
            </w:r>
            <w:r>
              <w:rPr>
                <w:rFonts w:ascii="Arial" w:hAnsi="Arial" w:cs="Arial"/>
                <w:sz w:val="20"/>
                <w:szCs w:val="20"/>
              </w:rPr>
              <w:t>2025</w:t>
            </w:r>
            <w:r w:rsidRPr="002719EF">
              <w:rPr>
                <w:rFonts w:ascii="Arial" w:hAnsi="Arial" w:cs="Arial"/>
                <w:sz w:val="20"/>
                <w:szCs w:val="20"/>
              </w:rPr>
              <w:t>. godine</w:t>
            </w:r>
            <w:r>
              <w:rPr>
                <w:rFonts w:ascii="Arial" w:hAnsi="Arial" w:cs="Arial"/>
                <w:sz w:val="20"/>
                <w:szCs w:val="20"/>
              </w:rPr>
              <w:t xml:space="preserve">, sukladno Izmjenama i dopunama Provedbenog programa LSŽ od 2021.-2025., od svibnja 2025. </w:t>
            </w:r>
          </w:p>
        </w:tc>
        <w:tc>
          <w:tcPr>
            <w:tcW w:w="2126" w:type="dxa"/>
          </w:tcPr>
          <w:p w14:paraId="3FC0E738" w14:textId="77777777" w:rsidR="00CD5D22" w:rsidRPr="002719EF" w:rsidRDefault="00CD5D22" w:rsidP="007226B9">
            <w:pPr>
              <w:jc w:val="both"/>
              <w:rPr>
                <w:rFonts w:ascii="Arial" w:hAnsi="Arial" w:cs="Arial"/>
                <w:sz w:val="20"/>
                <w:szCs w:val="20"/>
              </w:rPr>
            </w:pPr>
            <w:r w:rsidRPr="002719EF">
              <w:rPr>
                <w:rFonts w:ascii="Arial" w:hAnsi="Arial" w:cs="Arial"/>
                <w:sz w:val="20"/>
                <w:szCs w:val="20"/>
              </w:rPr>
              <w:t>Izrađeno izvješće o provedbi PP</w:t>
            </w:r>
            <w:r>
              <w:rPr>
                <w:rFonts w:ascii="Arial" w:hAnsi="Arial" w:cs="Arial"/>
                <w:sz w:val="20"/>
                <w:szCs w:val="20"/>
              </w:rPr>
              <w:t xml:space="preserve"> LSŽ od 2021.-2025. </w:t>
            </w:r>
            <w:r w:rsidRPr="002719EF">
              <w:rPr>
                <w:rFonts w:ascii="Arial" w:hAnsi="Arial" w:cs="Arial"/>
                <w:sz w:val="20"/>
                <w:szCs w:val="20"/>
              </w:rPr>
              <w:t xml:space="preserve"> i dostavljeno izvješće </w:t>
            </w:r>
            <w:r w:rsidRPr="002719EF">
              <w:rPr>
                <w:rFonts w:ascii="Arial" w:eastAsiaTheme="minorEastAsia" w:hAnsi="Arial" w:cs="Arial"/>
                <w:sz w:val="20"/>
                <w:szCs w:val="20"/>
                <w:lang w:eastAsia="hr-HR"/>
              </w:rPr>
              <w:t xml:space="preserve">MRRFEU, za </w:t>
            </w:r>
            <w:r>
              <w:rPr>
                <w:rFonts w:ascii="Arial" w:eastAsiaTheme="minorEastAsia" w:hAnsi="Arial" w:cs="Arial"/>
                <w:sz w:val="20"/>
                <w:szCs w:val="20"/>
                <w:lang w:eastAsia="hr-HR"/>
              </w:rPr>
              <w:t>2025</w:t>
            </w:r>
            <w:r w:rsidRPr="002719EF">
              <w:rPr>
                <w:rFonts w:ascii="Arial" w:eastAsiaTheme="minorEastAsia" w:hAnsi="Arial" w:cs="Arial"/>
                <w:sz w:val="20"/>
                <w:szCs w:val="20"/>
                <w:lang w:eastAsia="hr-HR"/>
              </w:rPr>
              <w:t xml:space="preserve">. </w:t>
            </w:r>
          </w:p>
        </w:tc>
        <w:tc>
          <w:tcPr>
            <w:tcW w:w="1276" w:type="dxa"/>
          </w:tcPr>
          <w:p w14:paraId="66732A61"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1</w:t>
            </w:r>
          </w:p>
        </w:tc>
        <w:tc>
          <w:tcPr>
            <w:tcW w:w="1568" w:type="dxa"/>
          </w:tcPr>
          <w:p w14:paraId="6B2DBFAD"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15.02.</w:t>
            </w:r>
            <w:r>
              <w:rPr>
                <w:rFonts w:ascii="Arial" w:hAnsi="Arial" w:cs="Arial"/>
                <w:sz w:val="20"/>
                <w:szCs w:val="20"/>
              </w:rPr>
              <w:t>2026</w:t>
            </w:r>
            <w:r w:rsidRPr="002719EF">
              <w:rPr>
                <w:rFonts w:ascii="Arial" w:hAnsi="Arial" w:cs="Arial"/>
                <w:sz w:val="20"/>
                <w:szCs w:val="20"/>
              </w:rPr>
              <w:t xml:space="preserve">. </w:t>
            </w:r>
          </w:p>
        </w:tc>
        <w:tc>
          <w:tcPr>
            <w:tcW w:w="2226" w:type="dxa"/>
          </w:tcPr>
          <w:p w14:paraId="551F3407"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Odsjek za regionalni razvoj i strateško planiranje LIRA-e</w:t>
            </w:r>
          </w:p>
        </w:tc>
        <w:tc>
          <w:tcPr>
            <w:tcW w:w="1985" w:type="dxa"/>
          </w:tcPr>
          <w:p w14:paraId="291BC4D7"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n/p</w:t>
            </w:r>
          </w:p>
        </w:tc>
      </w:tr>
      <w:tr w:rsidR="00CD5D22" w:rsidRPr="002719EF" w14:paraId="310CFB2A" w14:textId="77777777" w:rsidTr="007226B9">
        <w:tc>
          <w:tcPr>
            <w:tcW w:w="1475" w:type="dxa"/>
          </w:tcPr>
          <w:p w14:paraId="29D431E9" w14:textId="77777777" w:rsidR="00CD5D22" w:rsidRPr="002719EF" w:rsidRDefault="00CD5D22" w:rsidP="007226B9">
            <w:pPr>
              <w:pStyle w:val="Odlomakpopisa"/>
              <w:ind w:left="0"/>
              <w:rPr>
                <w:rFonts w:ascii="Arial" w:hAnsi="Arial" w:cs="Arial"/>
                <w:sz w:val="20"/>
                <w:szCs w:val="20"/>
              </w:rPr>
            </w:pPr>
            <w:r>
              <w:rPr>
                <w:rFonts w:ascii="Arial" w:hAnsi="Arial" w:cs="Arial"/>
                <w:sz w:val="20"/>
                <w:szCs w:val="20"/>
              </w:rPr>
              <w:t>1</w:t>
            </w:r>
            <w:r w:rsidRPr="002719EF">
              <w:rPr>
                <w:rFonts w:ascii="Arial" w:hAnsi="Arial" w:cs="Arial"/>
                <w:sz w:val="20"/>
                <w:szCs w:val="20"/>
              </w:rPr>
              <w:t>.</w:t>
            </w:r>
            <w:r>
              <w:rPr>
                <w:rFonts w:ascii="Arial" w:hAnsi="Arial" w:cs="Arial"/>
                <w:sz w:val="20"/>
                <w:szCs w:val="20"/>
              </w:rPr>
              <w:t>6</w:t>
            </w:r>
            <w:r w:rsidRPr="002719EF">
              <w:rPr>
                <w:rFonts w:ascii="Arial" w:hAnsi="Arial" w:cs="Arial"/>
                <w:sz w:val="20"/>
                <w:szCs w:val="20"/>
              </w:rPr>
              <w:t>.</w:t>
            </w:r>
          </w:p>
        </w:tc>
        <w:tc>
          <w:tcPr>
            <w:tcW w:w="2195" w:type="dxa"/>
          </w:tcPr>
          <w:p w14:paraId="4C8B9082" w14:textId="77777777" w:rsidR="00CD5D22" w:rsidRPr="002719EF" w:rsidRDefault="00CD5D22" w:rsidP="007226B9">
            <w:pPr>
              <w:jc w:val="both"/>
              <w:rPr>
                <w:rFonts w:ascii="Arial" w:eastAsiaTheme="minorEastAsia" w:hAnsi="Arial" w:cs="Arial"/>
                <w:sz w:val="20"/>
                <w:szCs w:val="20"/>
                <w:lang w:eastAsia="hr-HR"/>
              </w:rPr>
            </w:pPr>
            <w:r w:rsidRPr="002719EF">
              <w:rPr>
                <w:rFonts w:ascii="Arial" w:eastAsiaTheme="minorEastAsia" w:hAnsi="Arial" w:cs="Arial"/>
                <w:sz w:val="20"/>
                <w:szCs w:val="20"/>
                <w:lang w:eastAsia="hr-HR"/>
              </w:rPr>
              <w:t>Pružanje stručne i tehničke</w:t>
            </w:r>
            <w:r>
              <w:rPr>
                <w:rFonts w:ascii="Arial" w:eastAsiaTheme="minorEastAsia" w:hAnsi="Arial" w:cs="Arial"/>
                <w:sz w:val="20"/>
                <w:szCs w:val="20"/>
                <w:lang w:eastAsia="hr-HR"/>
              </w:rPr>
              <w:t xml:space="preserve"> </w:t>
            </w:r>
            <w:r w:rsidRPr="002719EF">
              <w:rPr>
                <w:rFonts w:ascii="Arial" w:eastAsiaTheme="minorEastAsia" w:hAnsi="Arial" w:cs="Arial"/>
                <w:sz w:val="20"/>
                <w:szCs w:val="20"/>
                <w:lang w:eastAsia="hr-HR"/>
              </w:rPr>
              <w:t xml:space="preserve">pomoći </w:t>
            </w:r>
            <w:r>
              <w:rPr>
                <w:rFonts w:ascii="Arial" w:eastAsiaTheme="minorEastAsia" w:hAnsi="Arial" w:cs="Arial"/>
                <w:sz w:val="20"/>
                <w:szCs w:val="20"/>
                <w:lang w:eastAsia="hr-HR"/>
              </w:rPr>
              <w:t>usluge izrade i</w:t>
            </w:r>
            <w:r w:rsidRPr="002719EF">
              <w:rPr>
                <w:rFonts w:ascii="Arial" w:eastAsiaTheme="minorEastAsia" w:hAnsi="Arial" w:cs="Arial"/>
                <w:sz w:val="20"/>
                <w:szCs w:val="20"/>
                <w:lang w:eastAsia="hr-HR"/>
              </w:rPr>
              <w:t xml:space="preserve">zvješća o provedbi provedbenih programa jedinica lokalne samouprave, prema zahtjevu JLS-ova, za izvještajno razdoblje </w:t>
            </w:r>
            <w:r>
              <w:rPr>
                <w:rFonts w:ascii="Arial" w:eastAsiaTheme="minorEastAsia" w:hAnsi="Arial" w:cs="Arial"/>
                <w:sz w:val="20"/>
                <w:szCs w:val="20"/>
                <w:lang w:eastAsia="hr-HR"/>
              </w:rPr>
              <w:t>2025</w:t>
            </w:r>
            <w:r w:rsidRPr="002719EF">
              <w:rPr>
                <w:rFonts w:ascii="Arial" w:eastAsiaTheme="minorEastAsia" w:hAnsi="Arial" w:cs="Arial"/>
                <w:sz w:val="20"/>
                <w:szCs w:val="20"/>
                <w:lang w:eastAsia="hr-HR"/>
              </w:rPr>
              <w:t xml:space="preserve">. godine </w:t>
            </w:r>
          </w:p>
        </w:tc>
        <w:tc>
          <w:tcPr>
            <w:tcW w:w="2126" w:type="dxa"/>
          </w:tcPr>
          <w:p w14:paraId="2133B567" w14:textId="77777777" w:rsidR="00CD5D22" w:rsidRPr="002719EF" w:rsidRDefault="00CD5D22" w:rsidP="007226B9">
            <w:pPr>
              <w:jc w:val="both"/>
              <w:rPr>
                <w:rFonts w:ascii="Arial" w:hAnsi="Arial" w:cs="Arial"/>
                <w:sz w:val="20"/>
                <w:szCs w:val="20"/>
              </w:rPr>
            </w:pPr>
            <w:r w:rsidRPr="002719EF">
              <w:rPr>
                <w:rFonts w:ascii="Arial" w:hAnsi="Arial" w:cs="Arial"/>
                <w:sz w:val="20"/>
                <w:szCs w:val="20"/>
              </w:rPr>
              <w:t>Izrađen</w:t>
            </w:r>
            <w:r>
              <w:rPr>
                <w:rFonts w:ascii="Arial" w:hAnsi="Arial" w:cs="Arial"/>
                <w:sz w:val="20"/>
                <w:szCs w:val="20"/>
              </w:rPr>
              <w:t>o</w:t>
            </w:r>
            <w:r w:rsidRPr="002719EF">
              <w:rPr>
                <w:rFonts w:ascii="Arial" w:hAnsi="Arial" w:cs="Arial"/>
                <w:sz w:val="20"/>
                <w:szCs w:val="20"/>
              </w:rPr>
              <w:t xml:space="preserve"> izvješ</w:t>
            </w:r>
            <w:r>
              <w:rPr>
                <w:rFonts w:ascii="Arial" w:hAnsi="Arial" w:cs="Arial"/>
                <w:sz w:val="20"/>
                <w:szCs w:val="20"/>
              </w:rPr>
              <w:t>će</w:t>
            </w:r>
            <w:r w:rsidRPr="002719EF">
              <w:rPr>
                <w:rFonts w:ascii="Arial" w:hAnsi="Arial" w:cs="Arial"/>
                <w:sz w:val="20"/>
                <w:szCs w:val="20"/>
              </w:rPr>
              <w:t xml:space="preserve"> o provedbi provedbenog prog</w:t>
            </w:r>
            <w:r>
              <w:rPr>
                <w:rFonts w:ascii="Arial" w:hAnsi="Arial" w:cs="Arial"/>
                <w:sz w:val="20"/>
                <w:szCs w:val="20"/>
              </w:rPr>
              <w:t>r</w:t>
            </w:r>
            <w:r w:rsidRPr="002719EF">
              <w:rPr>
                <w:rFonts w:ascii="Arial" w:hAnsi="Arial" w:cs="Arial"/>
                <w:sz w:val="20"/>
                <w:szCs w:val="20"/>
              </w:rPr>
              <w:t xml:space="preserve">ama JLS-ova, prema zahtjevu JLS-ova za </w:t>
            </w:r>
            <w:r>
              <w:rPr>
                <w:rFonts w:ascii="Arial" w:hAnsi="Arial" w:cs="Arial"/>
                <w:sz w:val="20"/>
                <w:szCs w:val="20"/>
              </w:rPr>
              <w:t>2025</w:t>
            </w:r>
            <w:r w:rsidRPr="002719EF">
              <w:rPr>
                <w:rFonts w:ascii="Arial" w:hAnsi="Arial" w:cs="Arial"/>
                <w:sz w:val="20"/>
                <w:szCs w:val="20"/>
              </w:rPr>
              <w:t>.</w:t>
            </w:r>
          </w:p>
        </w:tc>
        <w:tc>
          <w:tcPr>
            <w:tcW w:w="1276" w:type="dxa"/>
          </w:tcPr>
          <w:p w14:paraId="57C2F2A7"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2</w:t>
            </w:r>
          </w:p>
        </w:tc>
        <w:tc>
          <w:tcPr>
            <w:tcW w:w="1568" w:type="dxa"/>
          </w:tcPr>
          <w:p w14:paraId="6CE3E062"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15.02.</w:t>
            </w:r>
            <w:r>
              <w:rPr>
                <w:rFonts w:ascii="Arial" w:hAnsi="Arial" w:cs="Arial"/>
                <w:sz w:val="20"/>
                <w:szCs w:val="20"/>
              </w:rPr>
              <w:t>2026</w:t>
            </w:r>
            <w:r w:rsidRPr="002719EF">
              <w:rPr>
                <w:rFonts w:ascii="Arial" w:hAnsi="Arial" w:cs="Arial"/>
                <w:sz w:val="20"/>
                <w:szCs w:val="20"/>
              </w:rPr>
              <w:t xml:space="preserve">. </w:t>
            </w:r>
          </w:p>
        </w:tc>
        <w:tc>
          <w:tcPr>
            <w:tcW w:w="2226" w:type="dxa"/>
          </w:tcPr>
          <w:p w14:paraId="7D240922"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Odsjek za regionalni razvoj i strateško planiranje LIRA-e</w:t>
            </w:r>
          </w:p>
        </w:tc>
        <w:tc>
          <w:tcPr>
            <w:tcW w:w="1985" w:type="dxa"/>
          </w:tcPr>
          <w:p w14:paraId="6A7F4F2A"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n/p</w:t>
            </w:r>
          </w:p>
        </w:tc>
      </w:tr>
      <w:tr w:rsidR="00CD5D22" w:rsidRPr="002719EF" w14:paraId="3C577F60" w14:textId="77777777" w:rsidTr="007226B9">
        <w:tc>
          <w:tcPr>
            <w:tcW w:w="1475" w:type="dxa"/>
          </w:tcPr>
          <w:p w14:paraId="5A0C4C3A" w14:textId="77777777" w:rsidR="00CD5D22" w:rsidRDefault="00CD5D22" w:rsidP="007226B9">
            <w:pPr>
              <w:pStyle w:val="Odlomakpopisa"/>
              <w:ind w:left="0"/>
              <w:rPr>
                <w:rFonts w:ascii="Arial" w:hAnsi="Arial" w:cs="Arial"/>
                <w:sz w:val="20"/>
                <w:szCs w:val="20"/>
              </w:rPr>
            </w:pPr>
            <w:r>
              <w:rPr>
                <w:rFonts w:ascii="Arial" w:hAnsi="Arial" w:cs="Arial"/>
                <w:sz w:val="20"/>
                <w:szCs w:val="20"/>
              </w:rPr>
              <w:t>1.7.</w:t>
            </w:r>
          </w:p>
          <w:p w14:paraId="24D54256" w14:textId="77777777" w:rsidR="00CD5D22" w:rsidRDefault="00CD5D22" w:rsidP="007226B9">
            <w:pPr>
              <w:pStyle w:val="Odlomakpopisa"/>
              <w:ind w:left="0"/>
              <w:rPr>
                <w:rFonts w:ascii="Arial" w:hAnsi="Arial" w:cs="Arial"/>
                <w:sz w:val="20"/>
                <w:szCs w:val="20"/>
              </w:rPr>
            </w:pPr>
          </w:p>
        </w:tc>
        <w:tc>
          <w:tcPr>
            <w:tcW w:w="2195" w:type="dxa"/>
          </w:tcPr>
          <w:p w14:paraId="245E9AFC" w14:textId="77777777" w:rsidR="00CD5D22" w:rsidRPr="002719EF" w:rsidRDefault="00CD5D22" w:rsidP="007226B9">
            <w:pPr>
              <w:jc w:val="both"/>
              <w:rPr>
                <w:rFonts w:ascii="Arial" w:eastAsiaTheme="minorEastAsia" w:hAnsi="Arial" w:cs="Arial"/>
                <w:sz w:val="20"/>
                <w:szCs w:val="20"/>
                <w:lang w:eastAsia="hr-HR"/>
              </w:rPr>
            </w:pPr>
            <w:r w:rsidRPr="002719EF">
              <w:rPr>
                <w:rFonts w:ascii="Arial" w:eastAsiaTheme="minorEastAsia" w:hAnsi="Arial" w:cs="Arial"/>
                <w:sz w:val="20"/>
                <w:szCs w:val="20"/>
                <w:lang w:eastAsia="hr-HR"/>
              </w:rPr>
              <w:t>Pružanje stručne i tehničke</w:t>
            </w:r>
            <w:r>
              <w:rPr>
                <w:rFonts w:ascii="Arial" w:eastAsiaTheme="minorEastAsia" w:hAnsi="Arial" w:cs="Arial"/>
                <w:sz w:val="20"/>
                <w:szCs w:val="20"/>
                <w:lang w:eastAsia="hr-HR"/>
              </w:rPr>
              <w:t xml:space="preserve"> </w:t>
            </w:r>
            <w:r w:rsidRPr="002719EF">
              <w:rPr>
                <w:rFonts w:ascii="Arial" w:eastAsiaTheme="minorEastAsia" w:hAnsi="Arial" w:cs="Arial"/>
                <w:sz w:val="20"/>
                <w:szCs w:val="20"/>
                <w:lang w:eastAsia="hr-HR"/>
              </w:rPr>
              <w:t xml:space="preserve">pomoći </w:t>
            </w:r>
            <w:r>
              <w:rPr>
                <w:rFonts w:ascii="Arial" w:eastAsiaTheme="minorEastAsia" w:hAnsi="Arial" w:cs="Arial"/>
                <w:sz w:val="20"/>
                <w:szCs w:val="20"/>
                <w:lang w:eastAsia="hr-HR"/>
              </w:rPr>
              <w:t>usluge izrade i</w:t>
            </w:r>
            <w:r w:rsidRPr="002719EF">
              <w:rPr>
                <w:rFonts w:ascii="Arial" w:eastAsiaTheme="minorEastAsia" w:hAnsi="Arial" w:cs="Arial"/>
                <w:sz w:val="20"/>
                <w:szCs w:val="20"/>
                <w:lang w:eastAsia="hr-HR"/>
              </w:rPr>
              <w:t>zvješća o provedbi provedben</w:t>
            </w:r>
            <w:r>
              <w:rPr>
                <w:rFonts w:ascii="Arial" w:eastAsiaTheme="minorEastAsia" w:hAnsi="Arial" w:cs="Arial"/>
                <w:sz w:val="20"/>
                <w:szCs w:val="20"/>
                <w:lang w:eastAsia="hr-HR"/>
              </w:rPr>
              <w:t>og</w:t>
            </w:r>
            <w:r w:rsidRPr="002719EF">
              <w:rPr>
                <w:rFonts w:ascii="Arial" w:eastAsiaTheme="minorEastAsia" w:hAnsi="Arial" w:cs="Arial"/>
                <w:sz w:val="20"/>
                <w:szCs w:val="20"/>
                <w:lang w:eastAsia="hr-HR"/>
              </w:rPr>
              <w:t xml:space="preserve"> programa </w:t>
            </w:r>
            <w:r>
              <w:rPr>
                <w:rFonts w:ascii="Arial" w:eastAsiaTheme="minorEastAsia" w:hAnsi="Arial" w:cs="Arial"/>
                <w:sz w:val="20"/>
                <w:szCs w:val="20"/>
                <w:lang w:eastAsia="hr-HR"/>
              </w:rPr>
              <w:t>Općine Donji Lapac za 2025. godinu, sukladno 1. Izmjenama i dopunama Provedbenog programa Općine Donji Lapac od 2021.-</w:t>
            </w:r>
            <w:r>
              <w:rPr>
                <w:rFonts w:ascii="Arial" w:eastAsiaTheme="minorEastAsia" w:hAnsi="Arial" w:cs="Arial"/>
                <w:sz w:val="20"/>
                <w:szCs w:val="20"/>
                <w:lang w:eastAsia="hr-HR"/>
              </w:rPr>
              <w:lastRenderedPageBreak/>
              <w:t xml:space="preserve">2025. godine, </w:t>
            </w:r>
            <w:r w:rsidRPr="002719EF">
              <w:rPr>
                <w:rFonts w:ascii="Arial" w:eastAsiaTheme="minorEastAsia" w:hAnsi="Arial" w:cs="Arial"/>
                <w:sz w:val="20"/>
                <w:szCs w:val="20"/>
                <w:lang w:eastAsia="hr-HR"/>
              </w:rPr>
              <w:t xml:space="preserve">za izvještajno razdoblje </w:t>
            </w:r>
            <w:r>
              <w:rPr>
                <w:rFonts w:ascii="Arial" w:eastAsiaTheme="minorEastAsia" w:hAnsi="Arial" w:cs="Arial"/>
                <w:sz w:val="20"/>
                <w:szCs w:val="20"/>
                <w:lang w:eastAsia="hr-HR"/>
              </w:rPr>
              <w:t>2025</w:t>
            </w:r>
            <w:r w:rsidRPr="002719EF">
              <w:rPr>
                <w:rFonts w:ascii="Arial" w:eastAsiaTheme="minorEastAsia" w:hAnsi="Arial" w:cs="Arial"/>
                <w:sz w:val="20"/>
                <w:szCs w:val="20"/>
                <w:lang w:eastAsia="hr-HR"/>
              </w:rPr>
              <w:t>. godine</w:t>
            </w:r>
          </w:p>
        </w:tc>
        <w:tc>
          <w:tcPr>
            <w:tcW w:w="2126" w:type="dxa"/>
          </w:tcPr>
          <w:p w14:paraId="5C6C82CC" w14:textId="77777777" w:rsidR="00CD5D22" w:rsidRPr="002719EF" w:rsidRDefault="00CD5D22" w:rsidP="007226B9">
            <w:pPr>
              <w:jc w:val="both"/>
              <w:rPr>
                <w:rFonts w:ascii="Arial" w:hAnsi="Arial" w:cs="Arial"/>
                <w:sz w:val="20"/>
                <w:szCs w:val="20"/>
              </w:rPr>
            </w:pPr>
            <w:r w:rsidRPr="002719EF">
              <w:rPr>
                <w:rFonts w:ascii="Arial" w:hAnsi="Arial" w:cs="Arial"/>
                <w:sz w:val="20"/>
                <w:szCs w:val="20"/>
              </w:rPr>
              <w:lastRenderedPageBreak/>
              <w:t>Izrađen</w:t>
            </w:r>
            <w:r>
              <w:rPr>
                <w:rFonts w:ascii="Arial" w:hAnsi="Arial" w:cs="Arial"/>
                <w:sz w:val="20"/>
                <w:szCs w:val="20"/>
              </w:rPr>
              <w:t>o</w:t>
            </w:r>
            <w:r w:rsidRPr="002719EF">
              <w:rPr>
                <w:rFonts w:ascii="Arial" w:hAnsi="Arial" w:cs="Arial"/>
                <w:sz w:val="20"/>
                <w:szCs w:val="20"/>
              </w:rPr>
              <w:t xml:space="preserve"> izvješ</w:t>
            </w:r>
            <w:r>
              <w:rPr>
                <w:rFonts w:ascii="Arial" w:hAnsi="Arial" w:cs="Arial"/>
                <w:sz w:val="20"/>
                <w:szCs w:val="20"/>
              </w:rPr>
              <w:t>će</w:t>
            </w:r>
            <w:r w:rsidRPr="002719EF">
              <w:rPr>
                <w:rFonts w:ascii="Arial" w:hAnsi="Arial" w:cs="Arial"/>
                <w:sz w:val="20"/>
                <w:szCs w:val="20"/>
              </w:rPr>
              <w:t xml:space="preserve"> o provedbi provedbenog prog</w:t>
            </w:r>
            <w:r>
              <w:rPr>
                <w:rFonts w:ascii="Arial" w:hAnsi="Arial" w:cs="Arial"/>
                <w:sz w:val="20"/>
                <w:szCs w:val="20"/>
              </w:rPr>
              <w:t>r</w:t>
            </w:r>
            <w:r w:rsidRPr="002719EF">
              <w:rPr>
                <w:rFonts w:ascii="Arial" w:hAnsi="Arial" w:cs="Arial"/>
                <w:sz w:val="20"/>
                <w:szCs w:val="20"/>
              </w:rPr>
              <w:t>ama</w:t>
            </w:r>
            <w:r>
              <w:rPr>
                <w:rFonts w:ascii="Arial" w:hAnsi="Arial" w:cs="Arial"/>
                <w:sz w:val="20"/>
                <w:szCs w:val="20"/>
              </w:rPr>
              <w:t xml:space="preserve"> </w:t>
            </w:r>
            <w:r>
              <w:rPr>
                <w:rFonts w:ascii="Arial" w:eastAsiaTheme="minorEastAsia" w:hAnsi="Arial" w:cs="Arial"/>
                <w:sz w:val="20"/>
                <w:szCs w:val="20"/>
                <w:lang w:eastAsia="hr-HR"/>
              </w:rPr>
              <w:t xml:space="preserve">Općine Donji Lapac za 2025. godinu, sukladno 1. Izmjenama i dopunama Provedbenog programa Općine Donji Lapac od 2021.-2025. godine, </w:t>
            </w:r>
            <w:r w:rsidRPr="002719EF">
              <w:rPr>
                <w:rFonts w:ascii="Arial" w:eastAsiaTheme="minorEastAsia" w:hAnsi="Arial" w:cs="Arial"/>
                <w:sz w:val="20"/>
                <w:szCs w:val="20"/>
                <w:lang w:eastAsia="hr-HR"/>
              </w:rPr>
              <w:t xml:space="preserve">za izvještajno </w:t>
            </w:r>
            <w:r w:rsidRPr="002719EF">
              <w:rPr>
                <w:rFonts w:ascii="Arial" w:eastAsiaTheme="minorEastAsia" w:hAnsi="Arial" w:cs="Arial"/>
                <w:sz w:val="20"/>
                <w:szCs w:val="20"/>
                <w:lang w:eastAsia="hr-HR"/>
              </w:rPr>
              <w:lastRenderedPageBreak/>
              <w:t xml:space="preserve">razdoblje </w:t>
            </w:r>
            <w:r>
              <w:rPr>
                <w:rFonts w:ascii="Arial" w:eastAsiaTheme="minorEastAsia" w:hAnsi="Arial" w:cs="Arial"/>
                <w:sz w:val="20"/>
                <w:szCs w:val="20"/>
                <w:lang w:eastAsia="hr-HR"/>
              </w:rPr>
              <w:t>2025</w:t>
            </w:r>
            <w:r w:rsidRPr="002719EF">
              <w:rPr>
                <w:rFonts w:ascii="Arial" w:eastAsiaTheme="minorEastAsia" w:hAnsi="Arial" w:cs="Arial"/>
                <w:sz w:val="20"/>
                <w:szCs w:val="20"/>
                <w:lang w:eastAsia="hr-HR"/>
              </w:rPr>
              <w:t>. godine</w:t>
            </w:r>
          </w:p>
        </w:tc>
        <w:tc>
          <w:tcPr>
            <w:tcW w:w="1276" w:type="dxa"/>
          </w:tcPr>
          <w:p w14:paraId="49E2B05D" w14:textId="77777777" w:rsidR="00CD5D22" w:rsidRPr="002719EF" w:rsidRDefault="00CD5D22" w:rsidP="007226B9">
            <w:pPr>
              <w:pStyle w:val="Odlomakpopisa"/>
              <w:ind w:left="0"/>
              <w:rPr>
                <w:rFonts w:ascii="Arial" w:hAnsi="Arial" w:cs="Arial"/>
                <w:sz w:val="20"/>
                <w:szCs w:val="20"/>
              </w:rPr>
            </w:pPr>
            <w:r>
              <w:rPr>
                <w:rFonts w:ascii="Arial" w:hAnsi="Arial" w:cs="Arial"/>
                <w:sz w:val="20"/>
                <w:szCs w:val="20"/>
              </w:rPr>
              <w:lastRenderedPageBreak/>
              <w:t>1</w:t>
            </w:r>
          </w:p>
        </w:tc>
        <w:tc>
          <w:tcPr>
            <w:tcW w:w="1568" w:type="dxa"/>
          </w:tcPr>
          <w:p w14:paraId="1894BAFA"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15.02.</w:t>
            </w:r>
            <w:r>
              <w:rPr>
                <w:rFonts w:ascii="Arial" w:hAnsi="Arial" w:cs="Arial"/>
                <w:sz w:val="20"/>
                <w:szCs w:val="20"/>
              </w:rPr>
              <w:t>2026</w:t>
            </w:r>
            <w:r w:rsidRPr="002719EF">
              <w:rPr>
                <w:rFonts w:ascii="Arial" w:hAnsi="Arial" w:cs="Arial"/>
                <w:sz w:val="20"/>
                <w:szCs w:val="20"/>
              </w:rPr>
              <w:t>.</w:t>
            </w:r>
          </w:p>
        </w:tc>
        <w:tc>
          <w:tcPr>
            <w:tcW w:w="2226" w:type="dxa"/>
          </w:tcPr>
          <w:p w14:paraId="1CD5BE79"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Odsjek za regionalni razvoj i strateško planiranje LIRA-e</w:t>
            </w:r>
          </w:p>
        </w:tc>
        <w:tc>
          <w:tcPr>
            <w:tcW w:w="1985" w:type="dxa"/>
          </w:tcPr>
          <w:p w14:paraId="4EF8DD88" w14:textId="77777777" w:rsidR="00CD5D22" w:rsidRPr="002719EF" w:rsidRDefault="00CD5D22" w:rsidP="007226B9">
            <w:pPr>
              <w:pStyle w:val="Odlomakpopisa"/>
              <w:ind w:left="0"/>
              <w:rPr>
                <w:rFonts w:ascii="Arial" w:hAnsi="Arial" w:cs="Arial"/>
                <w:sz w:val="20"/>
                <w:szCs w:val="20"/>
              </w:rPr>
            </w:pPr>
            <w:r>
              <w:rPr>
                <w:rFonts w:ascii="Arial" w:hAnsi="Arial" w:cs="Arial"/>
                <w:sz w:val="20"/>
                <w:szCs w:val="20"/>
              </w:rPr>
              <w:t>n/p</w:t>
            </w:r>
          </w:p>
        </w:tc>
      </w:tr>
      <w:tr w:rsidR="00CD5D22" w:rsidRPr="002719EF" w14:paraId="5023326A" w14:textId="77777777" w:rsidTr="007226B9">
        <w:tc>
          <w:tcPr>
            <w:tcW w:w="1475" w:type="dxa"/>
          </w:tcPr>
          <w:p w14:paraId="03BE5EF8" w14:textId="77777777" w:rsidR="00CD5D22" w:rsidRDefault="00CD5D22" w:rsidP="007226B9">
            <w:pPr>
              <w:pStyle w:val="Odlomakpopisa"/>
              <w:ind w:left="0"/>
              <w:rPr>
                <w:rFonts w:ascii="Arial" w:hAnsi="Arial" w:cs="Arial"/>
                <w:sz w:val="20"/>
                <w:szCs w:val="20"/>
              </w:rPr>
            </w:pPr>
            <w:r>
              <w:rPr>
                <w:rFonts w:ascii="Arial" w:hAnsi="Arial" w:cs="Arial"/>
                <w:sz w:val="20"/>
                <w:szCs w:val="20"/>
              </w:rPr>
              <w:t>1.8.</w:t>
            </w:r>
          </w:p>
          <w:p w14:paraId="394E0272" w14:textId="77777777" w:rsidR="00CD5D22" w:rsidRDefault="00CD5D22" w:rsidP="007226B9">
            <w:pPr>
              <w:pStyle w:val="Odlomakpopisa"/>
              <w:ind w:left="0"/>
              <w:rPr>
                <w:rFonts w:ascii="Arial" w:hAnsi="Arial" w:cs="Arial"/>
                <w:sz w:val="20"/>
                <w:szCs w:val="20"/>
              </w:rPr>
            </w:pPr>
          </w:p>
          <w:p w14:paraId="00C0ABA8" w14:textId="77777777" w:rsidR="00CD5D22" w:rsidRDefault="00CD5D22" w:rsidP="007226B9">
            <w:pPr>
              <w:pStyle w:val="Odlomakpopisa"/>
              <w:ind w:left="0"/>
              <w:rPr>
                <w:rFonts w:ascii="Arial" w:hAnsi="Arial" w:cs="Arial"/>
                <w:sz w:val="20"/>
                <w:szCs w:val="20"/>
              </w:rPr>
            </w:pPr>
          </w:p>
        </w:tc>
        <w:tc>
          <w:tcPr>
            <w:tcW w:w="2195" w:type="dxa"/>
          </w:tcPr>
          <w:p w14:paraId="7A85F025" w14:textId="77777777" w:rsidR="00CD5D22" w:rsidRPr="002719EF" w:rsidRDefault="00CD5D22" w:rsidP="007226B9">
            <w:pPr>
              <w:jc w:val="both"/>
              <w:rPr>
                <w:rFonts w:ascii="Arial" w:eastAsiaTheme="minorEastAsia" w:hAnsi="Arial" w:cs="Arial"/>
                <w:sz w:val="20"/>
                <w:szCs w:val="20"/>
                <w:lang w:eastAsia="hr-HR"/>
              </w:rPr>
            </w:pPr>
            <w:r w:rsidRPr="002719EF">
              <w:rPr>
                <w:rFonts w:ascii="Arial" w:eastAsiaTheme="minorEastAsia" w:hAnsi="Arial" w:cs="Arial"/>
                <w:sz w:val="20"/>
                <w:szCs w:val="20"/>
                <w:lang w:eastAsia="hr-HR"/>
              </w:rPr>
              <w:t>Pružanje stručne i tehničke</w:t>
            </w:r>
            <w:r>
              <w:rPr>
                <w:rFonts w:ascii="Arial" w:eastAsiaTheme="minorEastAsia" w:hAnsi="Arial" w:cs="Arial"/>
                <w:sz w:val="20"/>
                <w:szCs w:val="20"/>
                <w:lang w:eastAsia="hr-HR"/>
              </w:rPr>
              <w:t xml:space="preserve"> </w:t>
            </w:r>
            <w:r w:rsidRPr="002719EF">
              <w:rPr>
                <w:rFonts w:ascii="Arial" w:eastAsiaTheme="minorEastAsia" w:hAnsi="Arial" w:cs="Arial"/>
                <w:sz w:val="20"/>
                <w:szCs w:val="20"/>
                <w:lang w:eastAsia="hr-HR"/>
              </w:rPr>
              <w:t xml:space="preserve">pomoći </w:t>
            </w:r>
            <w:r>
              <w:rPr>
                <w:rFonts w:ascii="Arial" w:eastAsiaTheme="minorEastAsia" w:hAnsi="Arial" w:cs="Arial"/>
                <w:sz w:val="20"/>
                <w:szCs w:val="20"/>
                <w:lang w:eastAsia="hr-HR"/>
              </w:rPr>
              <w:t>usluge izrade i</w:t>
            </w:r>
            <w:r w:rsidRPr="002719EF">
              <w:rPr>
                <w:rFonts w:ascii="Arial" w:eastAsiaTheme="minorEastAsia" w:hAnsi="Arial" w:cs="Arial"/>
                <w:sz w:val="20"/>
                <w:szCs w:val="20"/>
                <w:lang w:eastAsia="hr-HR"/>
              </w:rPr>
              <w:t>zvješća o provedbi provedben</w:t>
            </w:r>
            <w:r>
              <w:rPr>
                <w:rFonts w:ascii="Arial" w:eastAsiaTheme="minorEastAsia" w:hAnsi="Arial" w:cs="Arial"/>
                <w:sz w:val="20"/>
                <w:szCs w:val="20"/>
                <w:lang w:eastAsia="hr-HR"/>
              </w:rPr>
              <w:t>og</w:t>
            </w:r>
            <w:r w:rsidRPr="002719EF">
              <w:rPr>
                <w:rFonts w:ascii="Arial" w:eastAsiaTheme="minorEastAsia" w:hAnsi="Arial" w:cs="Arial"/>
                <w:sz w:val="20"/>
                <w:szCs w:val="20"/>
                <w:lang w:eastAsia="hr-HR"/>
              </w:rPr>
              <w:t xml:space="preserve"> programa</w:t>
            </w:r>
            <w:r>
              <w:rPr>
                <w:rFonts w:ascii="Arial" w:eastAsiaTheme="minorEastAsia" w:hAnsi="Arial" w:cs="Arial"/>
                <w:sz w:val="20"/>
                <w:szCs w:val="20"/>
                <w:lang w:eastAsia="hr-HR"/>
              </w:rPr>
              <w:t xml:space="preserve"> Grada Novalje od 2021.-2025., za 2025. godinu, </w:t>
            </w:r>
            <w:r w:rsidRPr="002719EF">
              <w:rPr>
                <w:rFonts w:ascii="Arial" w:eastAsiaTheme="minorEastAsia" w:hAnsi="Arial" w:cs="Arial"/>
                <w:sz w:val="20"/>
                <w:szCs w:val="20"/>
                <w:lang w:eastAsia="hr-HR"/>
              </w:rPr>
              <w:t xml:space="preserve">za izvještajno razdoblje </w:t>
            </w:r>
            <w:r>
              <w:rPr>
                <w:rFonts w:ascii="Arial" w:eastAsiaTheme="minorEastAsia" w:hAnsi="Arial" w:cs="Arial"/>
                <w:sz w:val="20"/>
                <w:szCs w:val="20"/>
                <w:lang w:eastAsia="hr-HR"/>
              </w:rPr>
              <w:t>2025</w:t>
            </w:r>
            <w:r w:rsidRPr="002719EF">
              <w:rPr>
                <w:rFonts w:ascii="Arial" w:eastAsiaTheme="minorEastAsia" w:hAnsi="Arial" w:cs="Arial"/>
                <w:sz w:val="20"/>
                <w:szCs w:val="20"/>
                <w:lang w:eastAsia="hr-HR"/>
              </w:rPr>
              <w:t>. godine</w:t>
            </w:r>
          </w:p>
        </w:tc>
        <w:tc>
          <w:tcPr>
            <w:tcW w:w="2126" w:type="dxa"/>
          </w:tcPr>
          <w:p w14:paraId="7F5AAA68" w14:textId="77777777" w:rsidR="00CD5D22" w:rsidRPr="002719EF" w:rsidRDefault="00CD5D22" w:rsidP="007226B9">
            <w:pPr>
              <w:jc w:val="both"/>
              <w:rPr>
                <w:rFonts w:ascii="Arial" w:hAnsi="Arial" w:cs="Arial"/>
                <w:sz w:val="20"/>
                <w:szCs w:val="20"/>
              </w:rPr>
            </w:pPr>
            <w:r w:rsidRPr="002719EF">
              <w:rPr>
                <w:rFonts w:ascii="Arial" w:hAnsi="Arial" w:cs="Arial"/>
                <w:sz w:val="20"/>
                <w:szCs w:val="20"/>
              </w:rPr>
              <w:t>Izrađen</w:t>
            </w:r>
            <w:r>
              <w:rPr>
                <w:rFonts w:ascii="Arial" w:hAnsi="Arial" w:cs="Arial"/>
                <w:sz w:val="20"/>
                <w:szCs w:val="20"/>
              </w:rPr>
              <w:t>o</w:t>
            </w:r>
            <w:r w:rsidRPr="002719EF">
              <w:rPr>
                <w:rFonts w:ascii="Arial" w:hAnsi="Arial" w:cs="Arial"/>
                <w:sz w:val="20"/>
                <w:szCs w:val="20"/>
              </w:rPr>
              <w:t xml:space="preserve"> izvješ</w:t>
            </w:r>
            <w:r>
              <w:rPr>
                <w:rFonts w:ascii="Arial" w:hAnsi="Arial" w:cs="Arial"/>
                <w:sz w:val="20"/>
                <w:szCs w:val="20"/>
              </w:rPr>
              <w:t xml:space="preserve">će </w:t>
            </w:r>
            <w:r w:rsidRPr="002719EF">
              <w:rPr>
                <w:rFonts w:ascii="Arial" w:hAnsi="Arial" w:cs="Arial"/>
                <w:sz w:val="20"/>
                <w:szCs w:val="20"/>
              </w:rPr>
              <w:t>o provedbi provedbenog prog</w:t>
            </w:r>
            <w:r>
              <w:rPr>
                <w:rFonts w:ascii="Arial" w:hAnsi="Arial" w:cs="Arial"/>
                <w:sz w:val="20"/>
                <w:szCs w:val="20"/>
              </w:rPr>
              <w:t>r</w:t>
            </w:r>
            <w:r w:rsidRPr="002719EF">
              <w:rPr>
                <w:rFonts w:ascii="Arial" w:hAnsi="Arial" w:cs="Arial"/>
                <w:sz w:val="20"/>
                <w:szCs w:val="20"/>
              </w:rPr>
              <w:t>ama</w:t>
            </w:r>
            <w:r>
              <w:rPr>
                <w:rFonts w:ascii="Arial" w:hAnsi="Arial" w:cs="Arial"/>
                <w:sz w:val="20"/>
                <w:szCs w:val="20"/>
              </w:rPr>
              <w:t xml:space="preserve"> Grada Novalje</w:t>
            </w:r>
            <w:r>
              <w:rPr>
                <w:rFonts w:ascii="Arial" w:eastAsiaTheme="minorEastAsia" w:hAnsi="Arial" w:cs="Arial"/>
                <w:sz w:val="20"/>
                <w:szCs w:val="20"/>
                <w:lang w:eastAsia="hr-HR"/>
              </w:rPr>
              <w:t xml:space="preserve"> od 2021.-2025.,</w:t>
            </w:r>
            <w:r>
              <w:rPr>
                <w:rFonts w:ascii="Arial" w:hAnsi="Arial" w:cs="Arial"/>
                <w:sz w:val="20"/>
                <w:szCs w:val="20"/>
              </w:rPr>
              <w:t xml:space="preserve"> </w:t>
            </w:r>
            <w:r>
              <w:rPr>
                <w:rFonts w:ascii="Arial" w:eastAsiaTheme="minorEastAsia" w:hAnsi="Arial" w:cs="Arial"/>
                <w:sz w:val="20"/>
                <w:szCs w:val="20"/>
                <w:lang w:eastAsia="hr-HR"/>
              </w:rPr>
              <w:t xml:space="preserve"> z</w:t>
            </w:r>
            <w:r w:rsidRPr="002719EF">
              <w:rPr>
                <w:rFonts w:ascii="Arial" w:eastAsiaTheme="minorEastAsia" w:hAnsi="Arial" w:cs="Arial"/>
                <w:sz w:val="20"/>
                <w:szCs w:val="20"/>
                <w:lang w:eastAsia="hr-HR"/>
              </w:rPr>
              <w:t xml:space="preserve">a izvještajno razdoblje </w:t>
            </w:r>
            <w:r>
              <w:rPr>
                <w:rFonts w:ascii="Arial" w:eastAsiaTheme="minorEastAsia" w:hAnsi="Arial" w:cs="Arial"/>
                <w:sz w:val="20"/>
                <w:szCs w:val="20"/>
                <w:lang w:eastAsia="hr-HR"/>
              </w:rPr>
              <w:t>2025</w:t>
            </w:r>
            <w:r w:rsidRPr="002719EF">
              <w:rPr>
                <w:rFonts w:ascii="Arial" w:eastAsiaTheme="minorEastAsia" w:hAnsi="Arial" w:cs="Arial"/>
                <w:sz w:val="20"/>
                <w:szCs w:val="20"/>
                <w:lang w:eastAsia="hr-HR"/>
              </w:rPr>
              <w:t>. godine</w:t>
            </w:r>
          </w:p>
        </w:tc>
        <w:tc>
          <w:tcPr>
            <w:tcW w:w="1276" w:type="dxa"/>
          </w:tcPr>
          <w:p w14:paraId="544863F9" w14:textId="77777777" w:rsidR="00CD5D22" w:rsidRDefault="00CD5D22" w:rsidP="007226B9">
            <w:pPr>
              <w:pStyle w:val="Odlomakpopisa"/>
              <w:ind w:left="0"/>
              <w:rPr>
                <w:rFonts w:ascii="Arial" w:hAnsi="Arial" w:cs="Arial"/>
                <w:sz w:val="20"/>
                <w:szCs w:val="20"/>
              </w:rPr>
            </w:pPr>
            <w:r>
              <w:rPr>
                <w:rFonts w:ascii="Arial" w:hAnsi="Arial" w:cs="Arial"/>
                <w:sz w:val="20"/>
                <w:szCs w:val="20"/>
              </w:rPr>
              <w:t>1</w:t>
            </w:r>
          </w:p>
        </w:tc>
        <w:tc>
          <w:tcPr>
            <w:tcW w:w="1568" w:type="dxa"/>
          </w:tcPr>
          <w:p w14:paraId="78301B99"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15.02.</w:t>
            </w:r>
            <w:r>
              <w:rPr>
                <w:rFonts w:ascii="Arial" w:hAnsi="Arial" w:cs="Arial"/>
                <w:sz w:val="20"/>
                <w:szCs w:val="20"/>
              </w:rPr>
              <w:t>2026</w:t>
            </w:r>
            <w:r w:rsidRPr="002719EF">
              <w:rPr>
                <w:rFonts w:ascii="Arial" w:hAnsi="Arial" w:cs="Arial"/>
                <w:sz w:val="20"/>
                <w:szCs w:val="20"/>
              </w:rPr>
              <w:t>.</w:t>
            </w:r>
          </w:p>
        </w:tc>
        <w:tc>
          <w:tcPr>
            <w:tcW w:w="2226" w:type="dxa"/>
          </w:tcPr>
          <w:p w14:paraId="689FBC1C" w14:textId="77777777" w:rsidR="00CD5D22" w:rsidRPr="002719EF" w:rsidRDefault="00CD5D22" w:rsidP="007226B9">
            <w:pPr>
              <w:pStyle w:val="Odlomakpopisa"/>
              <w:ind w:left="0"/>
              <w:rPr>
                <w:rFonts w:ascii="Arial" w:hAnsi="Arial" w:cs="Arial"/>
                <w:sz w:val="20"/>
                <w:szCs w:val="20"/>
              </w:rPr>
            </w:pPr>
            <w:r w:rsidRPr="002719EF">
              <w:rPr>
                <w:rFonts w:ascii="Arial" w:hAnsi="Arial" w:cs="Arial"/>
                <w:sz w:val="20"/>
                <w:szCs w:val="20"/>
              </w:rPr>
              <w:t>Odsjek za regionalni razvoj i strateško planiranje LIRA-e</w:t>
            </w:r>
          </w:p>
        </w:tc>
        <w:tc>
          <w:tcPr>
            <w:tcW w:w="1985" w:type="dxa"/>
          </w:tcPr>
          <w:p w14:paraId="53005E01" w14:textId="77777777" w:rsidR="00CD5D22" w:rsidRDefault="00CD5D22" w:rsidP="007226B9">
            <w:pPr>
              <w:pStyle w:val="Odlomakpopisa"/>
              <w:ind w:left="0"/>
              <w:rPr>
                <w:rFonts w:ascii="Arial" w:hAnsi="Arial" w:cs="Arial"/>
                <w:sz w:val="20"/>
                <w:szCs w:val="20"/>
              </w:rPr>
            </w:pPr>
            <w:r>
              <w:rPr>
                <w:rFonts w:ascii="Arial" w:hAnsi="Arial" w:cs="Arial"/>
                <w:sz w:val="20"/>
                <w:szCs w:val="20"/>
              </w:rPr>
              <w:t>n/p</w:t>
            </w:r>
          </w:p>
        </w:tc>
      </w:tr>
    </w:tbl>
    <w:p w14:paraId="1F1CA1C7" w14:textId="3BB1CEF0" w:rsidR="00A3080C" w:rsidRDefault="0033433D" w:rsidP="00765803">
      <w:pPr>
        <w:jc w:val="both"/>
        <w:rPr>
          <w:rFonts w:ascii="Arial" w:hAnsi="Arial" w:cs="Arial"/>
        </w:rPr>
        <w:sectPr w:rsidR="00A3080C" w:rsidSect="00A3080C">
          <w:footerReference w:type="default" r:id="rId30"/>
          <w:pgSz w:w="16838" w:h="11906" w:orient="landscape"/>
          <w:pgMar w:top="1417" w:right="1417" w:bottom="1417" w:left="1417" w:header="708" w:footer="708" w:gutter="0"/>
          <w:cols w:space="708"/>
          <w:docGrid w:linePitch="360"/>
        </w:sectPr>
      </w:pPr>
      <w:r>
        <w:rPr>
          <w:rFonts w:ascii="Arial" w:hAnsi="Arial" w:cs="Arial"/>
        </w:rPr>
        <w:t xml:space="preserve">. </w:t>
      </w:r>
    </w:p>
    <w:p w14:paraId="59D4027C" w14:textId="0A13AB34" w:rsidR="008E6F93" w:rsidRPr="0068257A" w:rsidRDefault="00965353" w:rsidP="000874FA">
      <w:pPr>
        <w:pStyle w:val="Naslov2"/>
        <w:rPr>
          <w:rFonts w:ascii="Arial" w:hAnsi="Arial" w:cs="Arial"/>
          <w:b/>
          <w:bCs/>
          <w:color w:val="auto"/>
        </w:rPr>
      </w:pPr>
      <w:bookmarkStart w:id="10" w:name="_Toc187395070"/>
      <w:bookmarkStart w:id="11" w:name="_Hlk67478290"/>
      <w:r w:rsidRPr="0068257A">
        <w:rPr>
          <w:rFonts w:ascii="Arial" w:hAnsi="Arial" w:cs="Arial"/>
          <w:b/>
          <w:bCs/>
          <w:color w:val="auto"/>
        </w:rPr>
        <w:lastRenderedPageBreak/>
        <w:t>6</w:t>
      </w:r>
      <w:r w:rsidR="000874FA" w:rsidRPr="0068257A">
        <w:rPr>
          <w:rFonts w:ascii="Arial" w:hAnsi="Arial" w:cs="Arial"/>
          <w:b/>
          <w:bCs/>
          <w:color w:val="auto"/>
        </w:rPr>
        <w:t xml:space="preserve">.2. </w:t>
      </w:r>
      <w:r w:rsidR="004133ED" w:rsidRPr="0068257A">
        <w:rPr>
          <w:rFonts w:ascii="Arial" w:hAnsi="Arial" w:cs="Arial"/>
          <w:b/>
          <w:bCs/>
          <w:color w:val="auto"/>
        </w:rPr>
        <w:t>Priprema i provedba projekata</w:t>
      </w:r>
      <w:bookmarkEnd w:id="10"/>
    </w:p>
    <w:p w14:paraId="108431E7" w14:textId="6332C128" w:rsidR="002719EF" w:rsidRDefault="002719EF" w:rsidP="00765803">
      <w:pPr>
        <w:jc w:val="both"/>
        <w:rPr>
          <w:rFonts w:ascii="Arial" w:hAnsi="Arial" w:cs="Arial"/>
          <w:sz w:val="24"/>
          <w:szCs w:val="24"/>
        </w:rPr>
      </w:pPr>
    </w:p>
    <w:bookmarkEnd w:id="11"/>
    <w:p w14:paraId="4FB498F1" w14:textId="572F52A5" w:rsidR="002719EF" w:rsidRPr="0047451E" w:rsidRDefault="002719EF" w:rsidP="002719EF">
      <w:pPr>
        <w:jc w:val="both"/>
        <w:rPr>
          <w:rFonts w:ascii="Arial" w:hAnsi="Arial" w:cs="Arial"/>
          <w:sz w:val="24"/>
          <w:szCs w:val="24"/>
        </w:rPr>
      </w:pPr>
      <w:r w:rsidRPr="0047451E">
        <w:rPr>
          <w:rFonts w:ascii="Arial" w:hAnsi="Arial" w:cs="Arial"/>
          <w:sz w:val="24"/>
          <w:szCs w:val="24"/>
        </w:rPr>
        <w:t xml:space="preserve">Aktivnosti koje se planiraju provoditi: </w:t>
      </w:r>
    </w:p>
    <w:p w14:paraId="5E5C36A8" w14:textId="77777777" w:rsidR="002719EF" w:rsidRPr="0047451E" w:rsidRDefault="002719EF" w:rsidP="002719EF">
      <w:pPr>
        <w:pStyle w:val="Bezproreda"/>
        <w:numPr>
          <w:ilvl w:val="0"/>
          <w:numId w:val="23"/>
        </w:numPr>
        <w:jc w:val="both"/>
        <w:rPr>
          <w:rFonts w:ascii="Arial" w:hAnsi="Arial" w:cs="Arial"/>
          <w:sz w:val="24"/>
          <w:szCs w:val="24"/>
        </w:rPr>
      </w:pPr>
      <w:r w:rsidRPr="0047451E">
        <w:rPr>
          <w:rFonts w:ascii="Arial" w:hAnsi="Arial" w:cs="Arial"/>
          <w:sz w:val="24"/>
          <w:szCs w:val="24"/>
        </w:rPr>
        <w:t>Priprema projekata</w:t>
      </w:r>
    </w:p>
    <w:p w14:paraId="12A9B475" w14:textId="77777777" w:rsidR="002719EF" w:rsidRPr="006B3218" w:rsidRDefault="002719EF" w:rsidP="002719EF">
      <w:pPr>
        <w:pStyle w:val="Bezproreda"/>
        <w:numPr>
          <w:ilvl w:val="0"/>
          <w:numId w:val="23"/>
        </w:numPr>
        <w:jc w:val="both"/>
        <w:rPr>
          <w:rFonts w:ascii="Arial" w:hAnsi="Arial" w:cs="Arial"/>
          <w:sz w:val="24"/>
          <w:szCs w:val="24"/>
        </w:rPr>
      </w:pPr>
      <w:r w:rsidRPr="006B3218">
        <w:rPr>
          <w:rFonts w:ascii="Arial" w:hAnsi="Arial" w:cs="Arial"/>
          <w:sz w:val="24"/>
          <w:szCs w:val="24"/>
        </w:rPr>
        <w:t>Provedba projekata</w:t>
      </w:r>
    </w:p>
    <w:p w14:paraId="137CB5C9" w14:textId="77777777" w:rsidR="002719EF" w:rsidRPr="006B3218" w:rsidRDefault="002719EF" w:rsidP="002719EF">
      <w:pPr>
        <w:pStyle w:val="Bezproreda"/>
        <w:jc w:val="both"/>
        <w:rPr>
          <w:rFonts w:ascii="Arial" w:hAnsi="Arial" w:cs="Arial"/>
          <w:sz w:val="24"/>
          <w:szCs w:val="24"/>
        </w:rPr>
      </w:pPr>
    </w:p>
    <w:p w14:paraId="3256AC39" w14:textId="77777777" w:rsidR="002719EF" w:rsidRPr="00665F33" w:rsidRDefault="002719EF" w:rsidP="002719EF">
      <w:pPr>
        <w:pStyle w:val="Bezproreda"/>
        <w:ind w:firstLine="360"/>
        <w:jc w:val="both"/>
        <w:rPr>
          <w:rFonts w:ascii="Arial" w:hAnsi="Arial" w:cs="Arial"/>
          <w:sz w:val="24"/>
          <w:szCs w:val="24"/>
        </w:rPr>
      </w:pPr>
      <w:r w:rsidRPr="00665F33">
        <w:rPr>
          <w:rFonts w:ascii="Arial" w:hAnsi="Arial" w:cs="Arial"/>
          <w:sz w:val="24"/>
          <w:szCs w:val="24"/>
        </w:rPr>
        <w:t>Za provedbu navedenih aktivnosti zadužen je Odsjek za pripremu i provedbu programa i projekata, dok Ured ravnatelja obavlja koordinaciju svih aktivnosti.</w:t>
      </w:r>
    </w:p>
    <w:p w14:paraId="23D5804D" w14:textId="61E0A873" w:rsidR="004F0FA1" w:rsidRDefault="004F0FA1" w:rsidP="004F0FA1">
      <w:pPr>
        <w:pStyle w:val="Bezproreda"/>
        <w:jc w:val="both"/>
        <w:rPr>
          <w:rFonts w:ascii="Arial" w:hAnsi="Arial" w:cs="Arial"/>
          <w:sz w:val="24"/>
          <w:szCs w:val="24"/>
        </w:rPr>
      </w:pPr>
    </w:p>
    <w:p w14:paraId="07960DB9" w14:textId="0D38F782" w:rsidR="00973FCB" w:rsidRDefault="002719EF" w:rsidP="002719EF">
      <w:pPr>
        <w:pStyle w:val="Bezproreda"/>
        <w:ind w:firstLine="360"/>
        <w:jc w:val="both"/>
        <w:rPr>
          <w:rFonts w:ascii="Arial" w:hAnsi="Arial" w:cs="Arial"/>
          <w:sz w:val="24"/>
          <w:szCs w:val="24"/>
        </w:rPr>
      </w:pPr>
      <w:r w:rsidRPr="00665F33">
        <w:rPr>
          <w:rFonts w:ascii="Arial" w:hAnsi="Arial" w:cs="Arial"/>
          <w:sz w:val="24"/>
          <w:szCs w:val="24"/>
        </w:rPr>
        <w:t xml:space="preserve">LIRA je krajem 2023. godine potpisala </w:t>
      </w:r>
      <w:r w:rsidRPr="00665F33">
        <w:rPr>
          <w:rFonts w:ascii="Arial" w:hAnsi="Arial" w:cs="Arial"/>
          <w:i/>
          <w:iCs/>
          <w:sz w:val="24"/>
          <w:szCs w:val="24"/>
        </w:rPr>
        <w:t>Sporazum o dodjeli bespovratnih sredstava u provedbi aktivnosti  jačanja kapaciteta na regionalnoj i lokalnoj razini za korištenje sredstava EU fondova</w:t>
      </w:r>
      <w:r w:rsidRPr="00665F33">
        <w:rPr>
          <w:rFonts w:ascii="Arial" w:hAnsi="Arial" w:cs="Arial"/>
          <w:sz w:val="24"/>
          <w:szCs w:val="24"/>
        </w:rPr>
        <w:t xml:space="preserve"> s Ministarstvom regionalnog razvoja i fondova EU. Navedeni Sporazum o dodjeli bespovratnih sredstava mehanizam je za nastavak uspješnog provođenja Kohezijske politike i njenih ciljeva, a odnosi</w:t>
      </w:r>
      <w:r w:rsidR="00973FCB">
        <w:rPr>
          <w:rFonts w:ascii="Arial" w:hAnsi="Arial" w:cs="Arial"/>
          <w:sz w:val="24"/>
          <w:szCs w:val="24"/>
        </w:rPr>
        <w:t>o</w:t>
      </w:r>
      <w:r w:rsidRPr="00665F33">
        <w:rPr>
          <w:rFonts w:ascii="Arial" w:hAnsi="Arial" w:cs="Arial"/>
          <w:sz w:val="24"/>
          <w:szCs w:val="24"/>
        </w:rPr>
        <w:t xml:space="preserve"> se na financijsko razdoblje od dvije godine</w:t>
      </w:r>
      <w:r>
        <w:rPr>
          <w:rFonts w:ascii="Arial" w:hAnsi="Arial" w:cs="Arial"/>
          <w:sz w:val="24"/>
          <w:szCs w:val="24"/>
        </w:rPr>
        <w:t xml:space="preserve"> </w:t>
      </w:r>
      <w:r w:rsidRPr="00665F33">
        <w:rPr>
          <w:rFonts w:ascii="Arial" w:hAnsi="Arial" w:cs="Arial"/>
          <w:sz w:val="24"/>
          <w:szCs w:val="24"/>
        </w:rPr>
        <w:t>(2024./2025.), pri čemu s</w:t>
      </w:r>
      <w:r w:rsidR="00973FCB">
        <w:rPr>
          <w:rFonts w:ascii="Arial" w:hAnsi="Arial" w:cs="Arial"/>
          <w:sz w:val="24"/>
          <w:szCs w:val="24"/>
        </w:rPr>
        <w:t>u</w:t>
      </w:r>
      <w:r w:rsidRPr="00665F33">
        <w:rPr>
          <w:rFonts w:ascii="Arial" w:hAnsi="Arial" w:cs="Arial"/>
          <w:sz w:val="24"/>
          <w:szCs w:val="24"/>
        </w:rPr>
        <w:t xml:space="preserve"> LIRA-i </w:t>
      </w:r>
      <w:r w:rsidR="00973FCB">
        <w:rPr>
          <w:rFonts w:ascii="Arial" w:hAnsi="Arial" w:cs="Arial"/>
          <w:sz w:val="24"/>
          <w:szCs w:val="24"/>
        </w:rPr>
        <w:t xml:space="preserve">bila </w:t>
      </w:r>
      <w:r w:rsidRPr="00665F33">
        <w:rPr>
          <w:rFonts w:ascii="Arial" w:hAnsi="Arial" w:cs="Arial"/>
          <w:sz w:val="24"/>
          <w:szCs w:val="24"/>
        </w:rPr>
        <w:t>osigura</w:t>
      </w:r>
      <w:r w:rsidR="00973FCB">
        <w:rPr>
          <w:rFonts w:ascii="Arial" w:hAnsi="Arial" w:cs="Arial"/>
          <w:sz w:val="24"/>
          <w:szCs w:val="24"/>
        </w:rPr>
        <w:t xml:space="preserve">na sredstva u iznosu od </w:t>
      </w:r>
      <w:r w:rsidRPr="00665F33">
        <w:rPr>
          <w:rFonts w:ascii="Arial" w:hAnsi="Arial" w:cs="Arial"/>
          <w:sz w:val="24"/>
          <w:szCs w:val="24"/>
        </w:rPr>
        <w:t>560.903,9</w:t>
      </w:r>
      <w:r>
        <w:rPr>
          <w:rFonts w:ascii="Arial" w:hAnsi="Arial" w:cs="Arial"/>
          <w:sz w:val="24"/>
          <w:szCs w:val="24"/>
        </w:rPr>
        <w:t>5</w:t>
      </w:r>
      <w:r w:rsidRPr="00665F33">
        <w:rPr>
          <w:rFonts w:ascii="Arial" w:hAnsi="Arial" w:cs="Arial"/>
          <w:sz w:val="24"/>
          <w:szCs w:val="24"/>
        </w:rPr>
        <w:t xml:space="preserve"> EUR bespovratnih sredstava za provedbu aktivnosti jačanja kapaciteta na regionalnoj i lokalnoj razini</w:t>
      </w:r>
      <w:r w:rsidR="00973FCB">
        <w:rPr>
          <w:rFonts w:ascii="Arial" w:hAnsi="Arial" w:cs="Arial"/>
          <w:sz w:val="24"/>
          <w:szCs w:val="24"/>
        </w:rPr>
        <w:t>.</w:t>
      </w:r>
    </w:p>
    <w:p w14:paraId="76A65F1A" w14:textId="421A7CF7" w:rsidR="009932EA" w:rsidRDefault="007974A3" w:rsidP="00973FCB">
      <w:pPr>
        <w:pStyle w:val="Bezproreda"/>
        <w:jc w:val="both"/>
        <w:rPr>
          <w:rFonts w:ascii="Arial" w:hAnsi="Arial" w:cs="Arial"/>
          <w:sz w:val="24"/>
          <w:szCs w:val="24"/>
        </w:rPr>
      </w:pPr>
      <w:r>
        <w:rPr>
          <w:rFonts w:ascii="Arial" w:hAnsi="Arial" w:cs="Arial"/>
          <w:sz w:val="24"/>
          <w:szCs w:val="24"/>
        </w:rPr>
        <w:t xml:space="preserve">Istekom 2025.g. prestaje i financiranje iz navedenog mehanizma. </w:t>
      </w:r>
    </w:p>
    <w:p w14:paraId="23B3C295" w14:textId="71CA6EE2" w:rsidR="007974A3" w:rsidRDefault="007974A3" w:rsidP="00973FCB">
      <w:pPr>
        <w:pStyle w:val="Bezproreda"/>
        <w:ind w:firstLine="360"/>
        <w:jc w:val="both"/>
        <w:rPr>
          <w:rFonts w:ascii="Arial" w:hAnsi="Arial" w:cs="Arial"/>
          <w:sz w:val="24"/>
          <w:szCs w:val="24"/>
        </w:rPr>
      </w:pPr>
      <w:r>
        <w:rPr>
          <w:rFonts w:ascii="Arial" w:hAnsi="Arial" w:cs="Arial"/>
          <w:sz w:val="24"/>
          <w:szCs w:val="24"/>
        </w:rPr>
        <w:t>Sukladno novom zakonodavnom okviru regionalnog razvoja, Zakonu o regionalnom razvoju RH, koji je u postupku donošenja, Pravilnikom o akreditaciji i pružanju tehničke i financijske podrške regionalnim koordinatorima definirat će se novi model financiranja i tehničke podrške regionalnim koordinatorima</w:t>
      </w:r>
      <w:r w:rsidR="00973FCB">
        <w:rPr>
          <w:rFonts w:ascii="Arial" w:hAnsi="Arial" w:cs="Arial"/>
          <w:sz w:val="24"/>
          <w:szCs w:val="24"/>
        </w:rPr>
        <w:t xml:space="preserve"> kako bi </w:t>
      </w:r>
      <w:r w:rsidR="00973FCB" w:rsidRPr="00973FCB">
        <w:rPr>
          <w:rFonts w:ascii="Arial" w:hAnsi="Arial" w:cs="Arial"/>
          <w:sz w:val="24"/>
          <w:szCs w:val="24"/>
        </w:rPr>
        <w:t>nastav</w:t>
      </w:r>
      <w:r w:rsidR="00973FCB">
        <w:rPr>
          <w:rFonts w:ascii="Arial" w:hAnsi="Arial" w:cs="Arial"/>
          <w:sz w:val="24"/>
          <w:szCs w:val="24"/>
        </w:rPr>
        <w:t xml:space="preserve">ili </w:t>
      </w:r>
      <w:r w:rsidR="00973FCB" w:rsidRPr="00973FCB">
        <w:rPr>
          <w:rFonts w:ascii="Arial" w:hAnsi="Arial" w:cs="Arial"/>
          <w:sz w:val="24"/>
          <w:szCs w:val="24"/>
        </w:rPr>
        <w:t>pružanj</w:t>
      </w:r>
      <w:r w:rsidR="00973FCB">
        <w:rPr>
          <w:rFonts w:ascii="Arial" w:hAnsi="Arial" w:cs="Arial"/>
          <w:sz w:val="24"/>
          <w:szCs w:val="24"/>
        </w:rPr>
        <w:t xml:space="preserve">e </w:t>
      </w:r>
      <w:r w:rsidR="00973FCB" w:rsidRPr="00973FCB">
        <w:rPr>
          <w:rFonts w:ascii="Arial" w:hAnsi="Arial" w:cs="Arial"/>
          <w:sz w:val="24"/>
          <w:szCs w:val="24"/>
        </w:rPr>
        <w:t>stručne pomoći u pripremi i provedbi razvojnih projekata, te provedbi redovnih informativnih aktivnosti potencijalnim korisnicima o mogućnostima financiranja iz EU fondova</w:t>
      </w:r>
      <w:r w:rsidR="00973FCB">
        <w:rPr>
          <w:rFonts w:ascii="Arial" w:hAnsi="Arial" w:cs="Arial"/>
          <w:sz w:val="24"/>
          <w:szCs w:val="24"/>
        </w:rPr>
        <w:t xml:space="preserve">. </w:t>
      </w:r>
    </w:p>
    <w:p w14:paraId="423C9085" w14:textId="77777777" w:rsidR="007974A3" w:rsidRDefault="007974A3" w:rsidP="007974A3">
      <w:pPr>
        <w:pStyle w:val="Bezproreda"/>
        <w:ind w:firstLine="360"/>
        <w:jc w:val="both"/>
        <w:rPr>
          <w:rFonts w:ascii="Arial" w:hAnsi="Arial" w:cs="Arial"/>
          <w:sz w:val="24"/>
          <w:szCs w:val="24"/>
        </w:rPr>
      </w:pPr>
      <w:r>
        <w:rPr>
          <w:rFonts w:ascii="Arial" w:hAnsi="Arial" w:cs="Arial"/>
          <w:sz w:val="24"/>
          <w:szCs w:val="24"/>
        </w:rPr>
        <w:t xml:space="preserve"> </w:t>
      </w:r>
    </w:p>
    <w:p w14:paraId="4219D622" w14:textId="1E1F0068" w:rsidR="002719EF" w:rsidRPr="00665F33" w:rsidRDefault="002719EF" w:rsidP="002719EF">
      <w:pPr>
        <w:pStyle w:val="Bezproreda"/>
        <w:ind w:firstLine="360"/>
        <w:jc w:val="both"/>
        <w:rPr>
          <w:rFonts w:ascii="Arial" w:hAnsi="Arial" w:cs="Arial"/>
          <w:sz w:val="24"/>
          <w:szCs w:val="24"/>
        </w:rPr>
      </w:pPr>
      <w:r w:rsidRPr="00665F33">
        <w:rPr>
          <w:rFonts w:ascii="Arial" w:hAnsi="Arial" w:cs="Arial"/>
          <w:sz w:val="24"/>
          <w:szCs w:val="24"/>
        </w:rPr>
        <w:t xml:space="preserve">U </w:t>
      </w:r>
      <w:r w:rsidR="00CE2B03">
        <w:rPr>
          <w:rFonts w:ascii="Arial" w:hAnsi="Arial" w:cs="Arial"/>
          <w:sz w:val="24"/>
          <w:szCs w:val="24"/>
        </w:rPr>
        <w:t>2026</w:t>
      </w:r>
      <w:r w:rsidR="00CE2B03" w:rsidRPr="00665F33">
        <w:rPr>
          <w:rFonts w:ascii="Arial" w:hAnsi="Arial" w:cs="Arial"/>
          <w:sz w:val="24"/>
          <w:szCs w:val="24"/>
        </w:rPr>
        <w:t>. godini</w:t>
      </w:r>
      <w:r w:rsidR="00CE2B03">
        <w:rPr>
          <w:rFonts w:ascii="Arial" w:hAnsi="Arial" w:cs="Arial"/>
          <w:sz w:val="24"/>
          <w:szCs w:val="24"/>
        </w:rPr>
        <w:t xml:space="preserve"> </w:t>
      </w:r>
      <w:r w:rsidR="00327669">
        <w:rPr>
          <w:rFonts w:ascii="Arial" w:hAnsi="Arial" w:cs="Arial"/>
          <w:sz w:val="24"/>
          <w:szCs w:val="24"/>
        </w:rPr>
        <w:t>planira</w:t>
      </w:r>
      <w:r w:rsidR="00C25FB5">
        <w:rPr>
          <w:rFonts w:ascii="Arial" w:hAnsi="Arial" w:cs="Arial"/>
          <w:sz w:val="24"/>
          <w:szCs w:val="24"/>
        </w:rPr>
        <w:t>ne</w:t>
      </w:r>
      <w:r w:rsidR="00327669">
        <w:rPr>
          <w:rFonts w:ascii="Arial" w:hAnsi="Arial" w:cs="Arial"/>
          <w:sz w:val="24"/>
          <w:szCs w:val="24"/>
        </w:rPr>
        <w:t xml:space="preserve"> s</w:t>
      </w:r>
      <w:r w:rsidR="00C25FB5">
        <w:rPr>
          <w:rFonts w:ascii="Arial" w:hAnsi="Arial" w:cs="Arial"/>
          <w:sz w:val="24"/>
          <w:szCs w:val="24"/>
        </w:rPr>
        <w:t>u</w:t>
      </w:r>
      <w:r w:rsidR="00327669">
        <w:rPr>
          <w:rFonts w:ascii="Arial" w:hAnsi="Arial" w:cs="Arial"/>
          <w:sz w:val="24"/>
          <w:szCs w:val="24"/>
        </w:rPr>
        <w:t xml:space="preserve"> </w:t>
      </w:r>
      <w:r w:rsidRPr="00665F33">
        <w:rPr>
          <w:rFonts w:ascii="Arial" w:hAnsi="Arial" w:cs="Arial"/>
          <w:sz w:val="24"/>
          <w:szCs w:val="24"/>
        </w:rPr>
        <w:t>sljedeće aktivnosti:</w:t>
      </w:r>
    </w:p>
    <w:p w14:paraId="74389E81" w14:textId="29633C13" w:rsidR="002719EF" w:rsidRPr="00665F33" w:rsidRDefault="00E56C85" w:rsidP="002719EF">
      <w:pPr>
        <w:pStyle w:val="Bezproreda"/>
        <w:ind w:firstLine="360"/>
        <w:jc w:val="both"/>
        <w:rPr>
          <w:rFonts w:ascii="Arial" w:hAnsi="Arial" w:cs="Arial"/>
          <w:sz w:val="24"/>
          <w:szCs w:val="24"/>
        </w:rPr>
      </w:pPr>
      <w:r>
        <w:rPr>
          <w:rFonts w:ascii="Arial" w:hAnsi="Arial" w:cs="Arial"/>
          <w:sz w:val="24"/>
          <w:szCs w:val="24"/>
        </w:rPr>
        <w:t xml:space="preserve"> </w:t>
      </w:r>
    </w:p>
    <w:p w14:paraId="3B25B7FF" w14:textId="77777777" w:rsidR="002719EF" w:rsidRPr="00590CE6" w:rsidRDefault="002719EF" w:rsidP="002719EF">
      <w:pPr>
        <w:pStyle w:val="Bezproreda"/>
        <w:ind w:firstLine="360"/>
        <w:jc w:val="both"/>
        <w:rPr>
          <w:sz w:val="24"/>
          <w:szCs w:val="24"/>
          <w:highlight w:val="yellow"/>
        </w:rPr>
      </w:pPr>
    </w:p>
    <w:p w14:paraId="3110724D" w14:textId="77777777" w:rsidR="002719EF" w:rsidRDefault="002719EF" w:rsidP="002719EF">
      <w:pPr>
        <w:rPr>
          <w:rFonts w:ascii="Arial" w:hAnsi="Arial" w:cs="Arial"/>
          <w:b/>
          <w:bCs/>
          <w:sz w:val="24"/>
          <w:szCs w:val="24"/>
        </w:rPr>
      </w:pPr>
      <w:r w:rsidRPr="006A5FAE">
        <w:rPr>
          <w:rFonts w:ascii="Arial" w:hAnsi="Arial" w:cs="Arial"/>
          <w:b/>
          <w:bCs/>
          <w:sz w:val="24"/>
          <w:szCs w:val="24"/>
        </w:rPr>
        <w:t>Priprema projekata</w:t>
      </w:r>
    </w:p>
    <w:p w14:paraId="5EFDC472" w14:textId="335BBA30" w:rsidR="002719EF" w:rsidRPr="00246297" w:rsidRDefault="002719EF" w:rsidP="002719EF">
      <w:pPr>
        <w:jc w:val="both"/>
        <w:rPr>
          <w:rFonts w:ascii="Arial" w:hAnsi="Arial" w:cs="Arial"/>
          <w:sz w:val="24"/>
          <w:szCs w:val="24"/>
        </w:rPr>
      </w:pPr>
      <w:r w:rsidRPr="0047451E">
        <w:rPr>
          <w:rFonts w:ascii="Arial" w:hAnsi="Arial" w:cs="Arial"/>
          <w:sz w:val="24"/>
          <w:szCs w:val="24"/>
        </w:rPr>
        <w:t xml:space="preserve">U sklopu ove aktivnosti </w:t>
      </w:r>
      <w:r w:rsidR="000A7F6B">
        <w:rPr>
          <w:rFonts w:ascii="Arial" w:hAnsi="Arial" w:cs="Arial"/>
          <w:sz w:val="24"/>
          <w:szCs w:val="24"/>
        </w:rPr>
        <w:t xml:space="preserve">fokus </w:t>
      </w:r>
      <w:r w:rsidRPr="0047451E">
        <w:rPr>
          <w:rFonts w:ascii="Arial" w:hAnsi="Arial" w:cs="Arial"/>
          <w:sz w:val="24"/>
          <w:szCs w:val="24"/>
        </w:rPr>
        <w:t>LIRA</w:t>
      </w:r>
      <w:r w:rsidR="000A7F6B">
        <w:rPr>
          <w:rFonts w:ascii="Arial" w:hAnsi="Arial" w:cs="Arial"/>
          <w:sz w:val="24"/>
          <w:szCs w:val="24"/>
        </w:rPr>
        <w:t>-</w:t>
      </w:r>
      <w:r w:rsidR="00250AE5">
        <w:rPr>
          <w:rFonts w:ascii="Arial" w:hAnsi="Arial" w:cs="Arial"/>
          <w:sz w:val="24"/>
          <w:szCs w:val="24"/>
        </w:rPr>
        <w:t>e</w:t>
      </w:r>
      <w:r w:rsidR="000A7F6B">
        <w:rPr>
          <w:rFonts w:ascii="Arial" w:hAnsi="Arial" w:cs="Arial"/>
          <w:sz w:val="24"/>
          <w:szCs w:val="24"/>
        </w:rPr>
        <w:t xml:space="preserve"> će</w:t>
      </w:r>
      <w:r w:rsidR="00250AE5">
        <w:rPr>
          <w:rFonts w:ascii="Arial" w:hAnsi="Arial" w:cs="Arial"/>
          <w:sz w:val="24"/>
          <w:szCs w:val="24"/>
        </w:rPr>
        <w:t xml:space="preserve"> biti</w:t>
      </w:r>
      <w:r w:rsidR="000A7F6B">
        <w:rPr>
          <w:rFonts w:ascii="Arial" w:hAnsi="Arial" w:cs="Arial"/>
          <w:sz w:val="24"/>
          <w:szCs w:val="24"/>
        </w:rPr>
        <w:t xml:space="preserve"> usmjeren na </w:t>
      </w:r>
      <w:r w:rsidRPr="0047451E">
        <w:rPr>
          <w:rFonts w:ascii="Arial" w:hAnsi="Arial" w:cs="Arial"/>
          <w:sz w:val="24"/>
          <w:szCs w:val="24"/>
        </w:rPr>
        <w:t>pruža</w:t>
      </w:r>
      <w:r w:rsidR="000A7F6B">
        <w:rPr>
          <w:rFonts w:ascii="Arial" w:hAnsi="Arial" w:cs="Arial"/>
          <w:sz w:val="24"/>
          <w:szCs w:val="24"/>
        </w:rPr>
        <w:t>nje</w:t>
      </w:r>
      <w:r w:rsidRPr="0047451E">
        <w:rPr>
          <w:rFonts w:ascii="Arial" w:hAnsi="Arial" w:cs="Arial"/>
          <w:sz w:val="24"/>
          <w:szCs w:val="24"/>
        </w:rPr>
        <w:t xml:space="preserve"> stručn</w:t>
      </w:r>
      <w:r w:rsidR="000A7F6B">
        <w:rPr>
          <w:rFonts w:ascii="Arial" w:hAnsi="Arial" w:cs="Arial"/>
          <w:sz w:val="24"/>
          <w:szCs w:val="24"/>
        </w:rPr>
        <w:t>e</w:t>
      </w:r>
      <w:r w:rsidRPr="0047451E">
        <w:rPr>
          <w:rFonts w:ascii="Arial" w:hAnsi="Arial" w:cs="Arial"/>
          <w:sz w:val="24"/>
          <w:szCs w:val="24"/>
        </w:rPr>
        <w:t xml:space="preserve"> i savjetodavn</w:t>
      </w:r>
      <w:r w:rsidR="000A7F6B">
        <w:rPr>
          <w:rFonts w:ascii="Arial" w:hAnsi="Arial" w:cs="Arial"/>
          <w:sz w:val="24"/>
          <w:szCs w:val="24"/>
        </w:rPr>
        <w:t>e</w:t>
      </w:r>
      <w:r w:rsidRPr="0047451E">
        <w:rPr>
          <w:rFonts w:ascii="Arial" w:hAnsi="Arial" w:cs="Arial"/>
          <w:sz w:val="24"/>
          <w:szCs w:val="24"/>
        </w:rPr>
        <w:t xml:space="preserve"> pomoć</w:t>
      </w:r>
      <w:r w:rsidR="000A7F6B">
        <w:rPr>
          <w:rFonts w:ascii="Arial" w:hAnsi="Arial" w:cs="Arial"/>
          <w:sz w:val="24"/>
          <w:szCs w:val="24"/>
        </w:rPr>
        <w:t>i</w:t>
      </w:r>
      <w:r w:rsidRPr="0047451E">
        <w:rPr>
          <w:rFonts w:ascii="Arial" w:hAnsi="Arial" w:cs="Arial"/>
          <w:sz w:val="24"/>
          <w:szCs w:val="24"/>
        </w:rPr>
        <w:t xml:space="preserve"> u pripremi razvojnih projekata javnopravnih tijela i javnih ustanova s područja Ličko-senjske županije kojima su osnivači Republika Hrvatska ili jedinice lokalne i područne (regionalne) samouprave</w:t>
      </w:r>
      <w:r w:rsidR="004273A7">
        <w:rPr>
          <w:rFonts w:ascii="Arial" w:hAnsi="Arial" w:cs="Arial"/>
          <w:sz w:val="24"/>
          <w:szCs w:val="24"/>
        </w:rPr>
        <w:t xml:space="preserve">. </w:t>
      </w:r>
      <w:r w:rsidRPr="0047451E">
        <w:rPr>
          <w:rFonts w:ascii="Arial" w:hAnsi="Arial" w:cs="Arial"/>
          <w:sz w:val="24"/>
          <w:szCs w:val="24"/>
        </w:rPr>
        <w:t xml:space="preserve">Rad  LIRA-e </w:t>
      </w:r>
      <w:r w:rsidR="004273A7">
        <w:rPr>
          <w:rFonts w:ascii="Arial" w:hAnsi="Arial" w:cs="Arial"/>
          <w:sz w:val="24"/>
          <w:szCs w:val="24"/>
        </w:rPr>
        <w:t xml:space="preserve">kao regionalnog koordinatora </w:t>
      </w:r>
      <w:r w:rsidRPr="0047451E">
        <w:rPr>
          <w:rFonts w:ascii="Arial" w:hAnsi="Arial" w:cs="Arial"/>
          <w:sz w:val="24"/>
          <w:szCs w:val="24"/>
        </w:rPr>
        <w:t>će biti usmjeren na pripremu projekat</w:t>
      </w:r>
      <w:r>
        <w:rPr>
          <w:rFonts w:ascii="Arial" w:hAnsi="Arial" w:cs="Arial"/>
          <w:sz w:val="24"/>
          <w:szCs w:val="24"/>
        </w:rPr>
        <w:t>a</w:t>
      </w:r>
      <w:r w:rsidRPr="0049535D">
        <w:rPr>
          <w:rFonts w:ascii="Arial" w:hAnsi="Arial" w:cs="Arial"/>
          <w:sz w:val="24"/>
          <w:szCs w:val="24"/>
        </w:rPr>
        <w:t>,</w:t>
      </w:r>
      <w:r>
        <w:rPr>
          <w:rFonts w:ascii="Arial" w:hAnsi="Arial" w:cs="Arial"/>
          <w:sz w:val="24"/>
          <w:szCs w:val="24"/>
        </w:rPr>
        <w:t xml:space="preserve"> sukladno indikativnim planiranim Pozivima </w:t>
      </w:r>
      <w:r w:rsidRPr="00246297">
        <w:rPr>
          <w:rFonts w:ascii="Arial" w:hAnsi="Arial" w:cs="Arial"/>
          <w:sz w:val="24"/>
          <w:szCs w:val="24"/>
        </w:rPr>
        <w:t xml:space="preserve">Programa Konkurentnost i kohezija 2021.-2027, </w:t>
      </w:r>
      <w:r w:rsidRPr="00246297">
        <w:rPr>
          <w:rFonts w:ascii="Arial" w:hAnsi="Arial" w:cs="Arial"/>
          <w:color w:val="000000"/>
          <w:sz w:val="24"/>
          <w:szCs w:val="24"/>
        </w:rPr>
        <w:t>Program</w:t>
      </w:r>
      <w:r>
        <w:rPr>
          <w:rFonts w:ascii="Arial" w:hAnsi="Arial" w:cs="Arial"/>
          <w:color w:val="000000"/>
          <w:sz w:val="24"/>
          <w:szCs w:val="24"/>
        </w:rPr>
        <w:t>a</w:t>
      </w:r>
      <w:r w:rsidRPr="00246297">
        <w:rPr>
          <w:rFonts w:ascii="Arial" w:hAnsi="Arial" w:cs="Arial"/>
          <w:color w:val="000000"/>
          <w:sz w:val="24"/>
          <w:szCs w:val="24"/>
        </w:rPr>
        <w:t xml:space="preserve"> Učinkoviti ljudski potencijali 2021.– 2027., </w:t>
      </w:r>
      <w:r w:rsidR="00886B9A">
        <w:rPr>
          <w:rFonts w:ascii="Arial" w:hAnsi="Arial" w:cs="Arial"/>
          <w:color w:val="000000"/>
          <w:sz w:val="24"/>
          <w:szCs w:val="24"/>
        </w:rPr>
        <w:t xml:space="preserve">a </w:t>
      </w:r>
      <w:r w:rsidR="004273A7">
        <w:rPr>
          <w:rFonts w:ascii="Arial" w:hAnsi="Arial" w:cs="Arial"/>
          <w:color w:val="000000"/>
          <w:sz w:val="24"/>
          <w:szCs w:val="24"/>
        </w:rPr>
        <w:t xml:space="preserve">za  2026.g. </w:t>
      </w:r>
      <w:r w:rsidR="00886B9A">
        <w:rPr>
          <w:rFonts w:ascii="Arial" w:hAnsi="Arial" w:cs="Arial"/>
          <w:color w:val="000000"/>
          <w:sz w:val="24"/>
          <w:szCs w:val="24"/>
        </w:rPr>
        <w:t xml:space="preserve">zatim </w:t>
      </w:r>
      <w:r w:rsidRPr="00246297">
        <w:rPr>
          <w:rFonts w:ascii="Arial" w:hAnsi="Arial" w:cs="Arial"/>
          <w:color w:val="000000"/>
          <w:sz w:val="24"/>
          <w:szCs w:val="24"/>
        </w:rPr>
        <w:t>Interreg program</w:t>
      </w:r>
      <w:r w:rsidR="00673CDE">
        <w:rPr>
          <w:rFonts w:ascii="Arial" w:hAnsi="Arial" w:cs="Arial"/>
          <w:color w:val="000000"/>
          <w:sz w:val="24"/>
          <w:szCs w:val="24"/>
        </w:rPr>
        <w:t>â</w:t>
      </w:r>
      <w:r>
        <w:rPr>
          <w:rFonts w:ascii="Arial" w:hAnsi="Arial" w:cs="Arial"/>
          <w:color w:val="000000"/>
          <w:sz w:val="24"/>
          <w:szCs w:val="24"/>
        </w:rPr>
        <w:t xml:space="preserve">, </w:t>
      </w:r>
      <w:r w:rsidRPr="00246297">
        <w:rPr>
          <w:rFonts w:ascii="Arial" w:hAnsi="Arial" w:cs="Arial"/>
          <w:sz w:val="24"/>
          <w:szCs w:val="24"/>
        </w:rPr>
        <w:t>nacionaln</w:t>
      </w:r>
      <w:r>
        <w:rPr>
          <w:rFonts w:ascii="Arial" w:hAnsi="Arial" w:cs="Arial"/>
          <w:sz w:val="24"/>
          <w:szCs w:val="24"/>
        </w:rPr>
        <w:t xml:space="preserve">ih </w:t>
      </w:r>
      <w:r w:rsidR="00250AE5">
        <w:rPr>
          <w:rFonts w:ascii="Arial" w:hAnsi="Arial" w:cs="Arial"/>
          <w:sz w:val="24"/>
          <w:szCs w:val="24"/>
        </w:rPr>
        <w:t>te</w:t>
      </w:r>
      <w:r>
        <w:rPr>
          <w:rFonts w:ascii="Arial" w:hAnsi="Arial" w:cs="Arial"/>
          <w:sz w:val="24"/>
          <w:szCs w:val="24"/>
        </w:rPr>
        <w:t xml:space="preserve"> o</w:t>
      </w:r>
      <w:r w:rsidRPr="00246297">
        <w:rPr>
          <w:rFonts w:ascii="Arial" w:hAnsi="Arial" w:cs="Arial"/>
          <w:sz w:val="24"/>
          <w:szCs w:val="24"/>
        </w:rPr>
        <w:t>stali</w:t>
      </w:r>
      <w:r>
        <w:rPr>
          <w:rFonts w:ascii="Arial" w:hAnsi="Arial" w:cs="Arial"/>
          <w:sz w:val="24"/>
          <w:szCs w:val="24"/>
        </w:rPr>
        <w:t>h</w:t>
      </w:r>
      <w:r w:rsidRPr="00246297">
        <w:rPr>
          <w:rFonts w:ascii="Arial" w:hAnsi="Arial" w:cs="Arial"/>
          <w:sz w:val="24"/>
          <w:szCs w:val="24"/>
        </w:rPr>
        <w:t xml:space="preserve"> program</w:t>
      </w:r>
      <w:r w:rsidR="00673CDE">
        <w:rPr>
          <w:rFonts w:ascii="Arial" w:hAnsi="Arial" w:cs="Arial"/>
          <w:sz w:val="24"/>
          <w:szCs w:val="24"/>
        </w:rPr>
        <w:t>â</w:t>
      </w:r>
      <w:r w:rsidRPr="00246297">
        <w:rPr>
          <w:rFonts w:ascii="Arial" w:hAnsi="Arial" w:cs="Arial"/>
          <w:sz w:val="24"/>
          <w:szCs w:val="24"/>
        </w:rPr>
        <w:t xml:space="preserve"> i financijski</w:t>
      </w:r>
      <w:r>
        <w:rPr>
          <w:rFonts w:ascii="Arial" w:hAnsi="Arial" w:cs="Arial"/>
          <w:sz w:val="24"/>
          <w:szCs w:val="24"/>
        </w:rPr>
        <w:t>h</w:t>
      </w:r>
      <w:r w:rsidRPr="00246297">
        <w:rPr>
          <w:rFonts w:ascii="Arial" w:hAnsi="Arial" w:cs="Arial"/>
          <w:sz w:val="24"/>
          <w:szCs w:val="24"/>
        </w:rPr>
        <w:t xml:space="preserve"> instrument</w:t>
      </w:r>
      <w:r>
        <w:rPr>
          <w:rFonts w:ascii="Arial" w:hAnsi="Arial" w:cs="Arial"/>
          <w:sz w:val="24"/>
          <w:szCs w:val="24"/>
        </w:rPr>
        <w:t>a.</w:t>
      </w:r>
    </w:p>
    <w:p w14:paraId="3870894E" w14:textId="77777777" w:rsidR="004273A7" w:rsidRPr="00246297" w:rsidRDefault="004273A7" w:rsidP="002719EF">
      <w:pPr>
        <w:jc w:val="both"/>
        <w:rPr>
          <w:rFonts w:ascii="Arial" w:hAnsi="Arial" w:cs="Arial"/>
          <w:sz w:val="24"/>
          <w:szCs w:val="24"/>
        </w:rPr>
      </w:pPr>
    </w:p>
    <w:p w14:paraId="11DC00DB" w14:textId="77777777" w:rsidR="002719EF" w:rsidRPr="006A5FAE" w:rsidRDefault="002719EF" w:rsidP="002719EF">
      <w:pPr>
        <w:rPr>
          <w:rFonts w:ascii="Arial" w:hAnsi="Arial" w:cs="Arial"/>
          <w:b/>
          <w:bCs/>
          <w:sz w:val="24"/>
          <w:szCs w:val="24"/>
        </w:rPr>
      </w:pPr>
      <w:r w:rsidRPr="006A5FAE">
        <w:rPr>
          <w:rFonts w:ascii="Arial" w:hAnsi="Arial" w:cs="Arial"/>
          <w:b/>
          <w:bCs/>
          <w:sz w:val="24"/>
          <w:szCs w:val="24"/>
        </w:rPr>
        <w:t>Provedba projekata</w:t>
      </w:r>
    </w:p>
    <w:p w14:paraId="40199751" w14:textId="4105C78E" w:rsidR="002719EF" w:rsidRDefault="002719EF" w:rsidP="002719EF">
      <w:pPr>
        <w:jc w:val="both"/>
        <w:rPr>
          <w:rFonts w:ascii="Arial" w:hAnsi="Arial" w:cs="Arial"/>
          <w:sz w:val="24"/>
          <w:szCs w:val="24"/>
        </w:rPr>
      </w:pPr>
      <w:r w:rsidRPr="0047451E">
        <w:rPr>
          <w:rFonts w:ascii="Arial" w:hAnsi="Arial" w:cs="Arial"/>
          <w:sz w:val="24"/>
          <w:szCs w:val="24"/>
        </w:rPr>
        <w:t xml:space="preserve">U sklopu ove aktivnosti LIRA će pružati stručnu pomoć u provedbi razvojnih projekata javnopravnih tijela i javnih ustanova s područja Ličko-senjske županije kojima su osnivači Republika Hrvatska ili jedinice lokalne i područne (regionalne) samouprave. Isto tako, rad LIRA-e će biti usmjeren na provedbu projekata u  kojima je LIRA nositelj ili partner. </w:t>
      </w:r>
    </w:p>
    <w:p w14:paraId="6F5E40A9" w14:textId="4F2FD221" w:rsidR="004273A7" w:rsidRPr="004273A7" w:rsidRDefault="00250AE5" w:rsidP="00250AE5">
      <w:pPr>
        <w:jc w:val="both"/>
        <w:rPr>
          <w:rFonts w:ascii="Arial" w:hAnsi="Arial" w:cs="Arial"/>
          <w:sz w:val="24"/>
          <w:szCs w:val="24"/>
        </w:rPr>
      </w:pPr>
      <w:r>
        <w:rPr>
          <w:rFonts w:ascii="Arial" w:hAnsi="Arial" w:cs="Arial"/>
          <w:sz w:val="24"/>
          <w:szCs w:val="24"/>
        </w:rPr>
        <w:lastRenderedPageBreak/>
        <w:t>P</w:t>
      </w:r>
      <w:r w:rsidR="004273A7" w:rsidRPr="004273A7">
        <w:rPr>
          <w:rFonts w:ascii="Arial" w:hAnsi="Arial" w:cs="Arial"/>
          <w:sz w:val="24"/>
          <w:szCs w:val="24"/>
        </w:rPr>
        <w:t>rovedba projekata obuhvaća izradu internih dokumenata provedbe, primjerice izradu planova nabave, gantograme provedbe aktivnosti, pomoć i koordinaciju pri izradi kvartalnih/završnih izvješća o provedbi</w:t>
      </w:r>
      <w:r>
        <w:rPr>
          <w:rFonts w:ascii="Arial" w:hAnsi="Arial" w:cs="Arial"/>
          <w:sz w:val="24"/>
          <w:szCs w:val="24"/>
        </w:rPr>
        <w:t xml:space="preserve"> projekata</w:t>
      </w:r>
      <w:r w:rsidR="004273A7" w:rsidRPr="004273A7">
        <w:rPr>
          <w:rFonts w:ascii="Arial" w:hAnsi="Arial" w:cs="Arial"/>
          <w:sz w:val="24"/>
          <w:szCs w:val="24"/>
        </w:rPr>
        <w:t>, komunikaciju s ugovornim tijel</w:t>
      </w:r>
      <w:r w:rsidR="00837FB9">
        <w:rPr>
          <w:rFonts w:ascii="Arial" w:hAnsi="Arial" w:cs="Arial"/>
          <w:sz w:val="24"/>
          <w:szCs w:val="24"/>
        </w:rPr>
        <w:t>ima</w:t>
      </w:r>
      <w:r w:rsidR="004273A7" w:rsidRPr="004273A7">
        <w:rPr>
          <w:rFonts w:ascii="Arial" w:hAnsi="Arial" w:cs="Arial"/>
          <w:sz w:val="24"/>
          <w:szCs w:val="24"/>
        </w:rPr>
        <w:t xml:space="preserve"> i dr.</w:t>
      </w:r>
    </w:p>
    <w:p w14:paraId="30CEDC63" w14:textId="1517FB5E" w:rsidR="002719EF" w:rsidRDefault="002719EF" w:rsidP="002719EF">
      <w:pPr>
        <w:jc w:val="both"/>
        <w:rPr>
          <w:rFonts w:ascii="Arial" w:hAnsi="Arial" w:cs="Arial"/>
          <w:sz w:val="24"/>
          <w:szCs w:val="24"/>
        </w:rPr>
      </w:pPr>
      <w:r w:rsidRPr="0047451E">
        <w:rPr>
          <w:rFonts w:ascii="Arial" w:hAnsi="Arial" w:cs="Arial"/>
          <w:sz w:val="24"/>
          <w:szCs w:val="24"/>
        </w:rPr>
        <w:t xml:space="preserve">Tijekom </w:t>
      </w:r>
      <w:r w:rsidR="005B566F">
        <w:rPr>
          <w:rFonts w:ascii="Arial" w:hAnsi="Arial" w:cs="Arial"/>
          <w:sz w:val="24"/>
          <w:szCs w:val="24"/>
        </w:rPr>
        <w:t>2026</w:t>
      </w:r>
      <w:r w:rsidRPr="0047451E">
        <w:rPr>
          <w:rFonts w:ascii="Arial" w:hAnsi="Arial" w:cs="Arial"/>
          <w:sz w:val="24"/>
          <w:szCs w:val="24"/>
        </w:rPr>
        <w:t xml:space="preserve">. godine se očekuje odobrenje određenog broja pripremljenih i prijavljenih projekata u </w:t>
      </w:r>
      <w:r w:rsidR="005B566F">
        <w:rPr>
          <w:rFonts w:ascii="Arial" w:hAnsi="Arial" w:cs="Arial"/>
          <w:sz w:val="24"/>
          <w:szCs w:val="24"/>
        </w:rPr>
        <w:t>2025</w:t>
      </w:r>
      <w:r w:rsidRPr="0047451E">
        <w:rPr>
          <w:rFonts w:ascii="Arial" w:hAnsi="Arial" w:cs="Arial"/>
          <w:sz w:val="24"/>
          <w:szCs w:val="24"/>
        </w:rPr>
        <w:t>. god. te će LIRA pružati stručnu pomoć</w:t>
      </w:r>
      <w:r>
        <w:rPr>
          <w:rFonts w:ascii="Arial" w:hAnsi="Arial" w:cs="Arial"/>
          <w:sz w:val="24"/>
          <w:szCs w:val="24"/>
        </w:rPr>
        <w:t xml:space="preserve"> i</w:t>
      </w:r>
      <w:r w:rsidRPr="0047451E">
        <w:rPr>
          <w:rFonts w:ascii="Arial" w:hAnsi="Arial" w:cs="Arial"/>
          <w:sz w:val="24"/>
          <w:szCs w:val="24"/>
        </w:rPr>
        <w:t xml:space="preserve"> u provedbi </w:t>
      </w:r>
      <w:r>
        <w:rPr>
          <w:rFonts w:ascii="Arial" w:hAnsi="Arial" w:cs="Arial"/>
          <w:sz w:val="24"/>
          <w:szCs w:val="24"/>
        </w:rPr>
        <w:t xml:space="preserve">tih </w:t>
      </w:r>
      <w:r w:rsidRPr="0047451E">
        <w:rPr>
          <w:rFonts w:ascii="Arial" w:hAnsi="Arial" w:cs="Arial"/>
          <w:sz w:val="24"/>
          <w:szCs w:val="24"/>
        </w:rPr>
        <w:t>projekata.</w:t>
      </w:r>
    </w:p>
    <w:p w14:paraId="690E44C7" w14:textId="77777777" w:rsidR="002719EF" w:rsidRPr="00ED24FD" w:rsidRDefault="002719EF" w:rsidP="002719EF">
      <w:pPr>
        <w:rPr>
          <w:sz w:val="24"/>
          <w:szCs w:val="24"/>
        </w:rPr>
      </w:pPr>
    </w:p>
    <w:p w14:paraId="63717E1A" w14:textId="77777777" w:rsidR="002719EF" w:rsidRPr="00ED24FD" w:rsidRDefault="002719EF" w:rsidP="002719EF">
      <w:pPr>
        <w:rPr>
          <w:sz w:val="24"/>
          <w:szCs w:val="24"/>
        </w:rPr>
      </w:pPr>
    </w:p>
    <w:p w14:paraId="13FF964C" w14:textId="77777777" w:rsidR="002719EF" w:rsidRPr="00ED24FD" w:rsidRDefault="002719EF" w:rsidP="002719EF">
      <w:pPr>
        <w:rPr>
          <w:sz w:val="24"/>
          <w:szCs w:val="24"/>
        </w:rPr>
      </w:pPr>
    </w:p>
    <w:p w14:paraId="4F3595D5" w14:textId="77777777" w:rsidR="002719EF" w:rsidRPr="00ED24FD" w:rsidRDefault="002719EF" w:rsidP="002719EF">
      <w:pPr>
        <w:rPr>
          <w:sz w:val="24"/>
          <w:szCs w:val="24"/>
        </w:rPr>
      </w:pPr>
    </w:p>
    <w:p w14:paraId="55C1FD5F" w14:textId="77777777" w:rsidR="002719EF" w:rsidRDefault="002719EF" w:rsidP="002719EF">
      <w:pPr>
        <w:tabs>
          <w:tab w:val="left" w:pos="3645"/>
        </w:tabs>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tab/>
      </w:r>
    </w:p>
    <w:p w14:paraId="0E21FC0F" w14:textId="77777777" w:rsidR="002719EF" w:rsidRPr="00ED24FD" w:rsidRDefault="002719EF" w:rsidP="002719EF">
      <w:pPr>
        <w:tabs>
          <w:tab w:val="left" w:pos="3645"/>
        </w:tabs>
        <w:rPr>
          <w:sz w:val="24"/>
          <w:szCs w:val="24"/>
        </w:rPr>
        <w:sectPr w:rsidR="002719EF" w:rsidRPr="00ED24FD" w:rsidSect="00540813">
          <w:pgSz w:w="11906" w:h="16838"/>
          <w:pgMar w:top="1417" w:right="1417" w:bottom="1417" w:left="1417" w:header="708" w:footer="708" w:gutter="0"/>
          <w:cols w:space="708"/>
          <w:docGrid w:linePitch="360"/>
        </w:sectPr>
      </w:pPr>
      <w:r>
        <w:rPr>
          <w:sz w:val="24"/>
          <w:szCs w:val="24"/>
        </w:rPr>
        <w:tab/>
      </w:r>
    </w:p>
    <w:p w14:paraId="48CF770F" w14:textId="27AB2B71" w:rsidR="002719EF" w:rsidRDefault="002719EF" w:rsidP="002719EF">
      <w:pPr>
        <w:pStyle w:val="Opisslike"/>
        <w:keepNext/>
      </w:pPr>
      <w:r>
        <w:lastRenderedPageBreak/>
        <w:t xml:space="preserve">Tablica </w:t>
      </w:r>
      <w:fldSimple w:instr=" SEQ Tablica \* ARABIC ">
        <w:r>
          <w:rPr>
            <w:noProof/>
          </w:rPr>
          <w:t>3</w:t>
        </w:r>
      </w:fldSimple>
      <w:r>
        <w:t>: Planirane vrijednosti za pripremu i provedbu projekata</w:t>
      </w:r>
      <w:r>
        <w:rPr>
          <w:noProof/>
        </w:rPr>
        <w:t xml:space="preserve"> u </w:t>
      </w:r>
      <w:r w:rsidR="005B566F">
        <w:rPr>
          <w:noProof/>
        </w:rPr>
        <w:t>2026</w:t>
      </w:r>
      <w:r>
        <w:rPr>
          <w:noProof/>
        </w:rPr>
        <w:t>. godini</w:t>
      </w:r>
    </w:p>
    <w:tbl>
      <w:tblPr>
        <w:tblStyle w:val="Reetkatablice"/>
        <w:tblW w:w="0" w:type="auto"/>
        <w:tblInd w:w="720" w:type="dxa"/>
        <w:tblLook w:val="04A0" w:firstRow="1" w:lastRow="0" w:firstColumn="1" w:lastColumn="0" w:noHBand="0" w:noVBand="1"/>
      </w:tblPr>
      <w:tblGrid>
        <w:gridCol w:w="1910"/>
        <w:gridCol w:w="1888"/>
        <w:gridCol w:w="1918"/>
        <w:gridCol w:w="1880"/>
        <w:gridCol w:w="1869"/>
        <w:gridCol w:w="1902"/>
        <w:gridCol w:w="1907"/>
      </w:tblGrid>
      <w:tr w:rsidR="002719EF" w:rsidRPr="002719EF" w14:paraId="62E78F23" w14:textId="77777777" w:rsidTr="00B951BD">
        <w:tc>
          <w:tcPr>
            <w:tcW w:w="1910" w:type="dxa"/>
          </w:tcPr>
          <w:p w14:paraId="5A174959" w14:textId="77777777" w:rsidR="002719EF" w:rsidRPr="002719EF" w:rsidRDefault="002719EF" w:rsidP="00B951BD">
            <w:pPr>
              <w:rPr>
                <w:rFonts w:ascii="Arial" w:hAnsi="Arial" w:cs="Arial"/>
                <w:sz w:val="20"/>
                <w:szCs w:val="20"/>
              </w:rPr>
            </w:pPr>
            <w:r w:rsidRPr="002719EF">
              <w:rPr>
                <w:rFonts w:ascii="Arial" w:hAnsi="Arial" w:cs="Arial"/>
                <w:sz w:val="20"/>
                <w:szCs w:val="20"/>
              </w:rPr>
              <w:t xml:space="preserve">RB operativnog </w:t>
            </w:r>
          </w:p>
          <w:p w14:paraId="4A65BF70"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cilja</w:t>
            </w:r>
          </w:p>
        </w:tc>
        <w:tc>
          <w:tcPr>
            <w:tcW w:w="1888" w:type="dxa"/>
          </w:tcPr>
          <w:p w14:paraId="3C6DF8F0"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Operativni ciljevi</w:t>
            </w:r>
          </w:p>
        </w:tc>
        <w:tc>
          <w:tcPr>
            <w:tcW w:w="1918" w:type="dxa"/>
          </w:tcPr>
          <w:p w14:paraId="61F3F371" w14:textId="77777777" w:rsidR="002719EF" w:rsidRPr="002719EF" w:rsidRDefault="002719EF" w:rsidP="00B951BD">
            <w:pPr>
              <w:rPr>
                <w:rFonts w:ascii="Arial" w:hAnsi="Arial" w:cs="Arial"/>
                <w:sz w:val="20"/>
                <w:szCs w:val="20"/>
              </w:rPr>
            </w:pPr>
            <w:r w:rsidRPr="002719EF">
              <w:rPr>
                <w:rFonts w:ascii="Arial" w:hAnsi="Arial" w:cs="Arial"/>
                <w:sz w:val="20"/>
                <w:szCs w:val="20"/>
              </w:rPr>
              <w:t xml:space="preserve">Pokazatelj(i) </w:t>
            </w:r>
          </w:p>
          <w:p w14:paraId="66CF113D"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outputa</w:t>
            </w:r>
          </w:p>
        </w:tc>
        <w:tc>
          <w:tcPr>
            <w:tcW w:w="1880" w:type="dxa"/>
          </w:tcPr>
          <w:p w14:paraId="30D52D2C" w14:textId="77777777" w:rsidR="002719EF" w:rsidRPr="002719EF" w:rsidRDefault="002719EF" w:rsidP="00B951BD">
            <w:pPr>
              <w:rPr>
                <w:rFonts w:ascii="Arial" w:hAnsi="Arial" w:cs="Arial"/>
                <w:sz w:val="20"/>
                <w:szCs w:val="20"/>
              </w:rPr>
            </w:pPr>
            <w:r w:rsidRPr="002719EF">
              <w:rPr>
                <w:rFonts w:ascii="Arial" w:hAnsi="Arial" w:cs="Arial"/>
                <w:sz w:val="20"/>
                <w:szCs w:val="20"/>
              </w:rPr>
              <w:t>Planirana vrijednost outputa</w:t>
            </w:r>
          </w:p>
        </w:tc>
        <w:tc>
          <w:tcPr>
            <w:tcW w:w="1869" w:type="dxa"/>
          </w:tcPr>
          <w:p w14:paraId="7D32CCEB" w14:textId="77777777" w:rsidR="002719EF" w:rsidRPr="002719EF" w:rsidRDefault="002719EF" w:rsidP="00B951BD">
            <w:pPr>
              <w:rPr>
                <w:rFonts w:ascii="Arial" w:hAnsi="Arial" w:cs="Arial"/>
                <w:sz w:val="20"/>
                <w:szCs w:val="20"/>
              </w:rPr>
            </w:pPr>
            <w:r w:rsidRPr="002719EF">
              <w:rPr>
                <w:rFonts w:ascii="Arial" w:hAnsi="Arial" w:cs="Arial"/>
                <w:sz w:val="20"/>
                <w:szCs w:val="20"/>
              </w:rPr>
              <w:t>Rok izvršenja</w:t>
            </w:r>
          </w:p>
        </w:tc>
        <w:tc>
          <w:tcPr>
            <w:tcW w:w="1902" w:type="dxa"/>
          </w:tcPr>
          <w:p w14:paraId="20EC4EB5"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Nadležnost</w:t>
            </w:r>
          </w:p>
        </w:tc>
        <w:tc>
          <w:tcPr>
            <w:tcW w:w="1907" w:type="dxa"/>
          </w:tcPr>
          <w:p w14:paraId="249428A2"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Izvor financiranja</w:t>
            </w:r>
          </w:p>
        </w:tc>
      </w:tr>
      <w:tr w:rsidR="002719EF" w:rsidRPr="002719EF" w14:paraId="3F7CF20D" w14:textId="77777777" w:rsidTr="00B951BD">
        <w:tc>
          <w:tcPr>
            <w:tcW w:w="1910" w:type="dxa"/>
          </w:tcPr>
          <w:p w14:paraId="686B2C12" w14:textId="670AE21A"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2.1. Priprema projekata</w:t>
            </w:r>
          </w:p>
        </w:tc>
        <w:tc>
          <w:tcPr>
            <w:tcW w:w="1888" w:type="dxa"/>
          </w:tcPr>
          <w:p w14:paraId="7286A021"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Priprema projekata od interesa za razvoj županije javnopravnih tijela i javnih ustanova s područja županije (kojima su osnivači RH ili JLP(R)S) pripremljenih uz stručnu pomoć regionalnog koordinatora (LIRA-e)</w:t>
            </w:r>
          </w:p>
        </w:tc>
        <w:tc>
          <w:tcPr>
            <w:tcW w:w="1918" w:type="dxa"/>
          </w:tcPr>
          <w:p w14:paraId="31B9F9EA"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Pripremljeni projekti od interesa za razvoj županije javnopravnih tijela i javnih ustanova s područja županije (kojima su osnivači RH ili JLP(R)S) pripremljenih uz stručnu pomoć regionalnog koordinatora (LIRA-e)</w:t>
            </w:r>
          </w:p>
        </w:tc>
        <w:tc>
          <w:tcPr>
            <w:tcW w:w="1880" w:type="dxa"/>
          </w:tcPr>
          <w:p w14:paraId="46B55D73" w14:textId="50DA54B5" w:rsidR="002719EF" w:rsidRPr="00840CD9" w:rsidRDefault="00F076CE" w:rsidP="00B951BD">
            <w:pPr>
              <w:pStyle w:val="Odlomakpopisa"/>
              <w:ind w:left="0"/>
              <w:rPr>
                <w:rFonts w:ascii="Arial" w:hAnsi="Arial" w:cs="Arial"/>
                <w:sz w:val="20"/>
                <w:szCs w:val="20"/>
              </w:rPr>
            </w:pPr>
            <w:r w:rsidRPr="00840CD9">
              <w:rPr>
                <w:rFonts w:ascii="Arial" w:hAnsi="Arial" w:cs="Arial"/>
                <w:sz w:val="20"/>
                <w:szCs w:val="20"/>
              </w:rPr>
              <w:t>7</w:t>
            </w:r>
          </w:p>
        </w:tc>
        <w:tc>
          <w:tcPr>
            <w:tcW w:w="1869" w:type="dxa"/>
          </w:tcPr>
          <w:p w14:paraId="36CEDDA5" w14:textId="789835B9"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 xml:space="preserve">Prosinac </w:t>
            </w:r>
            <w:r w:rsidR="005B566F">
              <w:rPr>
                <w:rFonts w:ascii="Arial" w:hAnsi="Arial" w:cs="Arial"/>
                <w:sz w:val="20"/>
                <w:szCs w:val="20"/>
              </w:rPr>
              <w:t>2026</w:t>
            </w:r>
            <w:r w:rsidRPr="002719EF">
              <w:rPr>
                <w:rFonts w:ascii="Arial" w:hAnsi="Arial" w:cs="Arial"/>
                <w:sz w:val="20"/>
                <w:szCs w:val="20"/>
              </w:rPr>
              <w:t>.</w:t>
            </w:r>
          </w:p>
        </w:tc>
        <w:tc>
          <w:tcPr>
            <w:tcW w:w="1902" w:type="dxa"/>
          </w:tcPr>
          <w:p w14:paraId="3919C6C1"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Odsjek za pripremu i provedbu programa i projekata</w:t>
            </w:r>
          </w:p>
        </w:tc>
        <w:tc>
          <w:tcPr>
            <w:tcW w:w="1907" w:type="dxa"/>
          </w:tcPr>
          <w:p w14:paraId="2CEA9C5A"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 xml:space="preserve">Program Konkurentnost i kohezija 2021.-2027, </w:t>
            </w:r>
            <w:r w:rsidRPr="002719EF">
              <w:rPr>
                <w:rFonts w:ascii="Arial" w:hAnsi="Arial" w:cs="Arial"/>
                <w:color w:val="000000"/>
                <w:sz w:val="20"/>
                <w:szCs w:val="20"/>
              </w:rPr>
              <w:t xml:space="preserve">Program Učinkoviti ljudski potencijali 2021.– 2027., Interreg programi, </w:t>
            </w:r>
            <w:r w:rsidRPr="002719EF">
              <w:rPr>
                <w:rFonts w:ascii="Arial" w:hAnsi="Arial" w:cs="Arial"/>
                <w:sz w:val="20"/>
                <w:szCs w:val="20"/>
              </w:rPr>
              <w:t>nacionalni i ostali programi i financijski instrumenti.</w:t>
            </w:r>
          </w:p>
        </w:tc>
      </w:tr>
      <w:tr w:rsidR="002719EF" w:rsidRPr="002719EF" w14:paraId="502B3328" w14:textId="77777777" w:rsidTr="00B951BD">
        <w:tc>
          <w:tcPr>
            <w:tcW w:w="1910" w:type="dxa"/>
          </w:tcPr>
          <w:p w14:paraId="375EAFE5" w14:textId="7C42A7CC"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2.2. Provedba projekata</w:t>
            </w:r>
          </w:p>
        </w:tc>
        <w:tc>
          <w:tcPr>
            <w:tcW w:w="1888" w:type="dxa"/>
          </w:tcPr>
          <w:p w14:paraId="468EAF7F"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Provedba projekata od interesa za razvoj županije javnopravnih tijela i javnih ustanova s područja županije (kojima su osnivači RH ili JLP(R)S) pripremljenih uz stručnu pomoć regionalnog koordinatora (LIRA-e)</w:t>
            </w:r>
          </w:p>
        </w:tc>
        <w:tc>
          <w:tcPr>
            <w:tcW w:w="1918" w:type="dxa"/>
          </w:tcPr>
          <w:p w14:paraId="6AEF63AA"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Provedeni projekti od interesa za razvoj županije javnopravnih tijela i javnih ustanova s područja županije (kojima su osnivači RH ili JLP(R)S) pripremljenih uz stručnu pomoć regionalnog koordinatora (LIRA-e)</w:t>
            </w:r>
          </w:p>
        </w:tc>
        <w:tc>
          <w:tcPr>
            <w:tcW w:w="1880" w:type="dxa"/>
          </w:tcPr>
          <w:p w14:paraId="7CCF6A5D" w14:textId="747EB049" w:rsidR="002719EF" w:rsidRPr="00840CD9" w:rsidRDefault="00F076CE" w:rsidP="00B951BD">
            <w:pPr>
              <w:pStyle w:val="Odlomakpopisa"/>
              <w:ind w:left="0"/>
              <w:rPr>
                <w:rFonts w:ascii="Arial" w:hAnsi="Arial" w:cs="Arial"/>
                <w:sz w:val="20"/>
                <w:szCs w:val="20"/>
              </w:rPr>
            </w:pPr>
            <w:r w:rsidRPr="00840CD9">
              <w:rPr>
                <w:rFonts w:ascii="Arial" w:hAnsi="Arial" w:cs="Arial"/>
                <w:sz w:val="20"/>
                <w:szCs w:val="20"/>
              </w:rPr>
              <w:t>9</w:t>
            </w:r>
          </w:p>
        </w:tc>
        <w:tc>
          <w:tcPr>
            <w:tcW w:w="1869" w:type="dxa"/>
          </w:tcPr>
          <w:p w14:paraId="3C306A7F" w14:textId="1CE0ECD4"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 xml:space="preserve">Prosinac </w:t>
            </w:r>
            <w:r w:rsidR="005B566F">
              <w:rPr>
                <w:rFonts w:ascii="Arial" w:hAnsi="Arial" w:cs="Arial"/>
                <w:sz w:val="20"/>
                <w:szCs w:val="20"/>
              </w:rPr>
              <w:t>2026</w:t>
            </w:r>
            <w:r w:rsidRPr="002719EF">
              <w:rPr>
                <w:rFonts w:ascii="Arial" w:hAnsi="Arial" w:cs="Arial"/>
                <w:sz w:val="20"/>
                <w:szCs w:val="20"/>
              </w:rPr>
              <w:t>.</w:t>
            </w:r>
          </w:p>
        </w:tc>
        <w:tc>
          <w:tcPr>
            <w:tcW w:w="1902" w:type="dxa"/>
          </w:tcPr>
          <w:p w14:paraId="28725597"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Odsjek za pripremu i provedbu programa i projekata</w:t>
            </w:r>
          </w:p>
        </w:tc>
        <w:tc>
          <w:tcPr>
            <w:tcW w:w="1907" w:type="dxa"/>
          </w:tcPr>
          <w:p w14:paraId="454A5853"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 xml:space="preserve">Program Konkurentnost i kohezija 2021.-2027, </w:t>
            </w:r>
            <w:r w:rsidRPr="002719EF">
              <w:rPr>
                <w:rFonts w:ascii="Arial" w:hAnsi="Arial" w:cs="Arial"/>
                <w:color w:val="000000"/>
                <w:sz w:val="20"/>
                <w:szCs w:val="20"/>
              </w:rPr>
              <w:t xml:space="preserve">Program Učinkoviti ljudski potencijali 2021.– 2027., Interreg programi, </w:t>
            </w:r>
            <w:r w:rsidRPr="002719EF">
              <w:rPr>
                <w:rFonts w:ascii="Arial" w:hAnsi="Arial" w:cs="Arial"/>
                <w:sz w:val="20"/>
                <w:szCs w:val="20"/>
              </w:rPr>
              <w:t>nacionalni i ostali programi i financijski instrumenti.</w:t>
            </w:r>
          </w:p>
        </w:tc>
      </w:tr>
    </w:tbl>
    <w:p w14:paraId="2456588E" w14:textId="77777777" w:rsidR="002719EF" w:rsidRDefault="002719EF" w:rsidP="002719EF">
      <w:pPr>
        <w:jc w:val="both"/>
        <w:rPr>
          <w:sz w:val="24"/>
          <w:szCs w:val="24"/>
        </w:rPr>
        <w:sectPr w:rsidR="002719EF" w:rsidSect="006A5FAE">
          <w:pgSz w:w="16838" w:h="11906" w:orient="landscape"/>
          <w:pgMar w:top="1417" w:right="1417" w:bottom="1417" w:left="1417" w:header="708" w:footer="708" w:gutter="0"/>
          <w:cols w:space="708"/>
          <w:docGrid w:linePitch="360"/>
        </w:sectPr>
      </w:pPr>
    </w:p>
    <w:p w14:paraId="698BCE00" w14:textId="5DE34450" w:rsidR="002719EF" w:rsidRPr="0068257A" w:rsidRDefault="001D6A8A" w:rsidP="002719EF">
      <w:pPr>
        <w:pStyle w:val="Naslov2"/>
        <w:rPr>
          <w:rFonts w:ascii="Arial" w:hAnsi="Arial" w:cs="Arial"/>
          <w:b/>
          <w:bCs/>
          <w:color w:val="auto"/>
        </w:rPr>
      </w:pPr>
      <w:bookmarkStart w:id="12" w:name="_Toc184557361"/>
      <w:bookmarkStart w:id="13" w:name="_Toc187395071"/>
      <w:r>
        <w:rPr>
          <w:rFonts w:ascii="Arial" w:hAnsi="Arial" w:cs="Arial"/>
          <w:b/>
          <w:bCs/>
          <w:color w:val="auto"/>
        </w:rPr>
        <w:lastRenderedPageBreak/>
        <w:t>6</w:t>
      </w:r>
      <w:r w:rsidR="002719EF" w:rsidRPr="0068257A">
        <w:rPr>
          <w:rFonts w:ascii="Arial" w:hAnsi="Arial" w:cs="Arial"/>
          <w:b/>
          <w:bCs/>
          <w:color w:val="auto"/>
        </w:rPr>
        <w:t>.3. Ugovaranje i kontrola bespovratnih sredstava</w:t>
      </w:r>
      <w:bookmarkEnd w:id="12"/>
      <w:bookmarkEnd w:id="13"/>
    </w:p>
    <w:p w14:paraId="336AD5C1" w14:textId="77777777" w:rsidR="002719EF" w:rsidRPr="0047451E" w:rsidRDefault="002719EF" w:rsidP="002719EF">
      <w:pPr>
        <w:jc w:val="both"/>
        <w:rPr>
          <w:rFonts w:ascii="Arial" w:hAnsi="Arial" w:cs="Arial"/>
          <w:sz w:val="24"/>
          <w:szCs w:val="24"/>
        </w:rPr>
      </w:pPr>
      <w:r w:rsidRPr="0047451E">
        <w:rPr>
          <w:rFonts w:ascii="Arial" w:hAnsi="Arial" w:cs="Arial"/>
          <w:sz w:val="24"/>
          <w:szCs w:val="24"/>
        </w:rPr>
        <w:t>Aktivnosti koje</w:t>
      </w:r>
      <w:r>
        <w:rPr>
          <w:rFonts w:ascii="Arial" w:hAnsi="Arial" w:cs="Arial"/>
          <w:sz w:val="24"/>
          <w:szCs w:val="24"/>
        </w:rPr>
        <w:t xml:space="preserve"> su</w:t>
      </w:r>
      <w:r w:rsidRPr="0047451E">
        <w:rPr>
          <w:rFonts w:ascii="Arial" w:hAnsi="Arial" w:cs="Arial"/>
          <w:sz w:val="24"/>
          <w:szCs w:val="24"/>
        </w:rPr>
        <w:t xml:space="preserve"> predviđen</w:t>
      </w:r>
      <w:r>
        <w:rPr>
          <w:rFonts w:ascii="Arial" w:hAnsi="Arial" w:cs="Arial"/>
          <w:sz w:val="24"/>
          <w:szCs w:val="24"/>
        </w:rPr>
        <w:t>e</w:t>
      </w:r>
      <w:r w:rsidRPr="0047451E">
        <w:rPr>
          <w:rFonts w:ascii="Arial" w:hAnsi="Arial" w:cs="Arial"/>
          <w:sz w:val="24"/>
          <w:szCs w:val="24"/>
        </w:rPr>
        <w:t xml:space="preserve"> u sklopu </w:t>
      </w:r>
      <w:r w:rsidRPr="0047451E">
        <w:rPr>
          <w:rFonts w:ascii="Arial" w:hAnsi="Arial" w:cs="Arial"/>
          <w:i/>
          <w:iCs/>
          <w:sz w:val="24"/>
          <w:szCs w:val="24"/>
        </w:rPr>
        <w:t>Ugovaranja i kontrole bespovratnih sredstava</w:t>
      </w:r>
      <w:r w:rsidRPr="0047451E">
        <w:rPr>
          <w:rFonts w:ascii="Arial" w:hAnsi="Arial" w:cs="Arial"/>
          <w:sz w:val="24"/>
          <w:szCs w:val="24"/>
        </w:rPr>
        <w:t xml:space="preserve"> su: </w:t>
      </w:r>
    </w:p>
    <w:p w14:paraId="24971B57" w14:textId="77777777" w:rsidR="002719EF" w:rsidRPr="0047451E" w:rsidRDefault="002719EF" w:rsidP="002719EF">
      <w:pPr>
        <w:pStyle w:val="Bezproreda"/>
        <w:numPr>
          <w:ilvl w:val="0"/>
          <w:numId w:val="14"/>
        </w:numPr>
        <w:jc w:val="both"/>
        <w:rPr>
          <w:rFonts w:ascii="Arial" w:hAnsi="Arial" w:cs="Arial"/>
          <w:sz w:val="24"/>
          <w:szCs w:val="24"/>
        </w:rPr>
      </w:pPr>
      <w:r w:rsidRPr="0047451E">
        <w:rPr>
          <w:rFonts w:ascii="Arial" w:hAnsi="Arial" w:cs="Arial"/>
          <w:sz w:val="24"/>
          <w:szCs w:val="24"/>
        </w:rPr>
        <w:t>Planiranje i priprema poziva za dodjelu bespovratnih sredstava</w:t>
      </w:r>
    </w:p>
    <w:p w14:paraId="5400A45B" w14:textId="77777777" w:rsidR="002719EF" w:rsidRPr="0047451E" w:rsidRDefault="002719EF" w:rsidP="002719EF">
      <w:pPr>
        <w:pStyle w:val="Bezproreda"/>
        <w:numPr>
          <w:ilvl w:val="0"/>
          <w:numId w:val="14"/>
        </w:numPr>
        <w:jc w:val="both"/>
        <w:rPr>
          <w:rFonts w:ascii="Arial" w:hAnsi="Arial" w:cs="Arial"/>
          <w:sz w:val="24"/>
          <w:szCs w:val="24"/>
        </w:rPr>
      </w:pPr>
      <w:r w:rsidRPr="0047451E">
        <w:rPr>
          <w:rFonts w:ascii="Arial" w:hAnsi="Arial" w:cs="Arial"/>
          <w:sz w:val="24"/>
          <w:szCs w:val="24"/>
        </w:rPr>
        <w:t>Priprema Priručnika o postupanju</w:t>
      </w:r>
    </w:p>
    <w:p w14:paraId="37AE2966" w14:textId="77777777" w:rsidR="002719EF" w:rsidRPr="0047451E" w:rsidRDefault="002719EF" w:rsidP="002719EF">
      <w:pPr>
        <w:pStyle w:val="Bezproreda"/>
        <w:numPr>
          <w:ilvl w:val="0"/>
          <w:numId w:val="14"/>
        </w:numPr>
        <w:jc w:val="both"/>
        <w:rPr>
          <w:rFonts w:ascii="Arial" w:hAnsi="Arial" w:cs="Arial"/>
          <w:sz w:val="24"/>
          <w:szCs w:val="24"/>
        </w:rPr>
      </w:pPr>
      <w:r w:rsidRPr="0047451E">
        <w:rPr>
          <w:rFonts w:ascii="Arial" w:hAnsi="Arial" w:cs="Arial"/>
          <w:sz w:val="24"/>
          <w:szCs w:val="24"/>
        </w:rPr>
        <w:t>Provedba postupaka dodjele bespovratnih sredstava</w:t>
      </w:r>
    </w:p>
    <w:p w14:paraId="2F770EF0" w14:textId="77777777" w:rsidR="002719EF" w:rsidRPr="0047451E" w:rsidRDefault="002719EF" w:rsidP="002719EF">
      <w:pPr>
        <w:pStyle w:val="Bezproreda"/>
        <w:ind w:left="720"/>
        <w:jc w:val="both"/>
        <w:rPr>
          <w:rFonts w:ascii="Arial" w:hAnsi="Arial" w:cs="Arial"/>
          <w:color w:val="FF0000"/>
          <w:sz w:val="24"/>
          <w:szCs w:val="24"/>
        </w:rPr>
      </w:pPr>
    </w:p>
    <w:p w14:paraId="0584E1B6" w14:textId="77777777" w:rsidR="002719EF" w:rsidRPr="0047451E" w:rsidRDefault="002719EF" w:rsidP="002719EF">
      <w:pPr>
        <w:pStyle w:val="Bezproreda"/>
        <w:ind w:firstLine="360"/>
        <w:jc w:val="both"/>
        <w:rPr>
          <w:rFonts w:ascii="Arial" w:hAnsi="Arial" w:cs="Arial"/>
          <w:sz w:val="24"/>
          <w:szCs w:val="24"/>
        </w:rPr>
      </w:pPr>
      <w:r w:rsidRPr="0047451E">
        <w:rPr>
          <w:rFonts w:ascii="Arial" w:hAnsi="Arial" w:cs="Arial"/>
          <w:sz w:val="24"/>
          <w:szCs w:val="24"/>
        </w:rPr>
        <w:t>Za provedbu navedenih aktivnosti zadužen je Odsjek za ugovaranje i kontrolu, dok Ured ravnatelja obavlja koordinaciju svih aktivnosti.</w:t>
      </w:r>
    </w:p>
    <w:p w14:paraId="356FBE22" w14:textId="2F8AD8FA" w:rsidR="002719EF" w:rsidRDefault="002719EF" w:rsidP="002719EF">
      <w:pPr>
        <w:jc w:val="both"/>
        <w:rPr>
          <w:sz w:val="24"/>
          <w:szCs w:val="24"/>
        </w:rPr>
      </w:pPr>
      <w:r w:rsidRPr="0047451E">
        <w:rPr>
          <w:rFonts w:ascii="Arial" w:hAnsi="Arial" w:cs="Arial"/>
          <w:sz w:val="24"/>
          <w:szCs w:val="24"/>
        </w:rPr>
        <w:t xml:space="preserve">U </w:t>
      </w:r>
      <w:r w:rsidR="005B566F">
        <w:rPr>
          <w:rFonts w:ascii="Arial" w:hAnsi="Arial" w:cs="Arial"/>
          <w:sz w:val="24"/>
          <w:szCs w:val="24"/>
        </w:rPr>
        <w:t>2025</w:t>
      </w:r>
      <w:r w:rsidRPr="0047451E">
        <w:rPr>
          <w:rFonts w:ascii="Arial" w:hAnsi="Arial" w:cs="Arial"/>
          <w:sz w:val="24"/>
          <w:szCs w:val="24"/>
        </w:rPr>
        <w:t xml:space="preserve">. godini regionalni koordinatori nisu bili aktivno uključeni kao dio sustava u sklopu ITU mehanizma (Integrirana teritorijalna ulaganja) kao što je bilo najavljeno u 2021. godini. Očekuju se nove upute za regionalne koordinatore od strane nadležnog tijela. U tom slučaju će se LIRA uključiti u navedene aktivnosti a), b) i c) za Urbano područje Gospić koje obuhvaća područje Grada Gospića, Općine Perušić i Općine Udbina. </w:t>
      </w:r>
    </w:p>
    <w:p w14:paraId="1ADDF858" w14:textId="77777777" w:rsidR="002719EF" w:rsidRDefault="002719EF" w:rsidP="002719EF">
      <w:pPr>
        <w:jc w:val="both"/>
        <w:rPr>
          <w:sz w:val="24"/>
          <w:szCs w:val="24"/>
        </w:rPr>
      </w:pPr>
    </w:p>
    <w:p w14:paraId="508D0137" w14:textId="633B27F2" w:rsidR="002719EF" w:rsidRPr="0068257A" w:rsidRDefault="001D6A8A" w:rsidP="002719EF">
      <w:pPr>
        <w:pStyle w:val="Naslov2"/>
        <w:rPr>
          <w:rFonts w:ascii="Arial" w:hAnsi="Arial" w:cs="Arial"/>
          <w:b/>
          <w:bCs/>
          <w:color w:val="auto"/>
        </w:rPr>
      </w:pPr>
      <w:bookmarkStart w:id="14" w:name="_Toc184557362"/>
      <w:bookmarkStart w:id="15" w:name="_Toc187395072"/>
      <w:r>
        <w:rPr>
          <w:rFonts w:ascii="Arial" w:hAnsi="Arial" w:cs="Arial"/>
          <w:b/>
          <w:bCs/>
          <w:color w:val="auto"/>
        </w:rPr>
        <w:t>6</w:t>
      </w:r>
      <w:r w:rsidR="002719EF" w:rsidRPr="0068257A">
        <w:rPr>
          <w:rFonts w:ascii="Arial" w:hAnsi="Arial" w:cs="Arial"/>
          <w:b/>
          <w:bCs/>
          <w:color w:val="auto"/>
        </w:rPr>
        <w:t>.4. Informiranje šire javnosti o mogućnostima financiranja i provedbi EU fondova</w:t>
      </w:r>
      <w:bookmarkEnd w:id="14"/>
      <w:bookmarkEnd w:id="15"/>
      <w:r w:rsidR="002719EF" w:rsidRPr="0068257A">
        <w:rPr>
          <w:rFonts w:ascii="Arial" w:hAnsi="Arial" w:cs="Arial"/>
          <w:b/>
          <w:bCs/>
          <w:color w:val="auto"/>
        </w:rPr>
        <w:t xml:space="preserve"> </w:t>
      </w:r>
    </w:p>
    <w:p w14:paraId="4C746C21" w14:textId="77777777" w:rsidR="002719EF" w:rsidRPr="0047451E" w:rsidRDefault="002719EF" w:rsidP="002719EF">
      <w:pPr>
        <w:pStyle w:val="Bezproreda"/>
        <w:jc w:val="both"/>
        <w:rPr>
          <w:rFonts w:ascii="Arial" w:hAnsi="Arial" w:cs="Arial"/>
          <w:sz w:val="24"/>
          <w:szCs w:val="24"/>
        </w:rPr>
      </w:pPr>
      <w:r w:rsidRPr="0047451E">
        <w:rPr>
          <w:rFonts w:ascii="Arial" w:hAnsi="Arial" w:cs="Arial"/>
          <w:sz w:val="24"/>
          <w:szCs w:val="24"/>
        </w:rPr>
        <w:t xml:space="preserve">U sklopu ove aktivnosti  - LIRA će provoditi mjere informiranja </w:t>
      </w:r>
      <w:r w:rsidRPr="0047451E">
        <w:rPr>
          <w:rFonts w:ascii="Arial" w:hAnsi="Arial" w:cs="Arial"/>
          <w:bCs/>
          <w:sz w:val="24"/>
          <w:szCs w:val="24"/>
        </w:rPr>
        <w:t xml:space="preserve">za (potencijalne) korisnike EU fondova. </w:t>
      </w:r>
      <w:r w:rsidRPr="0047451E">
        <w:rPr>
          <w:rFonts w:ascii="Arial" w:hAnsi="Arial" w:cs="Arial"/>
          <w:sz w:val="24"/>
          <w:szCs w:val="24"/>
        </w:rPr>
        <w:t>Kontinuirano će se putem web stranice kao i Facebook stranice LIRA-e, telefonski, putem maila, osobno te kroz informativne događaje, provoditi informiranje i savjetovanje potencijalnih korisnika o mogućnostima financiranja i dostupnim natječajima.</w:t>
      </w:r>
    </w:p>
    <w:p w14:paraId="2964FCF7" w14:textId="77777777" w:rsidR="002719EF" w:rsidRPr="007878E8" w:rsidRDefault="002719EF" w:rsidP="002719EF">
      <w:pPr>
        <w:pStyle w:val="Bezproreda"/>
        <w:jc w:val="both"/>
        <w:rPr>
          <w:rFonts w:ascii="Arial" w:hAnsi="Arial" w:cs="Arial"/>
        </w:rPr>
      </w:pPr>
    </w:p>
    <w:p w14:paraId="22495471" w14:textId="77777777" w:rsidR="002719EF" w:rsidRPr="007F37F8" w:rsidRDefault="002719EF" w:rsidP="002719EF">
      <w:pPr>
        <w:rPr>
          <w:rFonts w:ascii="Arial" w:hAnsi="Arial" w:cs="Arial"/>
        </w:rPr>
      </w:pPr>
    </w:p>
    <w:p w14:paraId="72393C2E" w14:textId="77777777" w:rsidR="002719EF" w:rsidRDefault="002719EF" w:rsidP="002719EF">
      <w:pPr>
        <w:pStyle w:val="Odlomakpopisa"/>
        <w:rPr>
          <w:rFonts w:ascii="Arial" w:hAnsi="Arial" w:cs="Arial"/>
        </w:rPr>
        <w:sectPr w:rsidR="002719EF" w:rsidSect="00540813">
          <w:pgSz w:w="11906" w:h="16838"/>
          <w:pgMar w:top="1417" w:right="1417" w:bottom="1417" w:left="1417" w:header="708" w:footer="708" w:gutter="0"/>
          <w:cols w:space="708"/>
          <w:docGrid w:linePitch="360"/>
        </w:sectPr>
      </w:pPr>
    </w:p>
    <w:p w14:paraId="18C69558" w14:textId="78CF406E" w:rsidR="002719EF" w:rsidRDefault="002719EF" w:rsidP="002719EF">
      <w:pPr>
        <w:pStyle w:val="Opisslike"/>
        <w:keepNext/>
      </w:pPr>
      <w:r>
        <w:lastRenderedPageBreak/>
        <w:t xml:space="preserve">Tablica: </w:t>
      </w:r>
      <w:r w:rsidRPr="00E22DAA">
        <w:t xml:space="preserve">Informiranje za (potencijalne) korisnike EU fondova, </w:t>
      </w:r>
      <w:r w:rsidR="005B566F">
        <w:t>2026</w:t>
      </w:r>
      <w:r w:rsidRPr="00E22DAA">
        <w:t>.g.</w:t>
      </w:r>
    </w:p>
    <w:tbl>
      <w:tblPr>
        <w:tblStyle w:val="Reetkatablice"/>
        <w:tblW w:w="0" w:type="auto"/>
        <w:tblInd w:w="720" w:type="dxa"/>
        <w:tblLook w:val="04A0" w:firstRow="1" w:lastRow="0" w:firstColumn="1" w:lastColumn="0" w:noHBand="0" w:noVBand="1"/>
      </w:tblPr>
      <w:tblGrid>
        <w:gridCol w:w="1946"/>
        <w:gridCol w:w="1882"/>
        <w:gridCol w:w="1913"/>
        <w:gridCol w:w="1873"/>
        <w:gridCol w:w="1862"/>
        <w:gridCol w:w="1897"/>
        <w:gridCol w:w="1901"/>
      </w:tblGrid>
      <w:tr w:rsidR="002719EF" w:rsidRPr="002719EF" w14:paraId="3B0BD307" w14:textId="77777777" w:rsidTr="00B951BD">
        <w:tc>
          <w:tcPr>
            <w:tcW w:w="1946" w:type="dxa"/>
          </w:tcPr>
          <w:p w14:paraId="155C0259" w14:textId="77777777" w:rsidR="002719EF" w:rsidRPr="002719EF" w:rsidRDefault="002719EF" w:rsidP="00B951BD">
            <w:pPr>
              <w:rPr>
                <w:rFonts w:ascii="Arial" w:hAnsi="Arial" w:cs="Arial"/>
                <w:sz w:val="20"/>
                <w:szCs w:val="20"/>
              </w:rPr>
            </w:pPr>
            <w:r w:rsidRPr="002719EF">
              <w:rPr>
                <w:rFonts w:ascii="Arial" w:hAnsi="Arial" w:cs="Arial"/>
                <w:sz w:val="20"/>
                <w:szCs w:val="20"/>
              </w:rPr>
              <w:t xml:space="preserve">RB operativnog </w:t>
            </w:r>
          </w:p>
          <w:p w14:paraId="05D2DEB6"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cilja</w:t>
            </w:r>
          </w:p>
        </w:tc>
        <w:tc>
          <w:tcPr>
            <w:tcW w:w="1882" w:type="dxa"/>
          </w:tcPr>
          <w:p w14:paraId="05B69F72"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Operativni ciljevi</w:t>
            </w:r>
          </w:p>
        </w:tc>
        <w:tc>
          <w:tcPr>
            <w:tcW w:w="1913" w:type="dxa"/>
          </w:tcPr>
          <w:p w14:paraId="4A0F9C26" w14:textId="77777777" w:rsidR="002719EF" w:rsidRPr="002719EF" w:rsidRDefault="002719EF" w:rsidP="00B951BD">
            <w:pPr>
              <w:rPr>
                <w:rFonts w:ascii="Arial" w:hAnsi="Arial" w:cs="Arial"/>
                <w:sz w:val="20"/>
                <w:szCs w:val="20"/>
              </w:rPr>
            </w:pPr>
            <w:r w:rsidRPr="002719EF">
              <w:rPr>
                <w:rFonts w:ascii="Arial" w:hAnsi="Arial" w:cs="Arial"/>
                <w:sz w:val="20"/>
                <w:szCs w:val="20"/>
              </w:rPr>
              <w:t xml:space="preserve">Pokazatelj(i) </w:t>
            </w:r>
          </w:p>
          <w:p w14:paraId="53E63F6F"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outputa</w:t>
            </w:r>
          </w:p>
        </w:tc>
        <w:tc>
          <w:tcPr>
            <w:tcW w:w="1873" w:type="dxa"/>
          </w:tcPr>
          <w:p w14:paraId="431C792A" w14:textId="77777777" w:rsidR="002719EF" w:rsidRPr="002719EF" w:rsidRDefault="002719EF" w:rsidP="00B951BD">
            <w:pPr>
              <w:rPr>
                <w:rFonts w:ascii="Arial" w:hAnsi="Arial" w:cs="Arial"/>
                <w:sz w:val="20"/>
                <w:szCs w:val="20"/>
              </w:rPr>
            </w:pPr>
            <w:r w:rsidRPr="002719EF">
              <w:rPr>
                <w:rFonts w:ascii="Arial" w:hAnsi="Arial" w:cs="Arial"/>
                <w:sz w:val="20"/>
                <w:szCs w:val="20"/>
              </w:rPr>
              <w:t>Planirana vrijednost outputa</w:t>
            </w:r>
          </w:p>
        </w:tc>
        <w:tc>
          <w:tcPr>
            <w:tcW w:w="1862" w:type="dxa"/>
          </w:tcPr>
          <w:p w14:paraId="3661130E" w14:textId="77777777" w:rsidR="002719EF" w:rsidRPr="002719EF" w:rsidRDefault="002719EF" w:rsidP="00B951BD">
            <w:pPr>
              <w:rPr>
                <w:rFonts w:ascii="Arial" w:hAnsi="Arial" w:cs="Arial"/>
                <w:sz w:val="20"/>
                <w:szCs w:val="20"/>
              </w:rPr>
            </w:pPr>
            <w:r w:rsidRPr="002719EF">
              <w:rPr>
                <w:rFonts w:ascii="Arial" w:hAnsi="Arial" w:cs="Arial"/>
                <w:sz w:val="20"/>
                <w:szCs w:val="20"/>
              </w:rPr>
              <w:t>Rok izvršenja</w:t>
            </w:r>
          </w:p>
        </w:tc>
        <w:tc>
          <w:tcPr>
            <w:tcW w:w="1897" w:type="dxa"/>
          </w:tcPr>
          <w:p w14:paraId="4524CEE9"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Nadležnost</w:t>
            </w:r>
          </w:p>
        </w:tc>
        <w:tc>
          <w:tcPr>
            <w:tcW w:w="1901" w:type="dxa"/>
          </w:tcPr>
          <w:p w14:paraId="30229DC8"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Izvor financiranja</w:t>
            </w:r>
          </w:p>
        </w:tc>
      </w:tr>
      <w:tr w:rsidR="002719EF" w:rsidRPr="002719EF" w14:paraId="00D88838" w14:textId="77777777" w:rsidTr="00B951BD">
        <w:tc>
          <w:tcPr>
            <w:tcW w:w="1946" w:type="dxa"/>
          </w:tcPr>
          <w:p w14:paraId="4FAB976C"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4.4.1. Informiranje šire javnosti o mogućnostima  financiranja EU fondova</w:t>
            </w:r>
          </w:p>
        </w:tc>
        <w:tc>
          <w:tcPr>
            <w:tcW w:w="1882" w:type="dxa"/>
          </w:tcPr>
          <w:p w14:paraId="04DCE8F3" w14:textId="77777777" w:rsidR="002719EF" w:rsidRPr="002719EF" w:rsidRDefault="002719EF" w:rsidP="00B951BD">
            <w:pPr>
              <w:rPr>
                <w:rFonts w:ascii="Arial" w:hAnsi="Arial" w:cs="Arial"/>
                <w:sz w:val="20"/>
                <w:szCs w:val="20"/>
              </w:rPr>
            </w:pPr>
            <w:r w:rsidRPr="002719EF">
              <w:rPr>
                <w:rFonts w:ascii="Arial" w:hAnsi="Arial" w:cs="Arial"/>
                <w:sz w:val="20"/>
                <w:szCs w:val="20"/>
              </w:rPr>
              <w:t xml:space="preserve">Informiranje </w:t>
            </w:r>
            <w:r w:rsidRPr="002719EF">
              <w:rPr>
                <w:rFonts w:ascii="Arial" w:hAnsi="Arial" w:cs="Arial"/>
                <w:bCs/>
                <w:sz w:val="20"/>
                <w:szCs w:val="20"/>
              </w:rPr>
              <w:t>za (potencijalne) korisnike EU fondova</w:t>
            </w:r>
          </w:p>
        </w:tc>
        <w:tc>
          <w:tcPr>
            <w:tcW w:w="1913" w:type="dxa"/>
          </w:tcPr>
          <w:p w14:paraId="29E1562B"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Informirani  (potencijalni) korisnici EU fondova</w:t>
            </w:r>
          </w:p>
        </w:tc>
        <w:tc>
          <w:tcPr>
            <w:tcW w:w="1873" w:type="dxa"/>
          </w:tcPr>
          <w:p w14:paraId="44B389AF" w14:textId="6D67B624" w:rsidR="002719EF" w:rsidRPr="002719EF" w:rsidRDefault="00EE5916" w:rsidP="00B951BD">
            <w:pPr>
              <w:pStyle w:val="Odlomakpopisa"/>
              <w:ind w:left="0"/>
              <w:rPr>
                <w:rFonts w:ascii="Arial" w:hAnsi="Arial" w:cs="Arial"/>
                <w:sz w:val="20"/>
                <w:szCs w:val="20"/>
              </w:rPr>
            </w:pPr>
            <w:r>
              <w:rPr>
                <w:rFonts w:ascii="Arial" w:hAnsi="Arial" w:cs="Arial"/>
                <w:sz w:val="20"/>
                <w:szCs w:val="20"/>
              </w:rPr>
              <w:t>7</w:t>
            </w:r>
          </w:p>
        </w:tc>
        <w:tc>
          <w:tcPr>
            <w:tcW w:w="1862" w:type="dxa"/>
          </w:tcPr>
          <w:p w14:paraId="36B5E527" w14:textId="10A39560"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 xml:space="preserve">Prosinac </w:t>
            </w:r>
            <w:r w:rsidR="005B566F">
              <w:rPr>
                <w:rFonts w:ascii="Arial" w:hAnsi="Arial" w:cs="Arial"/>
                <w:sz w:val="20"/>
                <w:szCs w:val="20"/>
              </w:rPr>
              <w:t>2026</w:t>
            </w:r>
          </w:p>
        </w:tc>
        <w:tc>
          <w:tcPr>
            <w:tcW w:w="1897" w:type="dxa"/>
          </w:tcPr>
          <w:p w14:paraId="7B24D631"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Odsjek za pripremu i provedbu programa i projekata</w:t>
            </w:r>
          </w:p>
        </w:tc>
        <w:tc>
          <w:tcPr>
            <w:tcW w:w="1901" w:type="dxa"/>
          </w:tcPr>
          <w:p w14:paraId="4F3A0B83" w14:textId="77777777" w:rsidR="002719EF" w:rsidRPr="002719EF" w:rsidRDefault="002719EF" w:rsidP="00B951BD">
            <w:pPr>
              <w:pStyle w:val="Odlomakpopisa"/>
              <w:ind w:left="0"/>
              <w:rPr>
                <w:rFonts w:ascii="Arial" w:hAnsi="Arial" w:cs="Arial"/>
                <w:sz w:val="20"/>
                <w:szCs w:val="20"/>
              </w:rPr>
            </w:pPr>
            <w:r w:rsidRPr="002719EF">
              <w:rPr>
                <w:rFonts w:ascii="Arial" w:hAnsi="Arial" w:cs="Arial"/>
                <w:sz w:val="20"/>
                <w:szCs w:val="20"/>
              </w:rPr>
              <w:t>n/p</w:t>
            </w:r>
          </w:p>
        </w:tc>
      </w:tr>
    </w:tbl>
    <w:p w14:paraId="0DEE87D7" w14:textId="77777777" w:rsidR="002719EF" w:rsidRPr="007878E8" w:rsidRDefault="002719EF" w:rsidP="002719EF">
      <w:pPr>
        <w:pStyle w:val="Odlomakpopisa"/>
        <w:rPr>
          <w:rFonts w:ascii="Arial" w:hAnsi="Arial" w:cs="Arial"/>
        </w:rPr>
      </w:pPr>
    </w:p>
    <w:p w14:paraId="12DDFF21" w14:textId="77777777" w:rsidR="002719EF" w:rsidRDefault="002719EF" w:rsidP="002719EF">
      <w:pPr>
        <w:jc w:val="both"/>
        <w:rPr>
          <w:sz w:val="24"/>
          <w:szCs w:val="24"/>
        </w:rPr>
      </w:pPr>
    </w:p>
    <w:p w14:paraId="6991408F" w14:textId="77777777" w:rsidR="002719EF" w:rsidRDefault="002719EF" w:rsidP="002719EF">
      <w:pPr>
        <w:jc w:val="both"/>
        <w:rPr>
          <w:sz w:val="24"/>
          <w:szCs w:val="24"/>
        </w:rPr>
        <w:sectPr w:rsidR="002719EF" w:rsidSect="00EB61B6">
          <w:pgSz w:w="16838" w:h="11906" w:orient="landscape"/>
          <w:pgMar w:top="1417" w:right="1417" w:bottom="1417" w:left="1417" w:header="708" w:footer="708" w:gutter="0"/>
          <w:cols w:space="708"/>
          <w:docGrid w:linePitch="360"/>
        </w:sectPr>
      </w:pPr>
    </w:p>
    <w:p w14:paraId="04668C8D" w14:textId="76D64B66" w:rsidR="002719EF" w:rsidRPr="0068257A" w:rsidRDefault="001D6A8A" w:rsidP="002719EF">
      <w:pPr>
        <w:pStyle w:val="Naslov1"/>
        <w:rPr>
          <w:rFonts w:ascii="Arial" w:hAnsi="Arial" w:cs="Arial"/>
          <w:b/>
          <w:bCs/>
          <w:color w:val="auto"/>
        </w:rPr>
      </w:pPr>
      <w:bookmarkStart w:id="16" w:name="_Toc184557363"/>
      <w:bookmarkStart w:id="17" w:name="_Toc187395073"/>
      <w:r>
        <w:rPr>
          <w:rFonts w:ascii="Arial" w:hAnsi="Arial" w:cs="Arial"/>
          <w:b/>
          <w:bCs/>
          <w:color w:val="auto"/>
        </w:rPr>
        <w:lastRenderedPageBreak/>
        <w:t>7</w:t>
      </w:r>
      <w:r w:rsidR="002719EF" w:rsidRPr="0068257A">
        <w:rPr>
          <w:rFonts w:ascii="Arial" w:hAnsi="Arial" w:cs="Arial"/>
          <w:b/>
          <w:bCs/>
          <w:color w:val="auto"/>
        </w:rPr>
        <w:t>. Plan edukacija</w:t>
      </w:r>
      <w:bookmarkEnd w:id="16"/>
      <w:bookmarkEnd w:id="17"/>
    </w:p>
    <w:p w14:paraId="36B4C562" w14:textId="77777777" w:rsidR="00007618" w:rsidRDefault="00007618" w:rsidP="002719EF">
      <w:pPr>
        <w:jc w:val="both"/>
        <w:rPr>
          <w:rFonts w:ascii="Arial" w:hAnsi="Arial" w:cs="Arial"/>
          <w:sz w:val="24"/>
          <w:szCs w:val="24"/>
        </w:rPr>
      </w:pPr>
    </w:p>
    <w:p w14:paraId="6D2AA9E1" w14:textId="4EB2A6C5" w:rsidR="002719EF" w:rsidRPr="0047451E" w:rsidRDefault="002719EF" w:rsidP="002719EF">
      <w:pPr>
        <w:jc w:val="both"/>
        <w:rPr>
          <w:rFonts w:ascii="Arial" w:hAnsi="Arial" w:cs="Arial"/>
          <w:sz w:val="24"/>
          <w:szCs w:val="24"/>
        </w:rPr>
      </w:pPr>
      <w:r w:rsidRPr="0047451E">
        <w:rPr>
          <w:rFonts w:ascii="Arial" w:hAnsi="Arial" w:cs="Arial"/>
          <w:sz w:val="24"/>
          <w:szCs w:val="24"/>
        </w:rPr>
        <w:t xml:space="preserve">Kako bi se ostvarile planirane aktivnosti i ciljevi u </w:t>
      </w:r>
      <w:r w:rsidR="005B566F">
        <w:rPr>
          <w:rFonts w:ascii="Arial" w:hAnsi="Arial" w:cs="Arial"/>
          <w:sz w:val="24"/>
          <w:szCs w:val="24"/>
        </w:rPr>
        <w:t>2026</w:t>
      </w:r>
      <w:r w:rsidRPr="0047451E">
        <w:rPr>
          <w:rFonts w:ascii="Arial" w:hAnsi="Arial" w:cs="Arial"/>
          <w:sz w:val="24"/>
          <w:szCs w:val="24"/>
        </w:rPr>
        <w:t xml:space="preserve">. godini te unaprijedila znanja svih zaposlenika, neophodno je kontinuirano ulaganje u stručno usavršavanje i edukacije iz različitih područja. </w:t>
      </w:r>
    </w:p>
    <w:p w14:paraId="18C40078" w14:textId="76E0C554" w:rsidR="002719EF" w:rsidRPr="0047451E" w:rsidRDefault="002719EF" w:rsidP="002719EF">
      <w:pPr>
        <w:jc w:val="both"/>
        <w:rPr>
          <w:rFonts w:ascii="Arial" w:hAnsi="Arial" w:cs="Arial"/>
          <w:sz w:val="24"/>
          <w:szCs w:val="24"/>
        </w:rPr>
      </w:pPr>
      <w:r w:rsidRPr="0047451E">
        <w:rPr>
          <w:rFonts w:ascii="Arial" w:hAnsi="Arial" w:cs="Arial"/>
          <w:sz w:val="24"/>
          <w:szCs w:val="24"/>
        </w:rPr>
        <w:t xml:space="preserve">Stoga će se </w:t>
      </w:r>
      <w:r w:rsidR="004E2334">
        <w:rPr>
          <w:rFonts w:ascii="Arial" w:hAnsi="Arial" w:cs="Arial"/>
          <w:sz w:val="24"/>
          <w:szCs w:val="24"/>
        </w:rPr>
        <w:t xml:space="preserve">i </w:t>
      </w:r>
      <w:r w:rsidRPr="0047451E">
        <w:rPr>
          <w:rFonts w:ascii="Arial" w:hAnsi="Arial" w:cs="Arial"/>
          <w:sz w:val="24"/>
          <w:szCs w:val="24"/>
        </w:rPr>
        <w:t xml:space="preserve">tijekom </w:t>
      </w:r>
      <w:r w:rsidR="005B566F">
        <w:rPr>
          <w:rFonts w:ascii="Arial" w:hAnsi="Arial" w:cs="Arial"/>
          <w:sz w:val="24"/>
          <w:szCs w:val="24"/>
        </w:rPr>
        <w:t>2026</w:t>
      </w:r>
      <w:r w:rsidRPr="0047451E">
        <w:rPr>
          <w:rFonts w:ascii="Arial" w:hAnsi="Arial" w:cs="Arial"/>
          <w:sz w:val="24"/>
          <w:szCs w:val="24"/>
        </w:rPr>
        <w:t xml:space="preserve">. godine u sklopu ove aktivnosti, a u skladu s Planom edukacija za </w:t>
      </w:r>
      <w:r w:rsidR="005B566F">
        <w:rPr>
          <w:rFonts w:ascii="Arial" w:hAnsi="Arial" w:cs="Arial"/>
          <w:sz w:val="24"/>
          <w:szCs w:val="24"/>
        </w:rPr>
        <w:t>2026</w:t>
      </w:r>
      <w:r w:rsidRPr="0047451E">
        <w:rPr>
          <w:rFonts w:ascii="Arial" w:hAnsi="Arial" w:cs="Arial"/>
          <w:sz w:val="24"/>
          <w:szCs w:val="24"/>
        </w:rPr>
        <w:t xml:space="preserve">. g. zaposlenici nastaviti usavršavati u različitim područjima. </w:t>
      </w:r>
    </w:p>
    <w:p w14:paraId="1B418670" w14:textId="3B288FD4" w:rsidR="002719EF" w:rsidRPr="00D41661" w:rsidRDefault="002719EF" w:rsidP="00D41661">
      <w:pPr>
        <w:jc w:val="both"/>
        <w:rPr>
          <w:rFonts w:ascii="Arial" w:hAnsi="Arial" w:cs="Arial"/>
          <w:b/>
          <w:bCs/>
          <w:sz w:val="24"/>
          <w:szCs w:val="24"/>
        </w:rPr>
      </w:pPr>
      <w:r w:rsidRPr="0047451E">
        <w:rPr>
          <w:rFonts w:ascii="Arial" w:hAnsi="Arial" w:cs="Arial"/>
          <w:sz w:val="24"/>
          <w:szCs w:val="24"/>
        </w:rPr>
        <w:t xml:space="preserve"> </w:t>
      </w:r>
    </w:p>
    <w:p w14:paraId="115E4DB4" w14:textId="618E765C" w:rsidR="00351A0C" w:rsidRPr="0068257A" w:rsidRDefault="004133ED" w:rsidP="00965353">
      <w:pPr>
        <w:pStyle w:val="Naslov1"/>
        <w:numPr>
          <w:ilvl w:val="0"/>
          <w:numId w:val="37"/>
        </w:numPr>
        <w:jc w:val="both"/>
        <w:rPr>
          <w:rFonts w:ascii="Arial" w:hAnsi="Arial" w:cs="Arial"/>
          <w:b/>
          <w:bCs/>
          <w:color w:val="auto"/>
          <w:lang w:eastAsia="ar-SA"/>
        </w:rPr>
      </w:pPr>
      <w:bookmarkStart w:id="18" w:name="_Toc187395074"/>
      <w:r w:rsidRPr="0068257A">
        <w:rPr>
          <w:rFonts w:ascii="Arial" w:hAnsi="Arial" w:cs="Arial"/>
          <w:b/>
          <w:bCs/>
          <w:color w:val="auto"/>
          <w:lang w:eastAsia="ar-SA"/>
        </w:rPr>
        <w:t>Plan zapošljavanja</w:t>
      </w:r>
      <w:bookmarkEnd w:id="18"/>
    </w:p>
    <w:p w14:paraId="69D7B274" w14:textId="581CEED3" w:rsidR="00351A0C" w:rsidRDefault="00351A0C" w:rsidP="00765803">
      <w:pPr>
        <w:suppressAutoHyphens/>
        <w:snapToGrid w:val="0"/>
        <w:spacing w:after="0" w:line="240" w:lineRule="auto"/>
        <w:ind w:left="165" w:right="195"/>
        <w:jc w:val="both"/>
        <w:rPr>
          <w:rFonts w:cstheme="minorHAnsi"/>
          <w:sz w:val="24"/>
          <w:szCs w:val="24"/>
          <w:lang w:eastAsia="ar-SA"/>
        </w:rPr>
      </w:pPr>
    </w:p>
    <w:p w14:paraId="1316CD2A" w14:textId="141C3CBF" w:rsidR="009C455F" w:rsidRPr="0047451E" w:rsidRDefault="0086741B" w:rsidP="00765803">
      <w:pPr>
        <w:pStyle w:val="Bezproreda"/>
        <w:ind w:firstLine="360"/>
        <w:jc w:val="both"/>
        <w:rPr>
          <w:rFonts w:ascii="Arial" w:hAnsi="Arial" w:cs="Arial"/>
          <w:sz w:val="24"/>
          <w:szCs w:val="24"/>
          <w:lang w:eastAsia="ar-SA"/>
        </w:rPr>
      </w:pPr>
      <w:r>
        <w:rPr>
          <w:rFonts w:ascii="Arial" w:hAnsi="Arial" w:cs="Arial"/>
          <w:sz w:val="24"/>
          <w:szCs w:val="24"/>
          <w:lang w:eastAsia="ar-SA"/>
        </w:rPr>
        <w:t xml:space="preserve">Za </w:t>
      </w:r>
      <w:r w:rsidR="005B566F">
        <w:rPr>
          <w:rFonts w:ascii="Arial" w:hAnsi="Arial" w:cs="Arial"/>
          <w:sz w:val="24"/>
          <w:szCs w:val="24"/>
          <w:lang w:eastAsia="ar-SA"/>
        </w:rPr>
        <w:t>2026</w:t>
      </w:r>
      <w:r>
        <w:rPr>
          <w:rFonts w:ascii="Arial" w:hAnsi="Arial" w:cs="Arial"/>
          <w:sz w:val="24"/>
          <w:szCs w:val="24"/>
          <w:lang w:eastAsia="ar-SA"/>
        </w:rPr>
        <w:t>. godinu nije predviđeno novo zapošljavanje u LIRA-i</w:t>
      </w:r>
      <w:r w:rsidR="00F52B83" w:rsidRPr="0047451E">
        <w:rPr>
          <w:rFonts w:ascii="Arial" w:hAnsi="Arial" w:cs="Arial"/>
          <w:sz w:val="24"/>
          <w:szCs w:val="24"/>
          <w:lang w:eastAsia="ar-SA"/>
        </w:rPr>
        <w:t>.</w:t>
      </w:r>
    </w:p>
    <w:p w14:paraId="78321F27" w14:textId="35E22629" w:rsidR="00B258BD" w:rsidRPr="0047451E" w:rsidRDefault="00B258BD" w:rsidP="00765803">
      <w:pPr>
        <w:pStyle w:val="Bezproreda"/>
        <w:ind w:firstLine="360"/>
        <w:jc w:val="both"/>
        <w:rPr>
          <w:rFonts w:ascii="Arial" w:hAnsi="Arial" w:cs="Arial"/>
          <w:sz w:val="24"/>
          <w:szCs w:val="24"/>
          <w:lang w:eastAsia="ar-SA"/>
        </w:rPr>
      </w:pPr>
    </w:p>
    <w:p w14:paraId="3FDECAA3" w14:textId="40ECE979" w:rsidR="00B258BD" w:rsidRPr="0047451E" w:rsidRDefault="00B258BD" w:rsidP="00765803">
      <w:pPr>
        <w:pStyle w:val="Bezproreda"/>
        <w:ind w:firstLine="360"/>
        <w:jc w:val="both"/>
        <w:rPr>
          <w:rFonts w:ascii="Arial" w:hAnsi="Arial" w:cs="Arial"/>
          <w:sz w:val="24"/>
          <w:szCs w:val="24"/>
          <w:lang w:eastAsia="ar-SA"/>
        </w:rPr>
      </w:pPr>
    </w:p>
    <w:p w14:paraId="5BC5A60A" w14:textId="487FBABA" w:rsidR="00B258BD" w:rsidRPr="0047451E" w:rsidRDefault="00B258BD" w:rsidP="00765803">
      <w:pPr>
        <w:pStyle w:val="Bezproreda"/>
        <w:ind w:firstLine="360"/>
        <w:jc w:val="both"/>
        <w:rPr>
          <w:rFonts w:ascii="Arial" w:hAnsi="Arial" w:cs="Arial"/>
          <w:sz w:val="24"/>
          <w:szCs w:val="24"/>
          <w:lang w:eastAsia="ar-SA"/>
        </w:rPr>
      </w:pPr>
    </w:p>
    <w:p w14:paraId="672B5D64" w14:textId="28C6829F" w:rsidR="00B258BD" w:rsidRPr="0047451E" w:rsidRDefault="00B258BD" w:rsidP="00765803">
      <w:pPr>
        <w:pStyle w:val="Bezproreda"/>
        <w:ind w:firstLine="360"/>
        <w:jc w:val="both"/>
        <w:rPr>
          <w:rFonts w:ascii="Arial" w:hAnsi="Arial" w:cs="Arial"/>
          <w:sz w:val="24"/>
          <w:szCs w:val="24"/>
          <w:lang w:eastAsia="ar-SA"/>
        </w:rPr>
      </w:pP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t>Ravnatelj</w:t>
      </w:r>
    </w:p>
    <w:p w14:paraId="0A8035A2" w14:textId="6C2F0B22" w:rsidR="00B258BD" w:rsidRPr="0047451E" w:rsidRDefault="00B258BD" w:rsidP="00765803">
      <w:pPr>
        <w:pStyle w:val="Bezproreda"/>
        <w:ind w:firstLine="360"/>
        <w:jc w:val="both"/>
        <w:rPr>
          <w:rFonts w:ascii="Arial" w:hAnsi="Arial" w:cs="Arial"/>
          <w:sz w:val="24"/>
          <w:szCs w:val="24"/>
          <w:lang w:eastAsia="ar-SA"/>
        </w:rPr>
      </w:pPr>
    </w:p>
    <w:p w14:paraId="63CB1587" w14:textId="4F217BC7" w:rsidR="00B258BD" w:rsidRPr="0047451E" w:rsidRDefault="00A75F79" w:rsidP="00765803">
      <w:pPr>
        <w:pStyle w:val="Bezproreda"/>
        <w:ind w:left="5664"/>
        <w:jc w:val="both"/>
        <w:rPr>
          <w:rFonts w:ascii="Arial" w:hAnsi="Arial" w:cs="Arial"/>
          <w:sz w:val="24"/>
          <w:szCs w:val="24"/>
          <w:lang w:eastAsia="ar-SA"/>
        </w:rPr>
      </w:pPr>
      <w:r w:rsidRPr="0047451E">
        <w:rPr>
          <w:rFonts w:ascii="Arial" w:hAnsi="Arial" w:cs="Arial"/>
          <w:sz w:val="24"/>
          <w:szCs w:val="24"/>
          <w:lang w:eastAsia="ar-SA"/>
        </w:rPr>
        <w:t>Andrija Brkljačić, dipl. oec.</w:t>
      </w:r>
    </w:p>
    <w:p w14:paraId="7FD98D12" w14:textId="77777777" w:rsidR="00B258BD" w:rsidRPr="0047451E" w:rsidRDefault="00B258BD" w:rsidP="00765803">
      <w:pPr>
        <w:pStyle w:val="Bezproreda"/>
        <w:ind w:firstLine="360"/>
        <w:jc w:val="both"/>
        <w:rPr>
          <w:rFonts w:ascii="Arial" w:hAnsi="Arial" w:cs="Arial"/>
          <w:sz w:val="24"/>
          <w:szCs w:val="24"/>
          <w:lang w:eastAsia="ar-SA"/>
        </w:rPr>
      </w:pPr>
    </w:p>
    <w:p w14:paraId="557A838B" w14:textId="5130C792" w:rsidR="00B258BD" w:rsidRPr="0047451E" w:rsidRDefault="00B258BD" w:rsidP="00765803">
      <w:pPr>
        <w:pStyle w:val="Bezproreda"/>
        <w:ind w:firstLine="360"/>
        <w:jc w:val="both"/>
        <w:rPr>
          <w:rFonts w:ascii="Arial" w:hAnsi="Arial" w:cs="Arial"/>
          <w:sz w:val="24"/>
          <w:szCs w:val="24"/>
          <w:lang w:eastAsia="ar-SA"/>
        </w:rPr>
      </w:pPr>
    </w:p>
    <w:p w14:paraId="576500EF" w14:textId="58E1A2F2" w:rsidR="00634F02" w:rsidRPr="0047451E" w:rsidRDefault="00634F02" w:rsidP="00765803">
      <w:pPr>
        <w:pStyle w:val="Bezproreda"/>
        <w:ind w:firstLine="360"/>
        <w:jc w:val="both"/>
        <w:rPr>
          <w:rFonts w:ascii="Arial" w:hAnsi="Arial" w:cs="Arial"/>
          <w:sz w:val="24"/>
          <w:szCs w:val="24"/>
          <w:lang w:eastAsia="ar-SA"/>
        </w:rPr>
      </w:pPr>
    </w:p>
    <w:p w14:paraId="6334FAC0" w14:textId="77777777" w:rsidR="00634F02" w:rsidRPr="0047451E" w:rsidRDefault="00634F02" w:rsidP="00765803">
      <w:pPr>
        <w:pStyle w:val="Bezproreda"/>
        <w:ind w:firstLine="360"/>
        <w:jc w:val="both"/>
        <w:rPr>
          <w:rFonts w:ascii="Arial" w:hAnsi="Arial" w:cs="Arial"/>
          <w:sz w:val="24"/>
          <w:szCs w:val="24"/>
          <w:lang w:eastAsia="ar-SA"/>
        </w:rPr>
      </w:pPr>
    </w:p>
    <w:p w14:paraId="15923DAD" w14:textId="4720029D" w:rsidR="00B258BD" w:rsidRPr="0047451E" w:rsidRDefault="00B258BD" w:rsidP="00765803">
      <w:pPr>
        <w:contextualSpacing/>
        <w:jc w:val="both"/>
        <w:rPr>
          <w:rFonts w:ascii="Arial" w:hAnsi="Arial" w:cs="Arial"/>
          <w:bCs/>
          <w:sz w:val="24"/>
          <w:szCs w:val="24"/>
        </w:rPr>
      </w:pPr>
      <w:r w:rsidRPr="0047451E">
        <w:rPr>
          <w:rFonts w:ascii="Arial" w:hAnsi="Arial" w:cs="Arial"/>
          <w:bCs/>
          <w:sz w:val="24"/>
          <w:szCs w:val="24"/>
        </w:rPr>
        <w:t>KLASA:</w:t>
      </w:r>
      <w:r w:rsidR="00D64F2F">
        <w:rPr>
          <w:rFonts w:ascii="Arial" w:hAnsi="Arial" w:cs="Arial"/>
          <w:bCs/>
          <w:sz w:val="24"/>
          <w:szCs w:val="24"/>
        </w:rPr>
        <w:t xml:space="preserve"> 007-05/26-01/01</w:t>
      </w:r>
      <w:r w:rsidRPr="0047451E">
        <w:rPr>
          <w:rFonts w:ascii="Arial" w:hAnsi="Arial" w:cs="Arial"/>
          <w:bCs/>
          <w:sz w:val="24"/>
          <w:szCs w:val="24"/>
        </w:rPr>
        <w:tab/>
      </w:r>
      <w:r w:rsidRPr="0047451E">
        <w:rPr>
          <w:rFonts w:ascii="Arial" w:hAnsi="Arial" w:cs="Arial"/>
          <w:bCs/>
          <w:sz w:val="24"/>
          <w:szCs w:val="24"/>
        </w:rPr>
        <w:tab/>
      </w:r>
      <w:r w:rsidRPr="0047451E">
        <w:rPr>
          <w:rFonts w:ascii="Arial" w:hAnsi="Arial" w:cs="Arial"/>
          <w:bCs/>
          <w:sz w:val="24"/>
          <w:szCs w:val="24"/>
        </w:rPr>
        <w:tab/>
      </w:r>
      <w:r w:rsidRPr="0047451E">
        <w:rPr>
          <w:rFonts w:ascii="Arial" w:hAnsi="Arial" w:cs="Arial"/>
          <w:bCs/>
          <w:sz w:val="24"/>
          <w:szCs w:val="24"/>
        </w:rPr>
        <w:tab/>
      </w:r>
      <w:r w:rsidRPr="0047451E">
        <w:rPr>
          <w:rFonts w:ascii="Arial" w:hAnsi="Arial" w:cs="Arial"/>
          <w:bCs/>
          <w:sz w:val="24"/>
          <w:szCs w:val="24"/>
        </w:rPr>
        <w:tab/>
      </w:r>
      <w:r w:rsidRPr="0047451E">
        <w:rPr>
          <w:rFonts w:ascii="Arial" w:hAnsi="Arial" w:cs="Arial"/>
          <w:bCs/>
          <w:sz w:val="24"/>
          <w:szCs w:val="24"/>
        </w:rPr>
        <w:tab/>
      </w:r>
      <w:r w:rsidRPr="0047451E">
        <w:rPr>
          <w:rFonts w:ascii="Arial" w:hAnsi="Arial" w:cs="Arial"/>
          <w:bCs/>
          <w:sz w:val="24"/>
          <w:szCs w:val="24"/>
        </w:rPr>
        <w:tab/>
      </w:r>
    </w:p>
    <w:p w14:paraId="1340BAFA" w14:textId="6936C725" w:rsidR="00D64F2F" w:rsidRDefault="00B258BD" w:rsidP="002366FE">
      <w:pPr>
        <w:contextualSpacing/>
        <w:jc w:val="both"/>
        <w:rPr>
          <w:rFonts w:ascii="Arial" w:hAnsi="Arial" w:cs="Arial"/>
          <w:bCs/>
          <w:sz w:val="24"/>
          <w:szCs w:val="24"/>
        </w:rPr>
      </w:pPr>
      <w:r w:rsidRPr="0047451E">
        <w:rPr>
          <w:rFonts w:ascii="Arial" w:hAnsi="Arial" w:cs="Arial"/>
          <w:bCs/>
          <w:sz w:val="24"/>
          <w:szCs w:val="24"/>
        </w:rPr>
        <w:t>URBROJ:</w:t>
      </w:r>
      <w:r w:rsidR="00D64F2F">
        <w:rPr>
          <w:rFonts w:ascii="Arial" w:hAnsi="Arial" w:cs="Arial"/>
          <w:bCs/>
          <w:sz w:val="24"/>
          <w:szCs w:val="24"/>
        </w:rPr>
        <w:t xml:space="preserve"> 2125-66-02/1-26-</w:t>
      </w:r>
      <w:r w:rsidR="00492FC5">
        <w:rPr>
          <w:rFonts w:ascii="Arial" w:hAnsi="Arial" w:cs="Arial"/>
          <w:bCs/>
          <w:sz w:val="24"/>
          <w:szCs w:val="24"/>
        </w:rPr>
        <w:t>4</w:t>
      </w:r>
    </w:p>
    <w:p w14:paraId="458189DA" w14:textId="35EA5B34" w:rsidR="00B258BD" w:rsidRPr="002366FE" w:rsidRDefault="00B258BD" w:rsidP="002366FE">
      <w:pPr>
        <w:contextualSpacing/>
        <w:jc w:val="both"/>
        <w:rPr>
          <w:rFonts w:ascii="Arial" w:hAnsi="Arial" w:cs="Arial"/>
          <w:bCs/>
          <w:sz w:val="24"/>
          <w:szCs w:val="24"/>
        </w:rPr>
      </w:pPr>
      <w:r w:rsidRPr="0047451E">
        <w:rPr>
          <w:rFonts w:ascii="Arial" w:hAnsi="Arial" w:cs="Arial"/>
          <w:bCs/>
          <w:sz w:val="24"/>
          <w:szCs w:val="24"/>
        </w:rPr>
        <w:t xml:space="preserve">Gospić, </w:t>
      </w:r>
      <w:r w:rsidR="00D64F2F">
        <w:rPr>
          <w:rFonts w:ascii="Arial" w:hAnsi="Arial" w:cs="Arial"/>
          <w:bCs/>
          <w:sz w:val="24"/>
          <w:szCs w:val="24"/>
        </w:rPr>
        <w:t>2</w:t>
      </w:r>
      <w:r w:rsidR="00492FC5">
        <w:rPr>
          <w:rFonts w:ascii="Arial" w:hAnsi="Arial" w:cs="Arial"/>
          <w:bCs/>
          <w:sz w:val="24"/>
          <w:szCs w:val="24"/>
        </w:rPr>
        <w:t>6</w:t>
      </w:r>
      <w:r w:rsidR="00D64F2F">
        <w:rPr>
          <w:rFonts w:ascii="Arial" w:hAnsi="Arial" w:cs="Arial"/>
          <w:bCs/>
          <w:sz w:val="24"/>
          <w:szCs w:val="24"/>
        </w:rPr>
        <w:t xml:space="preserve">. siječnja 2026. </w:t>
      </w:r>
      <w:r w:rsidRPr="0047451E">
        <w:rPr>
          <w:rFonts w:ascii="Arial" w:hAnsi="Arial" w:cs="Arial"/>
          <w:bCs/>
          <w:sz w:val="24"/>
          <w:szCs w:val="24"/>
        </w:rPr>
        <w:t>godine</w:t>
      </w:r>
    </w:p>
    <w:sectPr w:rsidR="00B258BD" w:rsidRPr="002366FE" w:rsidSect="005408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D65A" w14:textId="77777777" w:rsidR="003B4576" w:rsidRDefault="003B4576" w:rsidP="00391D45">
      <w:pPr>
        <w:spacing w:after="0" w:line="240" w:lineRule="auto"/>
      </w:pPr>
      <w:r>
        <w:separator/>
      </w:r>
    </w:p>
  </w:endnote>
  <w:endnote w:type="continuationSeparator" w:id="0">
    <w:p w14:paraId="4180DE9F" w14:textId="77777777" w:rsidR="003B4576" w:rsidRDefault="003B4576" w:rsidP="0039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295409"/>
      <w:docPartObj>
        <w:docPartGallery w:val="Page Numbers (Bottom of Page)"/>
        <w:docPartUnique/>
      </w:docPartObj>
    </w:sdtPr>
    <w:sdtContent>
      <w:p w14:paraId="0E429FD2" w14:textId="77777777" w:rsidR="00CD5D22" w:rsidRDefault="00CD5D22">
        <w:pPr>
          <w:pStyle w:val="Podnoje"/>
        </w:pPr>
        <w:r>
          <w:rPr>
            <w:noProof/>
          </w:rPr>
          <mc:AlternateContent>
            <mc:Choice Requires="wps">
              <w:drawing>
                <wp:anchor distT="0" distB="0" distL="114300" distR="114300" simplePos="0" relativeHeight="251661312" behindDoc="0" locked="0" layoutInCell="1" allowOverlap="1" wp14:anchorId="0E9C8099" wp14:editId="24FE2867">
                  <wp:simplePos x="0" y="0"/>
                  <wp:positionH relativeFrom="rightMargin">
                    <wp:align>center</wp:align>
                  </wp:positionH>
                  <wp:positionV relativeFrom="bottomMargin">
                    <wp:align>center</wp:align>
                  </wp:positionV>
                  <wp:extent cx="565785" cy="191770"/>
                  <wp:effectExtent l="0" t="0" r="0" b="0"/>
                  <wp:wrapNone/>
                  <wp:docPr id="16" name="Pravoku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737454" w14:textId="77777777" w:rsidR="00CD5D22" w:rsidRDefault="00CD5D2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E9C8099" id="Pravokutnik 16" o:spid="_x0000_s1031"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E737454" w14:textId="77777777" w:rsidR="00CD5D22" w:rsidRDefault="00CD5D2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831645"/>
      <w:docPartObj>
        <w:docPartGallery w:val="Page Numbers (Bottom of Page)"/>
        <w:docPartUnique/>
      </w:docPartObj>
    </w:sdtPr>
    <w:sdtContent>
      <w:p w14:paraId="1C7AFD90" w14:textId="77777777" w:rsidR="005666D0" w:rsidRDefault="005666D0">
        <w:pPr>
          <w:pStyle w:val="Podnoje"/>
        </w:pPr>
        <w:r>
          <w:rPr>
            <w:noProof/>
          </w:rPr>
          <mc:AlternateContent>
            <mc:Choice Requires="wps">
              <w:drawing>
                <wp:anchor distT="0" distB="0" distL="114300" distR="114300" simplePos="0" relativeHeight="251659264" behindDoc="0" locked="0" layoutInCell="1" allowOverlap="1" wp14:anchorId="7D5C23C8" wp14:editId="52D5B926">
                  <wp:simplePos x="0" y="0"/>
                  <wp:positionH relativeFrom="rightMargin">
                    <wp:align>center</wp:align>
                  </wp:positionH>
                  <wp:positionV relativeFrom="bottomMargin">
                    <wp:align>center</wp:align>
                  </wp:positionV>
                  <wp:extent cx="565785" cy="191770"/>
                  <wp:effectExtent l="0" t="0" r="0" b="0"/>
                  <wp:wrapNone/>
                  <wp:docPr id="11" name="Pravoku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C2CCCA1" w14:textId="77777777" w:rsidR="005666D0" w:rsidRDefault="005666D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5C23C8" id="Pravokutnik 11" o:spid="_x0000_s1032"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6C2CCCA1" w14:textId="77777777" w:rsidR="005666D0" w:rsidRDefault="005666D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CA49" w14:textId="77777777" w:rsidR="003B4576" w:rsidRDefault="003B4576" w:rsidP="00391D45">
      <w:pPr>
        <w:spacing w:after="0" w:line="240" w:lineRule="auto"/>
      </w:pPr>
      <w:r>
        <w:separator/>
      </w:r>
    </w:p>
  </w:footnote>
  <w:footnote w:type="continuationSeparator" w:id="0">
    <w:p w14:paraId="5870CB03" w14:textId="77777777" w:rsidR="003B4576" w:rsidRDefault="003B4576" w:rsidP="00391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57B"/>
    <w:multiLevelType w:val="hybridMultilevel"/>
    <w:tmpl w:val="FFFFFFFF"/>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095EC1"/>
    <w:multiLevelType w:val="hybridMultilevel"/>
    <w:tmpl w:val="823A4DB4"/>
    <w:lvl w:ilvl="0" w:tplc="5390255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C741C7"/>
    <w:multiLevelType w:val="multilevel"/>
    <w:tmpl w:val="637014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03799"/>
    <w:multiLevelType w:val="hybridMultilevel"/>
    <w:tmpl w:val="61D6DFC6"/>
    <w:lvl w:ilvl="0" w:tplc="1DBC2D00">
      <w:start w:val="1"/>
      <w:numFmt w:val="lowerLetter"/>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5077CA"/>
    <w:multiLevelType w:val="hybridMultilevel"/>
    <w:tmpl w:val="01849842"/>
    <w:lvl w:ilvl="0" w:tplc="ABCC3F38">
      <w:start w:val="1"/>
      <w:numFmt w:val="decimal"/>
      <w:lvlText w:val="%1."/>
      <w:lvlJc w:val="left"/>
      <w:pPr>
        <w:ind w:left="720" w:hanging="360"/>
      </w:pPr>
      <w:rPr>
        <w:rFonts w:ascii="Arial" w:eastAsiaTheme="minorHAnsi" w:hAnsi="Arial" w:cs="Arial" w:hint="default"/>
        <w:color w:val="auto"/>
        <w:sz w:val="32"/>
        <w:szCs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D43030"/>
    <w:multiLevelType w:val="multilevel"/>
    <w:tmpl w:val="CF32536A"/>
    <w:lvl w:ilvl="0">
      <w:start w:val="3"/>
      <w:numFmt w:val="decimal"/>
      <w:lvlText w:val="%1."/>
      <w:lvlJc w:val="left"/>
      <w:pPr>
        <w:ind w:left="384" w:hanging="384"/>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8D551E2"/>
    <w:multiLevelType w:val="hybridMultilevel"/>
    <w:tmpl w:val="1CE624C2"/>
    <w:lvl w:ilvl="0" w:tplc="F7C87B70">
      <w:start w:val="2"/>
      <w:numFmt w:val="bullet"/>
      <w:lvlText w:val="-"/>
      <w:lvlJc w:val="left"/>
      <w:pPr>
        <w:ind w:left="720" w:hanging="360"/>
      </w:pPr>
      <w:rPr>
        <w:rFonts w:ascii="Cambria" w:eastAsiaTheme="minorHAns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22376A"/>
    <w:multiLevelType w:val="hybridMultilevel"/>
    <w:tmpl w:val="61D6DFC6"/>
    <w:lvl w:ilvl="0" w:tplc="FFFFFFFF">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071084"/>
    <w:multiLevelType w:val="hybridMultilevel"/>
    <w:tmpl w:val="A2A077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971383"/>
    <w:multiLevelType w:val="hybridMultilevel"/>
    <w:tmpl w:val="6E58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0719A7"/>
    <w:multiLevelType w:val="hybridMultilevel"/>
    <w:tmpl w:val="20EEB1E2"/>
    <w:lvl w:ilvl="0" w:tplc="AC384D70">
      <w:start w:val="1"/>
      <w:numFmt w:val="lowerLetter"/>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020703"/>
    <w:multiLevelType w:val="multilevel"/>
    <w:tmpl w:val="56462522"/>
    <w:lvl w:ilvl="0">
      <w:start w:val="3"/>
      <w:numFmt w:val="decimal"/>
      <w:lvlText w:val="%1."/>
      <w:lvlJc w:val="left"/>
      <w:pPr>
        <w:ind w:left="384" w:hanging="384"/>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780167B"/>
    <w:multiLevelType w:val="multilevel"/>
    <w:tmpl w:val="36A609A6"/>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A87402D"/>
    <w:multiLevelType w:val="hybridMultilevel"/>
    <w:tmpl w:val="93BAB5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B02118"/>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178070C"/>
    <w:multiLevelType w:val="hybridMultilevel"/>
    <w:tmpl w:val="F46EE16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84F72E1"/>
    <w:multiLevelType w:val="hybridMultilevel"/>
    <w:tmpl w:val="1A661A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9BE75C2"/>
    <w:multiLevelType w:val="multilevel"/>
    <w:tmpl w:val="C34023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92B67"/>
    <w:multiLevelType w:val="hybridMultilevel"/>
    <w:tmpl w:val="1D824D3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909319D"/>
    <w:multiLevelType w:val="hybridMultilevel"/>
    <w:tmpl w:val="8340B78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3458C1"/>
    <w:multiLevelType w:val="hybridMultilevel"/>
    <w:tmpl w:val="9FC4BC6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C040071"/>
    <w:multiLevelType w:val="hybridMultilevel"/>
    <w:tmpl w:val="36DAC5C8"/>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D107F7"/>
    <w:multiLevelType w:val="hybridMultilevel"/>
    <w:tmpl w:val="77D6BE0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6C333A6"/>
    <w:multiLevelType w:val="multilevel"/>
    <w:tmpl w:val="4AE497E4"/>
    <w:lvl w:ilvl="0">
      <w:start w:val="4"/>
      <w:numFmt w:val="decimal"/>
      <w:lvlText w:val="%1."/>
      <w:lvlJc w:val="left"/>
      <w:pPr>
        <w:ind w:left="384" w:hanging="384"/>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59C06703"/>
    <w:multiLevelType w:val="hybridMultilevel"/>
    <w:tmpl w:val="01E86DFC"/>
    <w:lvl w:ilvl="0" w:tplc="DFB0E1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AD73822"/>
    <w:multiLevelType w:val="hybridMultilevel"/>
    <w:tmpl w:val="CAE08B08"/>
    <w:lvl w:ilvl="0" w:tplc="38AC86B2">
      <w:start w:val="8"/>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5B213E5F"/>
    <w:multiLevelType w:val="hybridMultilevel"/>
    <w:tmpl w:val="A25C47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CDC3C63"/>
    <w:multiLevelType w:val="hybridMultilevel"/>
    <w:tmpl w:val="A672D4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65844A41"/>
    <w:multiLevelType w:val="hybridMultilevel"/>
    <w:tmpl w:val="9D903FA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67306FEF"/>
    <w:multiLevelType w:val="hybridMultilevel"/>
    <w:tmpl w:val="E8386F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730142EF"/>
    <w:multiLevelType w:val="hybridMultilevel"/>
    <w:tmpl w:val="26222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5BF7FD2"/>
    <w:multiLevelType w:val="hybridMultilevel"/>
    <w:tmpl w:val="E4B8F6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5F63707"/>
    <w:multiLevelType w:val="hybridMultilevel"/>
    <w:tmpl w:val="ACCC880A"/>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76401D2"/>
    <w:multiLevelType w:val="multilevel"/>
    <w:tmpl w:val="0778E526"/>
    <w:lvl w:ilvl="0">
      <w:start w:val="4"/>
      <w:numFmt w:val="decimal"/>
      <w:lvlText w:val="%1."/>
      <w:lvlJc w:val="left"/>
      <w:pPr>
        <w:ind w:left="504" w:hanging="50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9B476E"/>
    <w:multiLevelType w:val="multilevel"/>
    <w:tmpl w:val="3B7C92C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5" w15:restartNumberingAfterBreak="0">
    <w:nsid w:val="7C75564B"/>
    <w:multiLevelType w:val="multilevel"/>
    <w:tmpl w:val="6D6C34BE"/>
    <w:lvl w:ilvl="0">
      <w:start w:val="3"/>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56990022">
    <w:abstractNumId w:val="1"/>
  </w:num>
  <w:num w:numId="2" w16cid:durableId="903181238">
    <w:abstractNumId w:val="24"/>
  </w:num>
  <w:num w:numId="3" w16cid:durableId="445976350">
    <w:abstractNumId w:val="10"/>
  </w:num>
  <w:num w:numId="4" w16cid:durableId="936711607">
    <w:abstractNumId w:val="3"/>
  </w:num>
  <w:num w:numId="5" w16cid:durableId="1488203895">
    <w:abstractNumId w:val="34"/>
  </w:num>
  <w:num w:numId="6" w16cid:durableId="2001300903">
    <w:abstractNumId w:val="16"/>
  </w:num>
  <w:num w:numId="7" w16cid:durableId="2004043423">
    <w:abstractNumId w:val="6"/>
  </w:num>
  <w:num w:numId="8" w16cid:durableId="648897330">
    <w:abstractNumId w:val="27"/>
  </w:num>
  <w:num w:numId="9" w16cid:durableId="943073242">
    <w:abstractNumId w:val="18"/>
  </w:num>
  <w:num w:numId="10" w16cid:durableId="468207833">
    <w:abstractNumId w:val="32"/>
  </w:num>
  <w:num w:numId="11" w16cid:durableId="409162888">
    <w:abstractNumId w:val="20"/>
  </w:num>
  <w:num w:numId="12" w16cid:durableId="730688517">
    <w:abstractNumId w:val="22"/>
  </w:num>
  <w:num w:numId="13" w16cid:durableId="262733958">
    <w:abstractNumId w:val="13"/>
  </w:num>
  <w:num w:numId="14" w16cid:durableId="558438264">
    <w:abstractNumId w:val="7"/>
  </w:num>
  <w:num w:numId="15" w16cid:durableId="1824813223">
    <w:abstractNumId w:val="28"/>
  </w:num>
  <w:num w:numId="16" w16cid:durableId="1555509032">
    <w:abstractNumId w:val="26"/>
  </w:num>
  <w:num w:numId="17" w16cid:durableId="915438473">
    <w:abstractNumId w:val="20"/>
  </w:num>
  <w:num w:numId="18" w16cid:durableId="12316930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748607">
    <w:abstractNumId w:val="28"/>
  </w:num>
  <w:num w:numId="20" w16cid:durableId="1073043857">
    <w:abstractNumId w:val="14"/>
  </w:num>
  <w:num w:numId="21" w16cid:durableId="1305624281">
    <w:abstractNumId w:val="30"/>
  </w:num>
  <w:num w:numId="22" w16cid:durableId="1850216221">
    <w:abstractNumId w:val="9"/>
  </w:num>
  <w:num w:numId="23" w16cid:durableId="857277969">
    <w:abstractNumId w:val="21"/>
  </w:num>
  <w:num w:numId="24" w16cid:durableId="873539413">
    <w:abstractNumId w:val="15"/>
  </w:num>
  <w:num w:numId="25" w16cid:durableId="1340698574">
    <w:abstractNumId w:val="29"/>
  </w:num>
  <w:num w:numId="26" w16cid:durableId="1579169850">
    <w:abstractNumId w:val="0"/>
  </w:num>
  <w:num w:numId="27" w16cid:durableId="1634166584">
    <w:abstractNumId w:val="12"/>
  </w:num>
  <w:num w:numId="28" w16cid:durableId="1020277006">
    <w:abstractNumId w:val="5"/>
  </w:num>
  <w:num w:numId="29" w16cid:durableId="1850749394">
    <w:abstractNumId w:val="2"/>
  </w:num>
  <w:num w:numId="30" w16cid:durableId="1378161600">
    <w:abstractNumId w:val="35"/>
  </w:num>
  <w:num w:numId="31" w16cid:durableId="1991984175">
    <w:abstractNumId w:val="17"/>
  </w:num>
  <w:num w:numId="32" w16cid:durableId="532112947">
    <w:abstractNumId w:val="11"/>
  </w:num>
  <w:num w:numId="33" w16cid:durableId="1549998513">
    <w:abstractNumId w:val="23"/>
  </w:num>
  <w:num w:numId="34" w16cid:durableId="1549563273">
    <w:abstractNumId w:val="19"/>
  </w:num>
  <w:num w:numId="35" w16cid:durableId="1052073754">
    <w:abstractNumId w:val="33"/>
  </w:num>
  <w:num w:numId="36" w16cid:durableId="1240093233">
    <w:abstractNumId w:val="4"/>
  </w:num>
  <w:num w:numId="37" w16cid:durableId="359552052">
    <w:abstractNumId w:val="25"/>
  </w:num>
  <w:num w:numId="38" w16cid:durableId="582956216">
    <w:abstractNumId w:val="31"/>
  </w:num>
  <w:num w:numId="39" w16cid:durableId="128164578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9B"/>
    <w:rsid w:val="0000101B"/>
    <w:rsid w:val="00001A5C"/>
    <w:rsid w:val="00005972"/>
    <w:rsid w:val="0000680E"/>
    <w:rsid w:val="00006D98"/>
    <w:rsid w:val="00007618"/>
    <w:rsid w:val="000110D2"/>
    <w:rsid w:val="0001584F"/>
    <w:rsid w:val="00022E3B"/>
    <w:rsid w:val="00023965"/>
    <w:rsid w:val="00026696"/>
    <w:rsid w:val="00030337"/>
    <w:rsid w:val="00041572"/>
    <w:rsid w:val="00044C39"/>
    <w:rsid w:val="00045D88"/>
    <w:rsid w:val="000503F4"/>
    <w:rsid w:val="0005188F"/>
    <w:rsid w:val="00055A5D"/>
    <w:rsid w:val="00057742"/>
    <w:rsid w:val="0005784A"/>
    <w:rsid w:val="00057BE4"/>
    <w:rsid w:val="00060CD3"/>
    <w:rsid w:val="00062DCD"/>
    <w:rsid w:val="00064022"/>
    <w:rsid w:val="000645C4"/>
    <w:rsid w:val="000657EE"/>
    <w:rsid w:val="000674FE"/>
    <w:rsid w:val="000738A5"/>
    <w:rsid w:val="000747FB"/>
    <w:rsid w:val="00075113"/>
    <w:rsid w:val="000772F6"/>
    <w:rsid w:val="00080BE0"/>
    <w:rsid w:val="00083000"/>
    <w:rsid w:val="0008429A"/>
    <w:rsid w:val="0008540F"/>
    <w:rsid w:val="000874FA"/>
    <w:rsid w:val="000957ED"/>
    <w:rsid w:val="0009630C"/>
    <w:rsid w:val="000A042E"/>
    <w:rsid w:val="000A2D3B"/>
    <w:rsid w:val="000A7A72"/>
    <w:rsid w:val="000A7F6B"/>
    <w:rsid w:val="000B570E"/>
    <w:rsid w:val="000B7E96"/>
    <w:rsid w:val="000C0732"/>
    <w:rsid w:val="000C1673"/>
    <w:rsid w:val="000C7490"/>
    <w:rsid w:val="000D34A2"/>
    <w:rsid w:val="000D5BF0"/>
    <w:rsid w:val="000E1408"/>
    <w:rsid w:val="000E383B"/>
    <w:rsid w:val="000E46F7"/>
    <w:rsid w:val="000E71A4"/>
    <w:rsid w:val="000F0F07"/>
    <w:rsid w:val="000F124A"/>
    <w:rsid w:val="000F15A9"/>
    <w:rsid w:val="000F1778"/>
    <w:rsid w:val="000F28BE"/>
    <w:rsid w:val="000F47F8"/>
    <w:rsid w:val="000F4B72"/>
    <w:rsid w:val="000F6AA1"/>
    <w:rsid w:val="000F6CD8"/>
    <w:rsid w:val="00106B24"/>
    <w:rsid w:val="00107CE8"/>
    <w:rsid w:val="001104AB"/>
    <w:rsid w:val="00112A6A"/>
    <w:rsid w:val="00113EBE"/>
    <w:rsid w:val="00114EC1"/>
    <w:rsid w:val="00122519"/>
    <w:rsid w:val="001244A9"/>
    <w:rsid w:val="00133A03"/>
    <w:rsid w:val="001376C6"/>
    <w:rsid w:val="00137833"/>
    <w:rsid w:val="001409BD"/>
    <w:rsid w:val="00142826"/>
    <w:rsid w:val="00144FFA"/>
    <w:rsid w:val="001509F0"/>
    <w:rsid w:val="0015177D"/>
    <w:rsid w:val="00153594"/>
    <w:rsid w:val="00153B4E"/>
    <w:rsid w:val="00155053"/>
    <w:rsid w:val="001700EE"/>
    <w:rsid w:val="00170EC2"/>
    <w:rsid w:val="0017174C"/>
    <w:rsid w:val="001724F3"/>
    <w:rsid w:val="00175F17"/>
    <w:rsid w:val="00177156"/>
    <w:rsid w:val="00177A15"/>
    <w:rsid w:val="00184B49"/>
    <w:rsid w:val="00184E15"/>
    <w:rsid w:val="001855ED"/>
    <w:rsid w:val="00194184"/>
    <w:rsid w:val="001A249E"/>
    <w:rsid w:val="001A30D9"/>
    <w:rsid w:val="001A38EC"/>
    <w:rsid w:val="001B356E"/>
    <w:rsid w:val="001C2108"/>
    <w:rsid w:val="001C3D0C"/>
    <w:rsid w:val="001C6B07"/>
    <w:rsid w:val="001D6A8A"/>
    <w:rsid w:val="001D7521"/>
    <w:rsid w:val="001E224E"/>
    <w:rsid w:val="001E2B28"/>
    <w:rsid w:val="001E34C8"/>
    <w:rsid w:val="001E3CA9"/>
    <w:rsid w:val="001E6429"/>
    <w:rsid w:val="001F240D"/>
    <w:rsid w:val="001F3094"/>
    <w:rsid w:val="001F30FC"/>
    <w:rsid w:val="001F6638"/>
    <w:rsid w:val="001F75EA"/>
    <w:rsid w:val="002128FF"/>
    <w:rsid w:val="00215124"/>
    <w:rsid w:val="00215516"/>
    <w:rsid w:val="002231F5"/>
    <w:rsid w:val="00224ECA"/>
    <w:rsid w:val="002317CF"/>
    <w:rsid w:val="00232440"/>
    <w:rsid w:val="002366FE"/>
    <w:rsid w:val="0024068E"/>
    <w:rsid w:val="00245D2C"/>
    <w:rsid w:val="0025010F"/>
    <w:rsid w:val="00250AE5"/>
    <w:rsid w:val="00252890"/>
    <w:rsid w:val="00252EAA"/>
    <w:rsid w:val="00254AA9"/>
    <w:rsid w:val="00255845"/>
    <w:rsid w:val="00261101"/>
    <w:rsid w:val="00263F3C"/>
    <w:rsid w:val="002719EF"/>
    <w:rsid w:val="00272064"/>
    <w:rsid w:val="00275C5C"/>
    <w:rsid w:val="00280468"/>
    <w:rsid w:val="00280F1D"/>
    <w:rsid w:val="0028150B"/>
    <w:rsid w:val="00285432"/>
    <w:rsid w:val="00290431"/>
    <w:rsid w:val="00292CE3"/>
    <w:rsid w:val="002931CC"/>
    <w:rsid w:val="00293498"/>
    <w:rsid w:val="0029526F"/>
    <w:rsid w:val="00296F40"/>
    <w:rsid w:val="002A0761"/>
    <w:rsid w:val="002A1048"/>
    <w:rsid w:val="002A75C9"/>
    <w:rsid w:val="002B293B"/>
    <w:rsid w:val="002B3B78"/>
    <w:rsid w:val="002B4BF0"/>
    <w:rsid w:val="002B4FC6"/>
    <w:rsid w:val="002C24B9"/>
    <w:rsid w:val="002C32B8"/>
    <w:rsid w:val="002C3C9B"/>
    <w:rsid w:val="002C6E48"/>
    <w:rsid w:val="002C795A"/>
    <w:rsid w:val="002D1218"/>
    <w:rsid w:val="002D2AA1"/>
    <w:rsid w:val="002D4B53"/>
    <w:rsid w:val="002D6A0B"/>
    <w:rsid w:val="002D75E7"/>
    <w:rsid w:val="002D79CB"/>
    <w:rsid w:val="002E20D3"/>
    <w:rsid w:val="002E3D7A"/>
    <w:rsid w:val="002F447D"/>
    <w:rsid w:val="00300603"/>
    <w:rsid w:val="00301296"/>
    <w:rsid w:val="00304877"/>
    <w:rsid w:val="003054FB"/>
    <w:rsid w:val="003065B5"/>
    <w:rsid w:val="00311353"/>
    <w:rsid w:val="00311626"/>
    <w:rsid w:val="003137F6"/>
    <w:rsid w:val="00316662"/>
    <w:rsid w:val="003176A9"/>
    <w:rsid w:val="00323E8C"/>
    <w:rsid w:val="00327669"/>
    <w:rsid w:val="0033433D"/>
    <w:rsid w:val="00335F50"/>
    <w:rsid w:val="00345697"/>
    <w:rsid w:val="00346ADC"/>
    <w:rsid w:val="00350B8E"/>
    <w:rsid w:val="0035137E"/>
    <w:rsid w:val="00351449"/>
    <w:rsid w:val="00351A0C"/>
    <w:rsid w:val="00352C6A"/>
    <w:rsid w:val="00355025"/>
    <w:rsid w:val="00361393"/>
    <w:rsid w:val="0036416C"/>
    <w:rsid w:val="00364D49"/>
    <w:rsid w:val="00371528"/>
    <w:rsid w:val="00374E6C"/>
    <w:rsid w:val="00380D81"/>
    <w:rsid w:val="00382BF4"/>
    <w:rsid w:val="003842FF"/>
    <w:rsid w:val="003860DB"/>
    <w:rsid w:val="0039110B"/>
    <w:rsid w:val="00391D45"/>
    <w:rsid w:val="0039410B"/>
    <w:rsid w:val="00397ECD"/>
    <w:rsid w:val="003A1D57"/>
    <w:rsid w:val="003A5D11"/>
    <w:rsid w:val="003B4576"/>
    <w:rsid w:val="003B47A7"/>
    <w:rsid w:val="003C14F3"/>
    <w:rsid w:val="003D3715"/>
    <w:rsid w:val="003D4B8E"/>
    <w:rsid w:val="003D5927"/>
    <w:rsid w:val="003D6F5B"/>
    <w:rsid w:val="003E35B5"/>
    <w:rsid w:val="003E5BEF"/>
    <w:rsid w:val="003F12E7"/>
    <w:rsid w:val="003F16F8"/>
    <w:rsid w:val="003F2ECA"/>
    <w:rsid w:val="003F3B11"/>
    <w:rsid w:val="003F56FA"/>
    <w:rsid w:val="003F66BD"/>
    <w:rsid w:val="003F694F"/>
    <w:rsid w:val="003F73D7"/>
    <w:rsid w:val="00403662"/>
    <w:rsid w:val="00407643"/>
    <w:rsid w:val="00407E3C"/>
    <w:rsid w:val="00411073"/>
    <w:rsid w:val="0041173C"/>
    <w:rsid w:val="004133ED"/>
    <w:rsid w:val="00417B46"/>
    <w:rsid w:val="00420D14"/>
    <w:rsid w:val="00421F24"/>
    <w:rsid w:val="004221D7"/>
    <w:rsid w:val="00425F58"/>
    <w:rsid w:val="004273A7"/>
    <w:rsid w:val="00427E77"/>
    <w:rsid w:val="00434C16"/>
    <w:rsid w:val="0043698F"/>
    <w:rsid w:val="00437FDE"/>
    <w:rsid w:val="004431F5"/>
    <w:rsid w:val="00445500"/>
    <w:rsid w:val="00446A1A"/>
    <w:rsid w:val="0045597C"/>
    <w:rsid w:val="00456BD0"/>
    <w:rsid w:val="00465BE3"/>
    <w:rsid w:val="004667C6"/>
    <w:rsid w:val="00466F6E"/>
    <w:rsid w:val="0046723C"/>
    <w:rsid w:val="0047451E"/>
    <w:rsid w:val="004832BA"/>
    <w:rsid w:val="00483743"/>
    <w:rsid w:val="00486C90"/>
    <w:rsid w:val="0049044F"/>
    <w:rsid w:val="00491CF4"/>
    <w:rsid w:val="00492FC5"/>
    <w:rsid w:val="0049535D"/>
    <w:rsid w:val="0049651C"/>
    <w:rsid w:val="004A5F6B"/>
    <w:rsid w:val="004A6712"/>
    <w:rsid w:val="004B2780"/>
    <w:rsid w:val="004B27F2"/>
    <w:rsid w:val="004B2CD2"/>
    <w:rsid w:val="004B4AA4"/>
    <w:rsid w:val="004C116B"/>
    <w:rsid w:val="004C1800"/>
    <w:rsid w:val="004C2259"/>
    <w:rsid w:val="004C22BE"/>
    <w:rsid w:val="004C7BA9"/>
    <w:rsid w:val="004C7BAC"/>
    <w:rsid w:val="004D09C6"/>
    <w:rsid w:val="004D26B3"/>
    <w:rsid w:val="004D4196"/>
    <w:rsid w:val="004D6B01"/>
    <w:rsid w:val="004E12F0"/>
    <w:rsid w:val="004E2315"/>
    <w:rsid w:val="004E2334"/>
    <w:rsid w:val="004E3D36"/>
    <w:rsid w:val="004E3F72"/>
    <w:rsid w:val="004E616E"/>
    <w:rsid w:val="004F0FA1"/>
    <w:rsid w:val="004F3173"/>
    <w:rsid w:val="00500289"/>
    <w:rsid w:val="00500EF0"/>
    <w:rsid w:val="005037D9"/>
    <w:rsid w:val="005045C7"/>
    <w:rsid w:val="00511753"/>
    <w:rsid w:val="005130CC"/>
    <w:rsid w:val="00514507"/>
    <w:rsid w:val="00514CF4"/>
    <w:rsid w:val="00514DC8"/>
    <w:rsid w:val="00516489"/>
    <w:rsid w:val="00521B72"/>
    <w:rsid w:val="00523C18"/>
    <w:rsid w:val="005250B6"/>
    <w:rsid w:val="0052594E"/>
    <w:rsid w:val="00526298"/>
    <w:rsid w:val="00527316"/>
    <w:rsid w:val="005273B2"/>
    <w:rsid w:val="0052791F"/>
    <w:rsid w:val="005321C8"/>
    <w:rsid w:val="00540152"/>
    <w:rsid w:val="005407C2"/>
    <w:rsid w:val="00540813"/>
    <w:rsid w:val="00541464"/>
    <w:rsid w:val="00541888"/>
    <w:rsid w:val="00542DFB"/>
    <w:rsid w:val="00547371"/>
    <w:rsid w:val="00547887"/>
    <w:rsid w:val="00551E8A"/>
    <w:rsid w:val="00552717"/>
    <w:rsid w:val="0055305B"/>
    <w:rsid w:val="005534B2"/>
    <w:rsid w:val="00554A4C"/>
    <w:rsid w:val="005612A4"/>
    <w:rsid w:val="0056199C"/>
    <w:rsid w:val="00561D49"/>
    <w:rsid w:val="00562E32"/>
    <w:rsid w:val="005649E5"/>
    <w:rsid w:val="005654D2"/>
    <w:rsid w:val="005664E9"/>
    <w:rsid w:val="005666D0"/>
    <w:rsid w:val="00566AF1"/>
    <w:rsid w:val="00567A39"/>
    <w:rsid w:val="005754C1"/>
    <w:rsid w:val="0057728A"/>
    <w:rsid w:val="005820BC"/>
    <w:rsid w:val="00587E20"/>
    <w:rsid w:val="00591F48"/>
    <w:rsid w:val="00596678"/>
    <w:rsid w:val="00596C07"/>
    <w:rsid w:val="00597883"/>
    <w:rsid w:val="00597F53"/>
    <w:rsid w:val="005A0C82"/>
    <w:rsid w:val="005A278B"/>
    <w:rsid w:val="005A3051"/>
    <w:rsid w:val="005A4414"/>
    <w:rsid w:val="005B2BB0"/>
    <w:rsid w:val="005B566F"/>
    <w:rsid w:val="005C203B"/>
    <w:rsid w:val="005C6EB4"/>
    <w:rsid w:val="005D5907"/>
    <w:rsid w:val="005D6261"/>
    <w:rsid w:val="005D7002"/>
    <w:rsid w:val="005D7C49"/>
    <w:rsid w:val="005E01B8"/>
    <w:rsid w:val="005F2301"/>
    <w:rsid w:val="005F3F44"/>
    <w:rsid w:val="005F5403"/>
    <w:rsid w:val="005F73F8"/>
    <w:rsid w:val="00606490"/>
    <w:rsid w:val="00611AC1"/>
    <w:rsid w:val="006129C8"/>
    <w:rsid w:val="00612A4D"/>
    <w:rsid w:val="00617838"/>
    <w:rsid w:val="00620550"/>
    <w:rsid w:val="00622F4F"/>
    <w:rsid w:val="006254DB"/>
    <w:rsid w:val="006255D6"/>
    <w:rsid w:val="0062642B"/>
    <w:rsid w:val="006268E9"/>
    <w:rsid w:val="00627AB3"/>
    <w:rsid w:val="00633DFD"/>
    <w:rsid w:val="00634062"/>
    <w:rsid w:val="00634F02"/>
    <w:rsid w:val="00636252"/>
    <w:rsid w:val="00637E1E"/>
    <w:rsid w:val="00640BA1"/>
    <w:rsid w:val="0064721E"/>
    <w:rsid w:val="0065697A"/>
    <w:rsid w:val="006574FF"/>
    <w:rsid w:val="00660518"/>
    <w:rsid w:val="00660935"/>
    <w:rsid w:val="006660EF"/>
    <w:rsid w:val="00667DEE"/>
    <w:rsid w:val="00671998"/>
    <w:rsid w:val="00673376"/>
    <w:rsid w:val="0067377F"/>
    <w:rsid w:val="00673CDE"/>
    <w:rsid w:val="006768F5"/>
    <w:rsid w:val="00680E8A"/>
    <w:rsid w:val="00681173"/>
    <w:rsid w:val="00681A9F"/>
    <w:rsid w:val="0068257A"/>
    <w:rsid w:val="006832E2"/>
    <w:rsid w:val="00696F48"/>
    <w:rsid w:val="006A4BC0"/>
    <w:rsid w:val="006A54D0"/>
    <w:rsid w:val="006A5FAE"/>
    <w:rsid w:val="006A6813"/>
    <w:rsid w:val="006A6AB9"/>
    <w:rsid w:val="006B0923"/>
    <w:rsid w:val="006B3440"/>
    <w:rsid w:val="006B379F"/>
    <w:rsid w:val="006B723D"/>
    <w:rsid w:val="006C0EC9"/>
    <w:rsid w:val="006C13BA"/>
    <w:rsid w:val="006C3493"/>
    <w:rsid w:val="006C58C6"/>
    <w:rsid w:val="006D1DE0"/>
    <w:rsid w:val="006D456E"/>
    <w:rsid w:val="006D4578"/>
    <w:rsid w:val="006D76EB"/>
    <w:rsid w:val="006E427E"/>
    <w:rsid w:val="006E5B2A"/>
    <w:rsid w:val="006F240E"/>
    <w:rsid w:val="006F2CA9"/>
    <w:rsid w:val="006F4DA8"/>
    <w:rsid w:val="007000AF"/>
    <w:rsid w:val="00700F08"/>
    <w:rsid w:val="00702D05"/>
    <w:rsid w:val="0070310B"/>
    <w:rsid w:val="00706FFB"/>
    <w:rsid w:val="007130AB"/>
    <w:rsid w:val="007329D9"/>
    <w:rsid w:val="007360FD"/>
    <w:rsid w:val="00737B77"/>
    <w:rsid w:val="00737C7A"/>
    <w:rsid w:val="00742C91"/>
    <w:rsid w:val="007443E5"/>
    <w:rsid w:val="00744A27"/>
    <w:rsid w:val="00746007"/>
    <w:rsid w:val="00746952"/>
    <w:rsid w:val="007477DF"/>
    <w:rsid w:val="007502B3"/>
    <w:rsid w:val="00750637"/>
    <w:rsid w:val="00752779"/>
    <w:rsid w:val="0075279A"/>
    <w:rsid w:val="0075739D"/>
    <w:rsid w:val="00757C89"/>
    <w:rsid w:val="00761A33"/>
    <w:rsid w:val="00762568"/>
    <w:rsid w:val="0076467F"/>
    <w:rsid w:val="00765803"/>
    <w:rsid w:val="00770A91"/>
    <w:rsid w:val="007712DC"/>
    <w:rsid w:val="00771B34"/>
    <w:rsid w:val="00774733"/>
    <w:rsid w:val="007748B8"/>
    <w:rsid w:val="00780A50"/>
    <w:rsid w:val="00781396"/>
    <w:rsid w:val="00782237"/>
    <w:rsid w:val="00782A7B"/>
    <w:rsid w:val="00782EEF"/>
    <w:rsid w:val="00784280"/>
    <w:rsid w:val="00784A96"/>
    <w:rsid w:val="007878E8"/>
    <w:rsid w:val="007909F5"/>
    <w:rsid w:val="0079128E"/>
    <w:rsid w:val="00792B84"/>
    <w:rsid w:val="007974A3"/>
    <w:rsid w:val="007A2421"/>
    <w:rsid w:val="007A6723"/>
    <w:rsid w:val="007C19A5"/>
    <w:rsid w:val="007C2849"/>
    <w:rsid w:val="007C5806"/>
    <w:rsid w:val="007D32BC"/>
    <w:rsid w:val="007D7E6D"/>
    <w:rsid w:val="007E7438"/>
    <w:rsid w:val="007F19FB"/>
    <w:rsid w:val="007F351B"/>
    <w:rsid w:val="007F37F8"/>
    <w:rsid w:val="007F466A"/>
    <w:rsid w:val="007F4E0C"/>
    <w:rsid w:val="007F60D9"/>
    <w:rsid w:val="007F7C11"/>
    <w:rsid w:val="00800CC9"/>
    <w:rsid w:val="008013F3"/>
    <w:rsid w:val="00803480"/>
    <w:rsid w:val="00803723"/>
    <w:rsid w:val="0080729B"/>
    <w:rsid w:val="00813DB0"/>
    <w:rsid w:val="00815786"/>
    <w:rsid w:val="00816922"/>
    <w:rsid w:val="00816E7F"/>
    <w:rsid w:val="00817E98"/>
    <w:rsid w:val="00820455"/>
    <w:rsid w:val="00822FFF"/>
    <w:rsid w:val="008238D5"/>
    <w:rsid w:val="00823AB2"/>
    <w:rsid w:val="008274F7"/>
    <w:rsid w:val="00832384"/>
    <w:rsid w:val="00832623"/>
    <w:rsid w:val="008350D8"/>
    <w:rsid w:val="008366A0"/>
    <w:rsid w:val="00837FB9"/>
    <w:rsid w:val="00840B1F"/>
    <w:rsid w:val="00840CCA"/>
    <w:rsid w:val="00840CD9"/>
    <w:rsid w:val="00841EDF"/>
    <w:rsid w:val="00843E1E"/>
    <w:rsid w:val="00845DEA"/>
    <w:rsid w:val="00846578"/>
    <w:rsid w:val="00847BFD"/>
    <w:rsid w:val="008522F4"/>
    <w:rsid w:val="0085248E"/>
    <w:rsid w:val="0085799F"/>
    <w:rsid w:val="00857E38"/>
    <w:rsid w:val="00861F3B"/>
    <w:rsid w:val="0086281C"/>
    <w:rsid w:val="008632ED"/>
    <w:rsid w:val="00864B6B"/>
    <w:rsid w:val="00865487"/>
    <w:rsid w:val="008667A4"/>
    <w:rsid w:val="008669BD"/>
    <w:rsid w:val="00867345"/>
    <w:rsid w:val="0086741B"/>
    <w:rsid w:val="0087699B"/>
    <w:rsid w:val="00884259"/>
    <w:rsid w:val="008845DE"/>
    <w:rsid w:val="00886B9A"/>
    <w:rsid w:val="00890F27"/>
    <w:rsid w:val="00891021"/>
    <w:rsid w:val="008964FD"/>
    <w:rsid w:val="008A02FF"/>
    <w:rsid w:val="008A0668"/>
    <w:rsid w:val="008A069F"/>
    <w:rsid w:val="008A4B4A"/>
    <w:rsid w:val="008A79C7"/>
    <w:rsid w:val="008B0707"/>
    <w:rsid w:val="008B0F3C"/>
    <w:rsid w:val="008B2685"/>
    <w:rsid w:val="008B4BC5"/>
    <w:rsid w:val="008C3F8D"/>
    <w:rsid w:val="008C4DB0"/>
    <w:rsid w:val="008C5270"/>
    <w:rsid w:val="008C6566"/>
    <w:rsid w:val="008D41C9"/>
    <w:rsid w:val="008D4669"/>
    <w:rsid w:val="008D64E5"/>
    <w:rsid w:val="008D75A7"/>
    <w:rsid w:val="008D77C6"/>
    <w:rsid w:val="008E0474"/>
    <w:rsid w:val="008E22B5"/>
    <w:rsid w:val="008E6F93"/>
    <w:rsid w:val="008F315B"/>
    <w:rsid w:val="008F4542"/>
    <w:rsid w:val="008F594D"/>
    <w:rsid w:val="008F7247"/>
    <w:rsid w:val="00901A5C"/>
    <w:rsid w:val="00902F3E"/>
    <w:rsid w:val="00904B6A"/>
    <w:rsid w:val="009103DE"/>
    <w:rsid w:val="00913A2F"/>
    <w:rsid w:val="0091493C"/>
    <w:rsid w:val="00922659"/>
    <w:rsid w:val="00923BDA"/>
    <w:rsid w:val="00924284"/>
    <w:rsid w:val="00925264"/>
    <w:rsid w:val="009273A8"/>
    <w:rsid w:val="009276DD"/>
    <w:rsid w:val="00930AAA"/>
    <w:rsid w:val="009343BE"/>
    <w:rsid w:val="009350C7"/>
    <w:rsid w:val="00935DC6"/>
    <w:rsid w:val="009362E2"/>
    <w:rsid w:val="009364D6"/>
    <w:rsid w:val="00941404"/>
    <w:rsid w:val="00944AF3"/>
    <w:rsid w:val="00947CE1"/>
    <w:rsid w:val="009500AD"/>
    <w:rsid w:val="00952483"/>
    <w:rsid w:val="009558F5"/>
    <w:rsid w:val="00956A99"/>
    <w:rsid w:val="00963B53"/>
    <w:rsid w:val="00963F0F"/>
    <w:rsid w:val="0096439F"/>
    <w:rsid w:val="00965353"/>
    <w:rsid w:val="00966887"/>
    <w:rsid w:val="0097251B"/>
    <w:rsid w:val="00972DEC"/>
    <w:rsid w:val="00973FCB"/>
    <w:rsid w:val="009757DE"/>
    <w:rsid w:val="00975847"/>
    <w:rsid w:val="00975F51"/>
    <w:rsid w:val="00977E38"/>
    <w:rsid w:val="00980CF0"/>
    <w:rsid w:val="0098380C"/>
    <w:rsid w:val="009922F2"/>
    <w:rsid w:val="009930E2"/>
    <w:rsid w:val="009932EA"/>
    <w:rsid w:val="00994641"/>
    <w:rsid w:val="00996594"/>
    <w:rsid w:val="009A00B4"/>
    <w:rsid w:val="009A1EDD"/>
    <w:rsid w:val="009A2303"/>
    <w:rsid w:val="009B10DE"/>
    <w:rsid w:val="009B275F"/>
    <w:rsid w:val="009B4694"/>
    <w:rsid w:val="009C1E28"/>
    <w:rsid w:val="009C267E"/>
    <w:rsid w:val="009C3ACA"/>
    <w:rsid w:val="009C455F"/>
    <w:rsid w:val="009C7C81"/>
    <w:rsid w:val="009D0081"/>
    <w:rsid w:val="009D0EBB"/>
    <w:rsid w:val="009D1811"/>
    <w:rsid w:val="009D3BA2"/>
    <w:rsid w:val="009D46CD"/>
    <w:rsid w:val="009D592A"/>
    <w:rsid w:val="009D6062"/>
    <w:rsid w:val="009D701C"/>
    <w:rsid w:val="009D7813"/>
    <w:rsid w:val="009E1EA8"/>
    <w:rsid w:val="009F5C71"/>
    <w:rsid w:val="009F7195"/>
    <w:rsid w:val="00A03C15"/>
    <w:rsid w:val="00A043A5"/>
    <w:rsid w:val="00A0641E"/>
    <w:rsid w:val="00A07FFA"/>
    <w:rsid w:val="00A11D87"/>
    <w:rsid w:val="00A13C09"/>
    <w:rsid w:val="00A143EA"/>
    <w:rsid w:val="00A22F0C"/>
    <w:rsid w:val="00A27EB1"/>
    <w:rsid w:val="00A3080C"/>
    <w:rsid w:val="00A30C86"/>
    <w:rsid w:val="00A312B7"/>
    <w:rsid w:val="00A31CB2"/>
    <w:rsid w:val="00A367C2"/>
    <w:rsid w:val="00A400A7"/>
    <w:rsid w:val="00A415B0"/>
    <w:rsid w:val="00A41717"/>
    <w:rsid w:val="00A417F8"/>
    <w:rsid w:val="00A435FD"/>
    <w:rsid w:val="00A44836"/>
    <w:rsid w:val="00A452E7"/>
    <w:rsid w:val="00A4739E"/>
    <w:rsid w:val="00A5071F"/>
    <w:rsid w:val="00A51DC8"/>
    <w:rsid w:val="00A5363E"/>
    <w:rsid w:val="00A559AE"/>
    <w:rsid w:val="00A55CB9"/>
    <w:rsid w:val="00A55E24"/>
    <w:rsid w:val="00A5644F"/>
    <w:rsid w:val="00A61C12"/>
    <w:rsid w:val="00A6248A"/>
    <w:rsid w:val="00A75F79"/>
    <w:rsid w:val="00A80948"/>
    <w:rsid w:val="00A84789"/>
    <w:rsid w:val="00A91A7E"/>
    <w:rsid w:val="00A955CF"/>
    <w:rsid w:val="00AA1AD0"/>
    <w:rsid w:val="00AA3709"/>
    <w:rsid w:val="00AA3BED"/>
    <w:rsid w:val="00AA49AA"/>
    <w:rsid w:val="00AA7F35"/>
    <w:rsid w:val="00AB02E2"/>
    <w:rsid w:val="00AB24A1"/>
    <w:rsid w:val="00AB2EEF"/>
    <w:rsid w:val="00AB3754"/>
    <w:rsid w:val="00AC05CD"/>
    <w:rsid w:val="00AC3B4D"/>
    <w:rsid w:val="00AC4250"/>
    <w:rsid w:val="00AC49BA"/>
    <w:rsid w:val="00AC677F"/>
    <w:rsid w:val="00AC7D5B"/>
    <w:rsid w:val="00AD01EC"/>
    <w:rsid w:val="00AD303B"/>
    <w:rsid w:val="00AD327B"/>
    <w:rsid w:val="00AD4ACF"/>
    <w:rsid w:val="00AD6C88"/>
    <w:rsid w:val="00AE0410"/>
    <w:rsid w:val="00AE1C26"/>
    <w:rsid w:val="00AE21D5"/>
    <w:rsid w:val="00AE4239"/>
    <w:rsid w:val="00AF1353"/>
    <w:rsid w:val="00AF4014"/>
    <w:rsid w:val="00AF464E"/>
    <w:rsid w:val="00AF47F9"/>
    <w:rsid w:val="00AF4FBB"/>
    <w:rsid w:val="00AF6629"/>
    <w:rsid w:val="00B0219C"/>
    <w:rsid w:val="00B02B30"/>
    <w:rsid w:val="00B0713F"/>
    <w:rsid w:val="00B1053F"/>
    <w:rsid w:val="00B10C12"/>
    <w:rsid w:val="00B11B52"/>
    <w:rsid w:val="00B140D7"/>
    <w:rsid w:val="00B15E0C"/>
    <w:rsid w:val="00B21F92"/>
    <w:rsid w:val="00B2267C"/>
    <w:rsid w:val="00B23A05"/>
    <w:rsid w:val="00B25388"/>
    <w:rsid w:val="00B2551D"/>
    <w:rsid w:val="00B258BD"/>
    <w:rsid w:val="00B26857"/>
    <w:rsid w:val="00B33DC2"/>
    <w:rsid w:val="00B378EB"/>
    <w:rsid w:val="00B43E29"/>
    <w:rsid w:val="00B45605"/>
    <w:rsid w:val="00B46576"/>
    <w:rsid w:val="00B53F59"/>
    <w:rsid w:val="00B54B17"/>
    <w:rsid w:val="00B57059"/>
    <w:rsid w:val="00B60E7D"/>
    <w:rsid w:val="00B620A4"/>
    <w:rsid w:val="00B63392"/>
    <w:rsid w:val="00B63A82"/>
    <w:rsid w:val="00B64EE1"/>
    <w:rsid w:val="00B65AD5"/>
    <w:rsid w:val="00B70030"/>
    <w:rsid w:val="00B702C1"/>
    <w:rsid w:val="00B731DB"/>
    <w:rsid w:val="00B837E1"/>
    <w:rsid w:val="00B83AEF"/>
    <w:rsid w:val="00B84179"/>
    <w:rsid w:val="00B8636A"/>
    <w:rsid w:val="00B874E1"/>
    <w:rsid w:val="00B90736"/>
    <w:rsid w:val="00B92FE1"/>
    <w:rsid w:val="00B93563"/>
    <w:rsid w:val="00B942E4"/>
    <w:rsid w:val="00B96073"/>
    <w:rsid w:val="00BA42D4"/>
    <w:rsid w:val="00BB0E8C"/>
    <w:rsid w:val="00BB6EC5"/>
    <w:rsid w:val="00BB7956"/>
    <w:rsid w:val="00BC0248"/>
    <w:rsid w:val="00BC2A5C"/>
    <w:rsid w:val="00BC39A6"/>
    <w:rsid w:val="00BD009F"/>
    <w:rsid w:val="00BD30CB"/>
    <w:rsid w:val="00BD326D"/>
    <w:rsid w:val="00BE6448"/>
    <w:rsid w:val="00BE79BF"/>
    <w:rsid w:val="00BF05E9"/>
    <w:rsid w:val="00BF149F"/>
    <w:rsid w:val="00BF538C"/>
    <w:rsid w:val="00C03AB9"/>
    <w:rsid w:val="00C04C7C"/>
    <w:rsid w:val="00C10B50"/>
    <w:rsid w:val="00C13C8E"/>
    <w:rsid w:val="00C21111"/>
    <w:rsid w:val="00C2298B"/>
    <w:rsid w:val="00C23CFC"/>
    <w:rsid w:val="00C2402F"/>
    <w:rsid w:val="00C25DD1"/>
    <w:rsid w:val="00C25FB5"/>
    <w:rsid w:val="00C37583"/>
    <w:rsid w:val="00C376A5"/>
    <w:rsid w:val="00C40AD4"/>
    <w:rsid w:val="00C437FF"/>
    <w:rsid w:val="00C445AC"/>
    <w:rsid w:val="00C46115"/>
    <w:rsid w:val="00C46611"/>
    <w:rsid w:val="00C5196B"/>
    <w:rsid w:val="00C528D9"/>
    <w:rsid w:val="00C53034"/>
    <w:rsid w:val="00C53629"/>
    <w:rsid w:val="00C53939"/>
    <w:rsid w:val="00C53AB0"/>
    <w:rsid w:val="00C568F2"/>
    <w:rsid w:val="00C56FE3"/>
    <w:rsid w:val="00C60EF5"/>
    <w:rsid w:val="00C6590C"/>
    <w:rsid w:val="00C67A35"/>
    <w:rsid w:val="00C71BCD"/>
    <w:rsid w:val="00C724C8"/>
    <w:rsid w:val="00C75A50"/>
    <w:rsid w:val="00C80C59"/>
    <w:rsid w:val="00C83DBE"/>
    <w:rsid w:val="00C87394"/>
    <w:rsid w:val="00C87628"/>
    <w:rsid w:val="00C9191F"/>
    <w:rsid w:val="00C93033"/>
    <w:rsid w:val="00C965D0"/>
    <w:rsid w:val="00C97C1B"/>
    <w:rsid w:val="00CA791B"/>
    <w:rsid w:val="00CB0CE8"/>
    <w:rsid w:val="00CB2327"/>
    <w:rsid w:val="00CB6649"/>
    <w:rsid w:val="00CB68F6"/>
    <w:rsid w:val="00CB6FA9"/>
    <w:rsid w:val="00CC2B7A"/>
    <w:rsid w:val="00CD5D22"/>
    <w:rsid w:val="00CD626E"/>
    <w:rsid w:val="00CE2B03"/>
    <w:rsid w:val="00CE35E0"/>
    <w:rsid w:val="00CE3FE4"/>
    <w:rsid w:val="00CE4887"/>
    <w:rsid w:val="00CE54CF"/>
    <w:rsid w:val="00CE58BD"/>
    <w:rsid w:val="00CF1DEA"/>
    <w:rsid w:val="00CF2821"/>
    <w:rsid w:val="00CF3A42"/>
    <w:rsid w:val="00CF5F5F"/>
    <w:rsid w:val="00CF6B6C"/>
    <w:rsid w:val="00CF7FBD"/>
    <w:rsid w:val="00D01CE9"/>
    <w:rsid w:val="00D02BDA"/>
    <w:rsid w:val="00D02CD2"/>
    <w:rsid w:val="00D07F82"/>
    <w:rsid w:val="00D11592"/>
    <w:rsid w:val="00D15EBC"/>
    <w:rsid w:val="00D2069B"/>
    <w:rsid w:val="00D213D4"/>
    <w:rsid w:val="00D23C05"/>
    <w:rsid w:val="00D242F6"/>
    <w:rsid w:val="00D24F73"/>
    <w:rsid w:val="00D25E7A"/>
    <w:rsid w:val="00D26711"/>
    <w:rsid w:val="00D32755"/>
    <w:rsid w:val="00D32D66"/>
    <w:rsid w:val="00D32EBE"/>
    <w:rsid w:val="00D3551A"/>
    <w:rsid w:val="00D41661"/>
    <w:rsid w:val="00D42E72"/>
    <w:rsid w:val="00D43202"/>
    <w:rsid w:val="00D43F6B"/>
    <w:rsid w:val="00D4490E"/>
    <w:rsid w:val="00D45218"/>
    <w:rsid w:val="00D46043"/>
    <w:rsid w:val="00D510A0"/>
    <w:rsid w:val="00D5629B"/>
    <w:rsid w:val="00D576B1"/>
    <w:rsid w:val="00D60E8E"/>
    <w:rsid w:val="00D64F2F"/>
    <w:rsid w:val="00D722C5"/>
    <w:rsid w:val="00D722EF"/>
    <w:rsid w:val="00D7311B"/>
    <w:rsid w:val="00D739CE"/>
    <w:rsid w:val="00D763A1"/>
    <w:rsid w:val="00D80DFC"/>
    <w:rsid w:val="00D83086"/>
    <w:rsid w:val="00D86FBF"/>
    <w:rsid w:val="00D870BB"/>
    <w:rsid w:val="00D90DC7"/>
    <w:rsid w:val="00D9306C"/>
    <w:rsid w:val="00D94950"/>
    <w:rsid w:val="00D96186"/>
    <w:rsid w:val="00D96777"/>
    <w:rsid w:val="00DA15D4"/>
    <w:rsid w:val="00DA4633"/>
    <w:rsid w:val="00DB0D3F"/>
    <w:rsid w:val="00DB1A0B"/>
    <w:rsid w:val="00DB60FF"/>
    <w:rsid w:val="00DC2331"/>
    <w:rsid w:val="00DC2990"/>
    <w:rsid w:val="00DC47B7"/>
    <w:rsid w:val="00DC51F6"/>
    <w:rsid w:val="00DC5F58"/>
    <w:rsid w:val="00DC64FE"/>
    <w:rsid w:val="00DD10A4"/>
    <w:rsid w:val="00DD1F8D"/>
    <w:rsid w:val="00DD783F"/>
    <w:rsid w:val="00DD7C0D"/>
    <w:rsid w:val="00DE400E"/>
    <w:rsid w:val="00DE4FB9"/>
    <w:rsid w:val="00DF029D"/>
    <w:rsid w:val="00DF474D"/>
    <w:rsid w:val="00DF658B"/>
    <w:rsid w:val="00DF6E91"/>
    <w:rsid w:val="00E00452"/>
    <w:rsid w:val="00E013C3"/>
    <w:rsid w:val="00E02B51"/>
    <w:rsid w:val="00E02F0B"/>
    <w:rsid w:val="00E03F3C"/>
    <w:rsid w:val="00E049AE"/>
    <w:rsid w:val="00E13435"/>
    <w:rsid w:val="00E1425A"/>
    <w:rsid w:val="00E15760"/>
    <w:rsid w:val="00E17797"/>
    <w:rsid w:val="00E239C6"/>
    <w:rsid w:val="00E30432"/>
    <w:rsid w:val="00E31A3C"/>
    <w:rsid w:val="00E351D5"/>
    <w:rsid w:val="00E41A8F"/>
    <w:rsid w:val="00E460A9"/>
    <w:rsid w:val="00E47945"/>
    <w:rsid w:val="00E47E23"/>
    <w:rsid w:val="00E52724"/>
    <w:rsid w:val="00E53749"/>
    <w:rsid w:val="00E56C85"/>
    <w:rsid w:val="00E62DDE"/>
    <w:rsid w:val="00E63DED"/>
    <w:rsid w:val="00E65271"/>
    <w:rsid w:val="00E6591C"/>
    <w:rsid w:val="00E66ED1"/>
    <w:rsid w:val="00E66F03"/>
    <w:rsid w:val="00E66F82"/>
    <w:rsid w:val="00E71DA8"/>
    <w:rsid w:val="00E71DC4"/>
    <w:rsid w:val="00E72703"/>
    <w:rsid w:val="00E729C6"/>
    <w:rsid w:val="00E732E5"/>
    <w:rsid w:val="00E74A1E"/>
    <w:rsid w:val="00E7724D"/>
    <w:rsid w:val="00E82B3E"/>
    <w:rsid w:val="00E90843"/>
    <w:rsid w:val="00E90E65"/>
    <w:rsid w:val="00E922D3"/>
    <w:rsid w:val="00E92C6D"/>
    <w:rsid w:val="00E934E2"/>
    <w:rsid w:val="00E93EA6"/>
    <w:rsid w:val="00E95D99"/>
    <w:rsid w:val="00E971BD"/>
    <w:rsid w:val="00EA468A"/>
    <w:rsid w:val="00EB59B9"/>
    <w:rsid w:val="00EB61B6"/>
    <w:rsid w:val="00EB783A"/>
    <w:rsid w:val="00EC1A95"/>
    <w:rsid w:val="00EC2C94"/>
    <w:rsid w:val="00EC41BD"/>
    <w:rsid w:val="00EC5492"/>
    <w:rsid w:val="00EC6433"/>
    <w:rsid w:val="00EC75DE"/>
    <w:rsid w:val="00EC7F62"/>
    <w:rsid w:val="00ED3FEC"/>
    <w:rsid w:val="00ED5BF2"/>
    <w:rsid w:val="00EE20E5"/>
    <w:rsid w:val="00EE2614"/>
    <w:rsid w:val="00EE4781"/>
    <w:rsid w:val="00EE5916"/>
    <w:rsid w:val="00EF3B7F"/>
    <w:rsid w:val="00EF6106"/>
    <w:rsid w:val="00EF67D3"/>
    <w:rsid w:val="00EF7CA8"/>
    <w:rsid w:val="00F004D1"/>
    <w:rsid w:val="00F00F8B"/>
    <w:rsid w:val="00F0127C"/>
    <w:rsid w:val="00F02A5D"/>
    <w:rsid w:val="00F035CE"/>
    <w:rsid w:val="00F0520B"/>
    <w:rsid w:val="00F063ED"/>
    <w:rsid w:val="00F06D16"/>
    <w:rsid w:val="00F076CE"/>
    <w:rsid w:val="00F10438"/>
    <w:rsid w:val="00F11C1C"/>
    <w:rsid w:val="00F130BA"/>
    <w:rsid w:val="00F14961"/>
    <w:rsid w:val="00F17549"/>
    <w:rsid w:val="00F22B43"/>
    <w:rsid w:val="00F24817"/>
    <w:rsid w:val="00F314B8"/>
    <w:rsid w:val="00F3390A"/>
    <w:rsid w:val="00F34291"/>
    <w:rsid w:val="00F34C98"/>
    <w:rsid w:val="00F409EF"/>
    <w:rsid w:val="00F440BF"/>
    <w:rsid w:val="00F51015"/>
    <w:rsid w:val="00F52B83"/>
    <w:rsid w:val="00F53626"/>
    <w:rsid w:val="00F604E6"/>
    <w:rsid w:val="00F61E56"/>
    <w:rsid w:val="00F63B87"/>
    <w:rsid w:val="00F6590F"/>
    <w:rsid w:val="00F71FC4"/>
    <w:rsid w:val="00F74E18"/>
    <w:rsid w:val="00F7663C"/>
    <w:rsid w:val="00F7789B"/>
    <w:rsid w:val="00F81578"/>
    <w:rsid w:val="00F86AF4"/>
    <w:rsid w:val="00F90159"/>
    <w:rsid w:val="00F9099E"/>
    <w:rsid w:val="00F91D13"/>
    <w:rsid w:val="00F95695"/>
    <w:rsid w:val="00F971DB"/>
    <w:rsid w:val="00FA348B"/>
    <w:rsid w:val="00FA4FA4"/>
    <w:rsid w:val="00FA54B0"/>
    <w:rsid w:val="00FB222E"/>
    <w:rsid w:val="00FB411D"/>
    <w:rsid w:val="00FB43F5"/>
    <w:rsid w:val="00FB6D2F"/>
    <w:rsid w:val="00FC64E1"/>
    <w:rsid w:val="00FC6DD9"/>
    <w:rsid w:val="00FD17FD"/>
    <w:rsid w:val="00FD26AA"/>
    <w:rsid w:val="00FD3308"/>
    <w:rsid w:val="00FE0C89"/>
    <w:rsid w:val="00FE118B"/>
    <w:rsid w:val="00FE1AF4"/>
    <w:rsid w:val="00FE283A"/>
    <w:rsid w:val="00FE3CAC"/>
    <w:rsid w:val="00FE3D0C"/>
    <w:rsid w:val="00FF4B8E"/>
    <w:rsid w:val="00FF56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3673A"/>
  <w15:chartTrackingRefBased/>
  <w15:docId w15:val="{C00DA63F-A089-4247-9BFC-4CE17A65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314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316662"/>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ED3F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7658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2">
    <w:name w:val="toc 2"/>
    <w:basedOn w:val="Normal"/>
    <w:next w:val="Normal"/>
    <w:autoRedefine/>
    <w:uiPriority w:val="39"/>
    <w:unhideWhenUsed/>
    <w:rsid w:val="00A07FFA"/>
    <w:pPr>
      <w:shd w:val="clear" w:color="auto" w:fill="FFE599" w:themeFill="accent4" w:themeFillTint="66"/>
      <w:tabs>
        <w:tab w:val="left" w:pos="660"/>
        <w:tab w:val="right" w:leader="dot" w:pos="13994"/>
      </w:tabs>
      <w:spacing w:after="0" w:line="276" w:lineRule="auto"/>
      <w:jc w:val="both"/>
    </w:pPr>
    <w:rPr>
      <w:rFonts w:cstheme="minorHAnsi"/>
      <w:noProof/>
      <w:sz w:val="24"/>
      <w:szCs w:val="24"/>
    </w:rPr>
  </w:style>
  <w:style w:type="character" w:styleId="Hiperveza">
    <w:name w:val="Hyperlink"/>
    <w:basedOn w:val="Zadanifontodlomka"/>
    <w:uiPriority w:val="99"/>
    <w:unhideWhenUsed/>
    <w:rsid w:val="006A54D0"/>
    <w:rPr>
      <w:color w:val="0563C1" w:themeColor="hyperlink"/>
      <w:u w:val="single"/>
    </w:rPr>
  </w:style>
  <w:style w:type="paragraph" w:styleId="Odlomakpopisa">
    <w:name w:val="List Paragraph"/>
    <w:basedOn w:val="Normal"/>
    <w:link w:val="OdlomakpopisaChar"/>
    <w:uiPriority w:val="34"/>
    <w:qFormat/>
    <w:rsid w:val="006A54D0"/>
    <w:pPr>
      <w:ind w:left="720"/>
      <w:contextualSpacing/>
    </w:pPr>
  </w:style>
  <w:style w:type="table" w:styleId="Svijetlatablicareetke1-isticanje5">
    <w:name w:val="Grid Table 1 Light Accent 5"/>
    <w:basedOn w:val="Obinatablica"/>
    <w:uiPriority w:val="46"/>
    <w:rsid w:val="00681A9F"/>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kstbalonia">
    <w:name w:val="Balloon Text"/>
    <w:basedOn w:val="Normal"/>
    <w:link w:val="TekstbaloniaChar"/>
    <w:uiPriority w:val="99"/>
    <w:semiHidden/>
    <w:unhideWhenUsed/>
    <w:rsid w:val="0005784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784A"/>
    <w:rPr>
      <w:rFonts w:ascii="Segoe UI" w:hAnsi="Segoe UI" w:cs="Segoe UI"/>
      <w:sz w:val="18"/>
      <w:szCs w:val="18"/>
    </w:rPr>
  </w:style>
  <w:style w:type="character" w:customStyle="1" w:styleId="Naslov2Char">
    <w:name w:val="Naslov 2 Char"/>
    <w:basedOn w:val="Zadanifontodlomka"/>
    <w:link w:val="Naslov2"/>
    <w:uiPriority w:val="9"/>
    <w:rsid w:val="00316662"/>
    <w:rPr>
      <w:rFonts w:asciiTheme="majorHAnsi" w:eastAsiaTheme="majorEastAsia" w:hAnsiTheme="majorHAnsi" w:cstheme="majorBidi"/>
      <w:color w:val="2F5496" w:themeColor="accent1" w:themeShade="BF"/>
      <w:sz w:val="26"/>
      <w:szCs w:val="26"/>
    </w:rPr>
  </w:style>
  <w:style w:type="table" w:styleId="Svijetlatablicareetke1-isticanje6">
    <w:name w:val="Grid Table 1 Light Accent 6"/>
    <w:basedOn w:val="Obinatablica"/>
    <w:uiPriority w:val="46"/>
    <w:rsid w:val="0013783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Uvuenotijeloteksta">
    <w:name w:val="Body Text Indent"/>
    <w:basedOn w:val="Normal"/>
    <w:link w:val="UvuenotijelotekstaChar"/>
    <w:semiHidden/>
    <w:unhideWhenUsed/>
    <w:rsid w:val="00D42E72"/>
    <w:pPr>
      <w:spacing w:after="0" w:line="240" w:lineRule="auto"/>
      <w:ind w:left="720"/>
      <w:jc w:val="both"/>
    </w:pPr>
    <w:rPr>
      <w:rFonts w:ascii="Times New Roman" w:eastAsia="Times New Roman" w:hAnsi="Times New Roman" w:cs="Times New Roman"/>
      <w:sz w:val="28"/>
      <w:szCs w:val="20"/>
      <w:lang w:eastAsia="hr-HR"/>
    </w:rPr>
  </w:style>
  <w:style w:type="character" w:customStyle="1" w:styleId="UvuenotijelotekstaChar">
    <w:name w:val="Uvučeno tijelo teksta Char"/>
    <w:basedOn w:val="Zadanifontodlomka"/>
    <w:link w:val="Uvuenotijeloteksta"/>
    <w:semiHidden/>
    <w:rsid w:val="00D42E72"/>
    <w:rPr>
      <w:rFonts w:ascii="Times New Roman" w:eastAsia="Times New Roman" w:hAnsi="Times New Roman" w:cs="Times New Roman"/>
      <w:sz w:val="28"/>
      <w:szCs w:val="20"/>
      <w:lang w:eastAsia="hr-HR"/>
    </w:rPr>
  </w:style>
  <w:style w:type="paragraph" w:styleId="Bezproreda">
    <w:name w:val="No Spacing"/>
    <w:uiPriority w:val="1"/>
    <w:qFormat/>
    <w:rsid w:val="00D42E72"/>
    <w:pPr>
      <w:spacing w:after="0" w:line="240" w:lineRule="auto"/>
    </w:pPr>
  </w:style>
  <w:style w:type="paragraph" w:styleId="HTMLunaprijedoblikovano">
    <w:name w:val="HTML Preformatted"/>
    <w:basedOn w:val="Normal"/>
    <w:link w:val="HTMLunaprijedoblikovanoChar"/>
    <w:uiPriority w:val="99"/>
    <w:semiHidden/>
    <w:unhideWhenUsed/>
    <w:rsid w:val="00E5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E53749"/>
    <w:rPr>
      <w:rFonts w:ascii="Courier New" w:eastAsia="Times New Roman" w:hAnsi="Courier New" w:cs="Courier New"/>
      <w:sz w:val="20"/>
      <w:szCs w:val="20"/>
      <w:lang w:eastAsia="hr-HR"/>
    </w:rPr>
  </w:style>
  <w:style w:type="paragraph" w:styleId="Zaglavlje">
    <w:name w:val="header"/>
    <w:basedOn w:val="Normal"/>
    <w:link w:val="ZaglavljeChar"/>
    <w:uiPriority w:val="99"/>
    <w:unhideWhenUsed/>
    <w:rsid w:val="00391D4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1D45"/>
  </w:style>
  <w:style w:type="paragraph" w:styleId="Podnoje">
    <w:name w:val="footer"/>
    <w:basedOn w:val="Normal"/>
    <w:link w:val="PodnojeChar"/>
    <w:uiPriority w:val="99"/>
    <w:unhideWhenUsed/>
    <w:rsid w:val="00391D4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1D45"/>
  </w:style>
  <w:style w:type="character" w:styleId="SlijeenaHiperveza">
    <w:name w:val="FollowedHyperlink"/>
    <w:basedOn w:val="Zadanifontodlomka"/>
    <w:uiPriority w:val="99"/>
    <w:semiHidden/>
    <w:unhideWhenUsed/>
    <w:rsid w:val="004A5F6B"/>
    <w:rPr>
      <w:color w:val="954F72" w:themeColor="followedHyperlink"/>
      <w:u w:val="single"/>
    </w:rPr>
  </w:style>
  <w:style w:type="character" w:styleId="Referencakomentara">
    <w:name w:val="annotation reference"/>
    <w:basedOn w:val="Zadanifontodlomka"/>
    <w:uiPriority w:val="99"/>
    <w:semiHidden/>
    <w:unhideWhenUsed/>
    <w:rsid w:val="00B8636A"/>
    <w:rPr>
      <w:sz w:val="16"/>
      <w:szCs w:val="16"/>
    </w:rPr>
  </w:style>
  <w:style w:type="paragraph" w:styleId="Tekstkomentara">
    <w:name w:val="annotation text"/>
    <w:basedOn w:val="Normal"/>
    <w:link w:val="TekstkomentaraChar"/>
    <w:uiPriority w:val="99"/>
    <w:unhideWhenUsed/>
    <w:rsid w:val="00B8636A"/>
    <w:pPr>
      <w:spacing w:line="240" w:lineRule="auto"/>
    </w:pPr>
    <w:rPr>
      <w:sz w:val="20"/>
      <w:szCs w:val="20"/>
    </w:rPr>
  </w:style>
  <w:style w:type="character" w:customStyle="1" w:styleId="TekstkomentaraChar">
    <w:name w:val="Tekst komentara Char"/>
    <w:basedOn w:val="Zadanifontodlomka"/>
    <w:link w:val="Tekstkomentara"/>
    <w:uiPriority w:val="99"/>
    <w:rsid w:val="00B8636A"/>
    <w:rPr>
      <w:sz w:val="20"/>
      <w:szCs w:val="20"/>
    </w:rPr>
  </w:style>
  <w:style w:type="paragraph" w:styleId="Predmetkomentara">
    <w:name w:val="annotation subject"/>
    <w:basedOn w:val="Tekstkomentara"/>
    <w:next w:val="Tekstkomentara"/>
    <w:link w:val="PredmetkomentaraChar"/>
    <w:uiPriority w:val="99"/>
    <w:semiHidden/>
    <w:unhideWhenUsed/>
    <w:rsid w:val="00B8636A"/>
    <w:rPr>
      <w:b/>
      <w:bCs/>
    </w:rPr>
  </w:style>
  <w:style w:type="character" w:customStyle="1" w:styleId="PredmetkomentaraChar">
    <w:name w:val="Predmet komentara Char"/>
    <w:basedOn w:val="TekstkomentaraChar"/>
    <w:link w:val="Predmetkomentara"/>
    <w:uiPriority w:val="99"/>
    <w:semiHidden/>
    <w:rsid w:val="00B8636A"/>
    <w:rPr>
      <w:b/>
      <w:bCs/>
      <w:sz w:val="20"/>
      <w:szCs w:val="20"/>
    </w:rPr>
  </w:style>
  <w:style w:type="paragraph" w:styleId="Naglaencitat">
    <w:name w:val="Intense Quote"/>
    <w:basedOn w:val="Normal"/>
    <w:next w:val="Normal"/>
    <w:link w:val="NaglaencitatChar"/>
    <w:uiPriority w:val="30"/>
    <w:qFormat/>
    <w:rsid w:val="00E66F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E66F82"/>
    <w:rPr>
      <w:i/>
      <w:iCs/>
      <w:color w:val="4472C4" w:themeColor="accent1"/>
    </w:rPr>
  </w:style>
  <w:style w:type="table" w:styleId="Reetkatablice">
    <w:name w:val="Table Grid"/>
    <w:basedOn w:val="Obinatablica"/>
    <w:uiPriority w:val="39"/>
    <w:rsid w:val="00F40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F314B8"/>
    <w:rPr>
      <w:rFonts w:asciiTheme="majorHAnsi" w:eastAsiaTheme="majorEastAsia" w:hAnsiTheme="majorHAnsi" w:cstheme="majorBidi"/>
      <w:color w:val="2F5496" w:themeColor="accent1" w:themeShade="BF"/>
      <w:sz w:val="32"/>
      <w:szCs w:val="32"/>
    </w:rPr>
  </w:style>
  <w:style w:type="paragraph" w:styleId="Revizija">
    <w:name w:val="Revision"/>
    <w:hidden/>
    <w:uiPriority w:val="99"/>
    <w:semiHidden/>
    <w:rsid w:val="00252890"/>
    <w:pPr>
      <w:spacing w:after="0" w:line="240" w:lineRule="auto"/>
    </w:pPr>
  </w:style>
  <w:style w:type="character" w:customStyle="1" w:styleId="Naslov3Char">
    <w:name w:val="Naslov 3 Char"/>
    <w:basedOn w:val="Zadanifontodlomka"/>
    <w:link w:val="Naslov3"/>
    <w:uiPriority w:val="9"/>
    <w:rsid w:val="00ED3FEC"/>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E00452"/>
    <w:pPr>
      <w:outlineLvl w:val="9"/>
    </w:pPr>
    <w:rPr>
      <w:lang w:eastAsia="hr-HR"/>
    </w:rPr>
  </w:style>
  <w:style w:type="paragraph" w:styleId="Sadraj1">
    <w:name w:val="toc 1"/>
    <w:basedOn w:val="Normal"/>
    <w:next w:val="Normal"/>
    <w:autoRedefine/>
    <w:uiPriority w:val="39"/>
    <w:unhideWhenUsed/>
    <w:rsid w:val="00E00452"/>
    <w:pPr>
      <w:tabs>
        <w:tab w:val="left" w:pos="440"/>
        <w:tab w:val="right" w:leader="dot" w:pos="9062"/>
      </w:tabs>
      <w:spacing w:after="100"/>
    </w:pPr>
  </w:style>
  <w:style w:type="paragraph" w:styleId="Sadraj3">
    <w:name w:val="toc 3"/>
    <w:basedOn w:val="Normal"/>
    <w:next w:val="Normal"/>
    <w:autoRedefine/>
    <w:uiPriority w:val="39"/>
    <w:unhideWhenUsed/>
    <w:rsid w:val="00E00452"/>
    <w:pPr>
      <w:spacing w:after="100"/>
      <w:ind w:left="440"/>
    </w:pPr>
  </w:style>
  <w:style w:type="character" w:customStyle="1" w:styleId="hps">
    <w:name w:val="hps"/>
    <w:uiPriority w:val="99"/>
    <w:rsid w:val="00780A50"/>
    <w:rPr>
      <w:rFonts w:cs="Times New Roman"/>
    </w:rPr>
  </w:style>
  <w:style w:type="character" w:customStyle="1" w:styleId="longtext">
    <w:name w:val="long_text"/>
    <w:uiPriority w:val="99"/>
    <w:rsid w:val="00780A50"/>
    <w:rPr>
      <w:rFonts w:cs="Times New Roman"/>
    </w:rPr>
  </w:style>
  <w:style w:type="character" w:customStyle="1" w:styleId="OdlomakpopisaChar">
    <w:name w:val="Odlomak popisa Char"/>
    <w:link w:val="Odlomakpopisa"/>
    <w:uiPriority w:val="34"/>
    <w:locked/>
    <w:rsid w:val="00780A50"/>
  </w:style>
  <w:style w:type="character" w:customStyle="1" w:styleId="Naslov4Char">
    <w:name w:val="Naslov 4 Char"/>
    <w:basedOn w:val="Zadanifontodlomka"/>
    <w:link w:val="Naslov4"/>
    <w:uiPriority w:val="9"/>
    <w:rsid w:val="00765803"/>
    <w:rPr>
      <w:rFonts w:asciiTheme="majorHAnsi" w:eastAsiaTheme="majorEastAsia" w:hAnsiTheme="majorHAnsi" w:cstheme="majorBidi"/>
      <w:i/>
      <w:iCs/>
      <w:color w:val="2F5496" w:themeColor="accent1" w:themeShade="BF"/>
    </w:rPr>
  </w:style>
  <w:style w:type="paragraph" w:styleId="Opisslike">
    <w:name w:val="caption"/>
    <w:basedOn w:val="Normal"/>
    <w:next w:val="Normal"/>
    <w:uiPriority w:val="35"/>
    <w:unhideWhenUsed/>
    <w:qFormat/>
    <w:rsid w:val="007878E8"/>
    <w:pPr>
      <w:spacing w:after="200" w:line="240" w:lineRule="auto"/>
    </w:pPr>
    <w:rPr>
      <w:i/>
      <w:iCs/>
      <w:color w:val="44546A" w:themeColor="text2"/>
      <w:sz w:val="18"/>
      <w:szCs w:val="18"/>
    </w:rPr>
  </w:style>
  <w:style w:type="character" w:styleId="Naglaeno">
    <w:name w:val="Strong"/>
    <w:basedOn w:val="Zadanifontodlomka"/>
    <w:uiPriority w:val="22"/>
    <w:qFormat/>
    <w:rsid w:val="009D3BA2"/>
    <w:rPr>
      <w:b/>
      <w:bCs/>
    </w:rPr>
  </w:style>
  <w:style w:type="character" w:styleId="Nerijeenospominjanje">
    <w:name w:val="Unresolved Mention"/>
    <w:basedOn w:val="Zadanifontodlomka"/>
    <w:uiPriority w:val="99"/>
    <w:semiHidden/>
    <w:unhideWhenUsed/>
    <w:rsid w:val="00750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011">
      <w:bodyDiv w:val="1"/>
      <w:marLeft w:val="0"/>
      <w:marRight w:val="0"/>
      <w:marTop w:val="0"/>
      <w:marBottom w:val="0"/>
      <w:divBdr>
        <w:top w:val="none" w:sz="0" w:space="0" w:color="auto"/>
        <w:left w:val="none" w:sz="0" w:space="0" w:color="auto"/>
        <w:bottom w:val="none" w:sz="0" w:space="0" w:color="auto"/>
        <w:right w:val="none" w:sz="0" w:space="0" w:color="auto"/>
      </w:divBdr>
    </w:div>
    <w:div w:id="53433355">
      <w:bodyDiv w:val="1"/>
      <w:marLeft w:val="0"/>
      <w:marRight w:val="0"/>
      <w:marTop w:val="0"/>
      <w:marBottom w:val="0"/>
      <w:divBdr>
        <w:top w:val="none" w:sz="0" w:space="0" w:color="auto"/>
        <w:left w:val="none" w:sz="0" w:space="0" w:color="auto"/>
        <w:bottom w:val="none" w:sz="0" w:space="0" w:color="auto"/>
        <w:right w:val="none" w:sz="0" w:space="0" w:color="auto"/>
      </w:divBdr>
    </w:div>
    <w:div w:id="56822295">
      <w:bodyDiv w:val="1"/>
      <w:marLeft w:val="0"/>
      <w:marRight w:val="0"/>
      <w:marTop w:val="0"/>
      <w:marBottom w:val="0"/>
      <w:divBdr>
        <w:top w:val="none" w:sz="0" w:space="0" w:color="auto"/>
        <w:left w:val="none" w:sz="0" w:space="0" w:color="auto"/>
        <w:bottom w:val="none" w:sz="0" w:space="0" w:color="auto"/>
        <w:right w:val="none" w:sz="0" w:space="0" w:color="auto"/>
      </w:divBdr>
      <w:divsChild>
        <w:div w:id="831608081">
          <w:marLeft w:val="-240"/>
          <w:marRight w:val="-240"/>
          <w:marTop w:val="0"/>
          <w:marBottom w:val="0"/>
          <w:divBdr>
            <w:top w:val="none" w:sz="0" w:space="0" w:color="auto"/>
            <w:left w:val="none" w:sz="0" w:space="0" w:color="auto"/>
            <w:bottom w:val="none" w:sz="0" w:space="0" w:color="auto"/>
            <w:right w:val="none" w:sz="0" w:space="0" w:color="auto"/>
          </w:divBdr>
          <w:divsChild>
            <w:div w:id="1671129657">
              <w:marLeft w:val="0"/>
              <w:marRight w:val="0"/>
              <w:marTop w:val="0"/>
              <w:marBottom w:val="0"/>
              <w:divBdr>
                <w:top w:val="none" w:sz="0" w:space="0" w:color="auto"/>
                <w:left w:val="none" w:sz="0" w:space="0" w:color="auto"/>
                <w:bottom w:val="none" w:sz="0" w:space="0" w:color="auto"/>
                <w:right w:val="none" w:sz="0" w:space="0" w:color="auto"/>
              </w:divBdr>
              <w:divsChild>
                <w:div w:id="20272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4756">
      <w:bodyDiv w:val="1"/>
      <w:marLeft w:val="0"/>
      <w:marRight w:val="0"/>
      <w:marTop w:val="0"/>
      <w:marBottom w:val="0"/>
      <w:divBdr>
        <w:top w:val="none" w:sz="0" w:space="0" w:color="auto"/>
        <w:left w:val="none" w:sz="0" w:space="0" w:color="auto"/>
        <w:bottom w:val="none" w:sz="0" w:space="0" w:color="auto"/>
        <w:right w:val="none" w:sz="0" w:space="0" w:color="auto"/>
      </w:divBdr>
    </w:div>
    <w:div w:id="233784566">
      <w:bodyDiv w:val="1"/>
      <w:marLeft w:val="0"/>
      <w:marRight w:val="0"/>
      <w:marTop w:val="0"/>
      <w:marBottom w:val="0"/>
      <w:divBdr>
        <w:top w:val="none" w:sz="0" w:space="0" w:color="auto"/>
        <w:left w:val="none" w:sz="0" w:space="0" w:color="auto"/>
        <w:bottom w:val="none" w:sz="0" w:space="0" w:color="auto"/>
        <w:right w:val="none" w:sz="0" w:space="0" w:color="auto"/>
      </w:divBdr>
    </w:div>
    <w:div w:id="234777251">
      <w:bodyDiv w:val="1"/>
      <w:marLeft w:val="0"/>
      <w:marRight w:val="0"/>
      <w:marTop w:val="0"/>
      <w:marBottom w:val="0"/>
      <w:divBdr>
        <w:top w:val="none" w:sz="0" w:space="0" w:color="auto"/>
        <w:left w:val="none" w:sz="0" w:space="0" w:color="auto"/>
        <w:bottom w:val="none" w:sz="0" w:space="0" w:color="auto"/>
        <w:right w:val="none" w:sz="0" w:space="0" w:color="auto"/>
      </w:divBdr>
    </w:div>
    <w:div w:id="279803087">
      <w:bodyDiv w:val="1"/>
      <w:marLeft w:val="0"/>
      <w:marRight w:val="0"/>
      <w:marTop w:val="0"/>
      <w:marBottom w:val="0"/>
      <w:divBdr>
        <w:top w:val="none" w:sz="0" w:space="0" w:color="auto"/>
        <w:left w:val="none" w:sz="0" w:space="0" w:color="auto"/>
        <w:bottom w:val="none" w:sz="0" w:space="0" w:color="auto"/>
        <w:right w:val="none" w:sz="0" w:space="0" w:color="auto"/>
      </w:divBdr>
    </w:div>
    <w:div w:id="494808491">
      <w:bodyDiv w:val="1"/>
      <w:marLeft w:val="0"/>
      <w:marRight w:val="0"/>
      <w:marTop w:val="0"/>
      <w:marBottom w:val="0"/>
      <w:divBdr>
        <w:top w:val="none" w:sz="0" w:space="0" w:color="auto"/>
        <w:left w:val="none" w:sz="0" w:space="0" w:color="auto"/>
        <w:bottom w:val="none" w:sz="0" w:space="0" w:color="auto"/>
        <w:right w:val="none" w:sz="0" w:space="0" w:color="auto"/>
      </w:divBdr>
    </w:div>
    <w:div w:id="497501051">
      <w:bodyDiv w:val="1"/>
      <w:marLeft w:val="0"/>
      <w:marRight w:val="0"/>
      <w:marTop w:val="0"/>
      <w:marBottom w:val="0"/>
      <w:divBdr>
        <w:top w:val="none" w:sz="0" w:space="0" w:color="auto"/>
        <w:left w:val="none" w:sz="0" w:space="0" w:color="auto"/>
        <w:bottom w:val="none" w:sz="0" w:space="0" w:color="auto"/>
        <w:right w:val="none" w:sz="0" w:space="0" w:color="auto"/>
      </w:divBdr>
    </w:div>
    <w:div w:id="704328391">
      <w:bodyDiv w:val="1"/>
      <w:marLeft w:val="0"/>
      <w:marRight w:val="0"/>
      <w:marTop w:val="0"/>
      <w:marBottom w:val="0"/>
      <w:divBdr>
        <w:top w:val="none" w:sz="0" w:space="0" w:color="auto"/>
        <w:left w:val="none" w:sz="0" w:space="0" w:color="auto"/>
        <w:bottom w:val="none" w:sz="0" w:space="0" w:color="auto"/>
        <w:right w:val="none" w:sz="0" w:space="0" w:color="auto"/>
      </w:divBdr>
    </w:div>
    <w:div w:id="789007771">
      <w:bodyDiv w:val="1"/>
      <w:marLeft w:val="0"/>
      <w:marRight w:val="0"/>
      <w:marTop w:val="0"/>
      <w:marBottom w:val="0"/>
      <w:divBdr>
        <w:top w:val="none" w:sz="0" w:space="0" w:color="auto"/>
        <w:left w:val="none" w:sz="0" w:space="0" w:color="auto"/>
        <w:bottom w:val="none" w:sz="0" w:space="0" w:color="auto"/>
        <w:right w:val="none" w:sz="0" w:space="0" w:color="auto"/>
      </w:divBdr>
    </w:div>
    <w:div w:id="852720520">
      <w:bodyDiv w:val="1"/>
      <w:marLeft w:val="0"/>
      <w:marRight w:val="0"/>
      <w:marTop w:val="0"/>
      <w:marBottom w:val="0"/>
      <w:divBdr>
        <w:top w:val="none" w:sz="0" w:space="0" w:color="auto"/>
        <w:left w:val="none" w:sz="0" w:space="0" w:color="auto"/>
        <w:bottom w:val="none" w:sz="0" w:space="0" w:color="auto"/>
        <w:right w:val="none" w:sz="0" w:space="0" w:color="auto"/>
      </w:divBdr>
    </w:div>
    <w:div w:id="1002466218">
      <w:bodyDiv w:val="1"/>
      <w:marLeft w:val="0"/>
      <w:marRight w:val="0"/>
      <w:marTop w:val="0"/>
      <w:marBottom w:val="0"/>
      <w:divBdr>
        <w:top w:val="none" w:sz="0" w:space="0" w:color="auto"/>
        <w:left w:val="none" w:sz="0" w:space="0" w:color="auto"/>
        <w:bottom w:val="none" w:sz="0" w:space="0" w:color="auto"/>
        <w:right w:val="none" w:sz="0" w:space="0" w:color="auto"/>
      </w:divBdr>
    </w:div>
    <w:div w:id="1005547469">
      <w:bodyDiv w:val="1"/>
      <w:marLeft w:val="0"/>
      <w:marRight w:val="0"/>
      <w:marTop w:val="0"/>
      <w:marBottom w:val="0"/>
      <w:divBdr>
        <w:top w:val="none" w:sz="0" w:space="0" w:color="auto"/>
        <w:left w:val="none" w:sz="0" w:space="0" w:color="auto"/>
        <w:bottom w:val="none" w:sz="0" w:space="0" w:color="auto"/>
        <w:right w:val="none" w:sz="0" w:space="0" w:color="auto"/>
      </w:divBdr>
    </w:div>
    <w:div w:id="1009528487">
      <w:bodyDiv w:val="1"/>
      <w:marLeft w:val="0"/>
      <w:marRight w:val="0"/>
      <w:marTop w:val="0"/>
      <w:marBottom w:val="0"/>
      <w:divBdr>
        <w:top w:val="none" w:sz="0" w:space="0" w:color="auto"/>
        <w:left w:val="none" w:sz="0" w:space="0" w:color="auto"/>
        <w:bottom w:val="none" w:sz="0" w:space="0" w:color="auto"/>
        <w:right w:val="none" w:sz="0" w:space="0" w:color="auto"/>
      </w:divBdr>
    </w:div>
    <w:div w:id="1033263331">
      <w:bodyDiv w:val="1"/>
      <w:marLeft w:val="0"/>
      <w:marRight w:val="0"/>
      <w:marTop w:val="0"/>
      <w:marBottom w:val="0"/>
      <w:divBdr>
        <w:top w:val="none" w:sz="0" w:space="0" w:color="auto"/>
        <w:left w:val="none" w:sz="0" w:space="0" w:color="auto"/>
        <w:bottom w:val="none" w:sz="0" w:space="0" w:color="auto"/>
        <w:right w:val="none" w:sz="0" w:space="0" w:color="auto"/>
      </w:divBdr>
    </w:div>
    <w:div w:id="1038580872">
      <w:bodyDiv w:val="1"/>
      <w:marLeft w:val="0"/>
      <w:marRight w:val="0"/>
      <w:marTop w:val="0"/>
      <w:marBottom w:val="0"/>
      <w:divBdr>
        <w:top w:val="none" w:sz="0" w:space="0" w:color="auto"/>
        <w:left w:val="none" w:sz="0" w:space="0" w:color="auto"/>
        <w:bottom w:val="none" w:sz="0" w:space="0" w:color="auto"/>
        <w:right w:val="none" w:sz="0" w:space="0" w:color="auto"/>
      </w:divBdr>
    </w:div>
    <w:div w:id="1105735051">
      <w:bodyDiv w:val="1"/>
      <w:marLeft w:val="0"/>
      <w:marRight w:val="0"/>
      <w:marTop w:val="0"/>
      <w:marBottom w:val="0"/>
      <w:divBdr>
        <w:top w:val="none" w:sz="0" w:space="0" w:color="auto"/>
        <w:left w:val="none" w:sz="0" w:space="0" w:color="auto"/>
        <w:bottom w:val="none" w:sz="0" w:space="0" w:color="auto"/>
        <w:right w:val="none" w:sz="0" w:space="0" w:color="auto"/>
      </w:divBdr>
    </w:div>
    <w:div w:id="1124425103">
      <w:bodyDiv w:val="1"/>
      <w:marLeft w:val="0"/>
      <w:marRight w:val="0"/>
      <w:marTop w:val="0"/>
      <w:marBottom w:val="0"/>
      <w:divBdr>
        <w:top w:val="none" w:sz="0" w:space="0" w:color="auto"/>
        <w:left w:val="none" w:sz="0" w:space="0" w:color="auto"/>
        <w:bottom w:val="none" w:sz="0" w:space="0" w:color="auto"/>
        <w:right w:val="none" w:sz="0" w:space="0" w:color="auto"/>
      </w:divBdr>
    </w:div>
    <w:div w:id="1199398063">
      <w:bodyDiv w:val="1"/>
      <w:marLeft w:val="0"/>
      <w:marRight w:val="0"/>
      <w:marTop w:val="0"/>
      <w:marBottom w:val="0"/>
      <w:divBdr>
        <w:top w:val="none" w:sz="0" w:space="0" w:color="auto"/>
        <w:left w:val="none" w:sz="0" w:space="0" w:color="auto"/>
        <w:bottom w:val="none" w:sz="0" w:space="0" w:color="auto"/>
        <w:right w:val="none" w:sz="0" w:space="0" w:color="auto"/>
      </w:divBdr>
    </w:div>
    <w:div w:id="1278633464">
      <w:bodyDiv w:val="1"/>
      <w:marLeft w:val="0"/>
      <w:marRight w:val="0"/>
      <w:marTop w:val="0"/>
      <w:marBottom w:val="0"/>
      <w:divBdr>
        <w:top w:val="none" w:sz="0" w:space="0" w:color="auto"/>
        <w:left w:val="none" w:sz="0" w:space="0" w:color="auto"/>
        <w:bottom w:val="none" w:sz="0" w:space="0" w:color="auto"/>
        <w:right w:val="none" w:sz="0" w:space="0" w:color="auto"/>
      </w:divBdr>
    </w:div>
    <w:div w:id="1282373483">
      <w:bodyDiv w:val="1"/>
      <w:marLeft w:val="0"/>
      <w:marRight w:val="0"/>
      <w:marTop w:val="0"/>
      <w:marBottom w:val="0"/>
      <w:divBdr>
        <w:top w:val="none" w:sz="0" w:space="0" w:color="auto"/>
        <w:left w:val="none" w:sz="0" w:space="0" w:color="auto"/>
        <w:bottom w:val="none" w:sz="0" w:space="0" w:color="auto"/>
        <w:right w:val="none" w:sz="0" w:space="0" w:color="auto"/>
      </w:divBdr>
    </w:div>
    <w:div w:id="1335378373">
      <w:bodyDiv w:val="1"/>
      <w:marLeft w:val="0"/>
      <w:marRight w:val="0"/>
      <w:marTop w:val="0"/>
      <w:marBottom w:val="0"/>
      <w:divBdr>
        <w:top w:val="none" w:sz="0" w:space="0" w:color="auto"/>
        <w:left w:val="none" w:sz="0" w:space="0" w:color="auto"/>
        <w:bottom w:val="none" w:sz="0" w:space="0" w:color="auto"/>
        <w:right w:val="none" w:sz="0" w:space="0" w:color="auto"/>
      </w:divBdr>
    </w:div>
    <w:div w:id="1435175558">
      <w:bodyDiv w:val="1"/>
      <w:marLeft w:val="0"/>
      <w:marRight w:val="0"/>
      <w:marTop w:val="0"/>
      <w:marBottom w:val="0"/>
      <w:divBdr>
        <w:top w:val="none" w:sz="0" w:space="0" w:color="auto"/>
        <w:left w:val="none" w:sz="0" w:space="0" w:color="auto"/>
        <w:bottom w:val="none" w:sz="0" w:space="0" w:color="auto"/>
        <w:right w:val="none" w:sz="0" w:space="0" w:color="auto"/>
      </w:divBdr>
    </w:div>
    <w:div w:id="1445419697">
      <w:bodyDiv w:val="1"/>
      <w:marLeft w:val="0"/>
      <w:marRight w:val="0"/>
      <w:marTop w:val="0"/>
      <w:marBottom w:val="0"/>
      <w:divBdr>
        <w:top w:val="none" w:sz="0" w:space="0" w:color="auto"/>
        <w:left w:val="none" w:sz="0" w:space="0" w:color="auto"/>
        <w:bottom w:val="none" w:sz="0" w:space="0" w:color="auto"/>
        <w:right w:val="none" w:sz="0" w:space="0" w:color="auto"/>
      </w:divBdr>
    </w:div>
    <w:div w:id="1493063544">
      <w:bodyDiv w:val="1"/>
      <w:marLeft w:val="0"/>
      <w:marRight w:val="0"/>
      <w:marTop w:val="0"/>
      <w:marBottom w:val="0"/>
      <w:divBdr>
        <w:top w:val="none" w:sz="0" w:space="0" w:color="auto"/>
        <w:left w:val="none" w:sz="0" w:space="0" w:color="auto"/>
        <w:bottom w:val="none" w:sz="0" w:space="0" w:color="auto"/>
        <w:right w:val="none" w:sz="0" w:space="0" w:color="auto"/>
      </w:divBdr>
    </w:div>
    <w:div w:id="1798447984">
      <w:bodyDiv w:val="1"/>
      <w:marLeft w:val="0"/>
      <w:marRight w:val="0"/>
      <w:marTop w:val="0"/>
      <w:marBottom w:val="0"/>
      <w:divBdr>
        <w:top w:val="none" w:sz="0" w:space="0" w:color="auto"/>
        <w:left w:val="none" w:sz="0" w:space="0" w:color="auto"/>
        <w:bottom w:val="none" w:sz="0" w:space="0" w:color="auto"/>
        <w:right w:val="none" w:sz="0" w:space="0" w:color="auto"/>
      </w:divBdr>
    </w:div>
    <w:div w:id="1834485990">
      <w:bodyDiv w:val="1"/>
      <w:marLeft w:val="0"/>
      <w:marRight w:val="0"/>
      <w:marTop w:val="0"/>
      <w:marBottom w:val="0"/>
      <w:divBdr>
        <w:top w:val="none" w:sz="0" w:space="0" w:color="auto"/>
        <w:left w:val="none" w:sz="0" w:space="0" w:color="auto"/>
        <w:bottom w:val="none" w:sz="0" w:space="0" w:color="auto"/>
        <w:right w:val="none" w:sz="0" w:space="0" w:color="auto"/>
      </w:divBdr>
    </w:div>
    <w:div w:id="1844514849">
      <w:bodyDiv w:val="1"/>
      <w:marLeft w:val="0"/>
      <w:marRight w:val="0"/>
      <w:marTop w:val="0"/>
      <w:marBottom w:val="0"/>
      <w:divBdr>
        <w:top w:val="none" w:sz="0" w:space="0" w:color="auto"/>
        <w:left w:val="none" w:sz="0" w:space="0" w:color="auto"/>
        <w:bottom w:val="none" w:sz="0" w:space="0" w:color="auto"/>
        <w:right w:val="none" w:sz="0" w:space="0" w:color="auto"/>
      </w:divBdr>
    </w:div>
    <w:div w:id="1854563743">
      <w:bodyDiv w:val="1"/>
      <w:marLeft w:val="0"/>
      <w:marRight w:val="0"/>
      <w:marTop w:val="0"/>
      <w:marBottom w:val="0"/>
      <w:divBdr>
        <w:top w:val="none" w:sz="0" w:space="0" w:color="auto"/>
        <w:left w:val="none" w:sz="0" w:space="0" w:color="auto"/>
        <w:bottom w:val="none" w:sz="0" w:space="0" w:color="auto"/>
        <w:right w:val="none" w:sz="0" w:space="0" w:color="auto"/>
      </w:divBdr>
    </w:div>
    <w:div w:id="1871138399">
      <w:bodyDiv w:val="1"/>
      <w:marLeft w:val="0"/>
      <w:marRight w:val="0"/>
      <w:marTop w:val="0"/>
      <w:marBottom w:val="0"/>
      <w:divBdr>
        <w:top w:val="none" w:sz="0" w:space="0" w:color="auto"/>
        <w:left w:val="none" w:sz="0" w:space="0" w:color="auto"/>
        <w:bottom w:val="none" w:sz="0" w:space="0" w:color="auto"/>
        <w:right w:val="none" w:sz="0" w:space="0" w:color="auto"/>
      </w:divBdr>
    </w:div>
    <w:div w:id="19137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AF49B5-EBAE-4478-9147-280FB6136F1F}"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hr-HR"/>
        </a:p>
      </dgm:t>
    </dgm:pt>
    <dgm:pt modelId="{156F5978-08F1-442C-A8DE-31DC101ABFA8}">
      <dgm:prSet phldrT="[Tekst]"/>
      <dgm:spPr/>
      <dgm:t>
        <a:bodyPr/>
        <a:lstStyle/>
        <a:p>
          <a:r>
            <a:rPr lang="hr-HR"/>
            <a:t>Poslovne</a:t>
          </a:r>
        </a:p>
      </dgm:t>
    </dgm:pt>
    <dgm:pt modelId="{74579775-92B6-46B8-A069-BC5203FFD1E4}" type="parTrans" cxnId="{D598A097-853A-4656-B4CA-796C6F6DDA4F}">
      <dgm:prSet/>
      <dgm:spPr/>
      <dgm:t>
        <a:bodyPr/>
        <a:lstStyle/>
        <a:p>
          <a:endParaRPr lang="hr-HR"/>
        </a:p>
      </dgm:t>
    </dgm:pt>
    <dgm:pt modelId="{940B66AE-2560-41E4-90B3-A1078CD96964}" type="sibTrans" cxnId="{D598A097-853A-4656-B4CA-796C6F6DDA4F}">
      <dgm:prSet/>
      <dgm:spPr/>
      <dgm:t>
        <a:bodyPr/>
        <a:lstStyle/>
        <a:p>
          <a:endParaRPr lang="hr-HR"/>
        </a:p>
      </dgm:t>
    </dgm:pt>
    <dgm:pt modelId="{528FD7F7-0D81-47DB-8537-29E9D009407F}">
      <dgm:prSet phldrT="[Tekst]"/>
      <dgm:spPr/>
      <dgm:t>
        <a:bodyPr/>
        <a:lstStyle/>
        <a:p>
          <a:r>
            <a:rPr lang="hr-HR"/>
            <a:t>Učinkovitost</a:t>
          </a:r>
        </a:p>
      </dgm:t>
    </dgm:pt>
    <dgm:pt modelId="{985D2EB2-C643-43A0-BD18-21274D78C3AE}" type="parTrans" cxnId="{EB8ADFEF-4006-44C3-AC9E-87C1B5ECB3D6}">
      <dgm:prSet/>
      <dgm:spPr/>
      <dgm:t>
        <a:bodyPr/>
        <a:lstStyle/>
        <a:p>
          <a:endParaRPr lang="hr-HR"/>
        </a:p>
      </dgm:t>
    </dgm:pt>
    <dgm:pt modelId="{3E62DB39-4308-456A-9C36-2AFF1B8BEBBD}" type="sibTrans" cxnId="{EB8ADFEF-4006-44C3-AC9E-87C1B5ECB3D6}">
      <dgm:prSet/>
      <dgm:spPr/>
      <dgm:t>
        <a:bodyPr/>
        <a:lstStyle/>
        <a:p>
          <a:endParaRPr lang="hr-HR"/>
        </a:p>
      </dgm:t>
    </dgm:pt>
    <dgm:pt modelId="{63CA9D7F-980F-4D41-B710-1252ABDA477D}">
      <dgm:prSet phldrT="[Tekst]"/>
      <dgm:spPr/>
      <dgm:t>
        <a:bodyPr/>
        <a:lstStyle/>
        <a:p>
          <a:r>
            <a:rPr lang="hr-HR"/>
            <a:t>Stručnost</a:t>
          </a:r>
        </a:p>
      </dgm:t>
    </dgm:pt>
    <dgm:pt modelId="{C9D4CFC3-7603-4FE8-BAFE-1B775F48FE2D}" type="parTrans" cxnId="{6BD7F5A8-9563-41E7-A668-09F2473369B7}">
      <dgm:prSet/>
      <dgm:spPr/>
      <dgm:t>
        <a:bodyPr/>
        <a:lstStyle/>
        <a:p>
          <a:endParaRPr lang="hr-HR"/>
        </a:p>
      </dgm:t>
    </dgm:pt>
    <dgm:pt modelId="{8756F2B6-2CA5-4A77-840E-57175DBE79E1}" type="sibTrans" cxnId="{6BD7F5A8-9563-41E7-A668-09F2473369B7}">
      <dgm:prSet/>
      <dgm:spPr/>
      <dgm:t>
        <a:bodyPr/>
        <a:lstStyle/>
        <a:p>
          <a:endParaRPr lang="hr-HR"/>
        </a:p>
      </dgm:t>
    </dgm:pt>
    <dgm:pt modelId="{3CF2B229-83D0-4F5F-A09B-447CAFACBEBF}">
      <dgm:prSet phldrT="[Tekst]"/>
      <dgm:spPr/>
      <dgm:t>
        <a:bodyPr/>
        <a:lstStyle/>
        <a:p>
          <a:r>
            <a:rPr lang="hr-HR"/>
            <a:t>Razvojne</a:t>
          </a:r>
        </a:p>
      </dgm:t>
    </dgm:pt>
    <dgm:pt modelId="{B5E00FA8-04DA-4937-8857-E80BBE31DCC1}" type="parTrans" cxnId="{D2F6F82B-8013-4879-B02B-698BF7C884DE}">
      <dgm:prSet/>
      <dgm:spPr/>
      <dgm:t>
        <a:bodyPr/>
        <a:lstStyle/>
        <a:p>
          <a:endParaRPr lang="hr-HR"/>
        </a:p>
      </dgm:t>
    </dgm:pt>
    <dgm:pt modelId="{03690420-91E5-4A48-A163-C0BAF62E00FA}" type="sibTrans" cxnId="{D2F6F82B-8013-4879-B02B-698BF7C884DE}">
      <dgm:prSet/>
      <dgm:spPr/>
      <dgm:t>
        <a:bodyPr/>
        <a:lstStyle/>
        <a:p>
          <a:endParaRPr lang="hr-HR"/>
        </a:p>
      </dgm:t>
    </dgm:pt>
    <dgm:pt modelId="{9B27D594-A4E6-46FA-857E-FF75D87FE6AB}">
      <dgm:prSet phldrT="[Tekst]"/>
      <dgm:spPr/>
      <dgm:t>
        <a:bodyPr/>
        <a:lstStyle/>
        <a:p>
          <a:r>
            <a:rPr lang="hr-HR"/>
            <a:t>Inovativnost</a:t>
          </a:r>
        </a:p>
      </dgm:t>
    </dgm:pt>
    <dgm:pt modelId="{4866AF82-2F32-488B-AD5F-081B52B8FD11}" type="parTrans" cxnId="{F7FAF329-F506-4385-82EB-43013B7EEEEA}">
      <dgm:prSet/>
      <dgm:spPr/>
      <dgm:t>
        <a:bodyPr/>
        <a:lstStyle/>
        <a:p>
          <a:endParaRPr lang="hr-HR"/>
        </a:p>
      </dgm:t>
    </dgm:pt>
    <dgm:pt modelId="{5EBD1C0C-AE5B-4040-BA68-7F4DF08AC842}" type="sibTrans" cxnId="{F7FAF329-F506-4385-82EB-43013B7EEEEA}">
      <dgm:prSet/>
      <dgm:spPr/>
      <dgm:t>
        <a:bodyPr/>
        <a:lstStyle/>
        <a:p>
          <a:endParaRPr lang="hr-HR"/>
        </a:p>
      </dgm:t>
    </dgm:pt>
    <dgm:pt modelId="{6B852FAD-0F9D-47CC-9513-E61D927533C0}">
      <dgm:prSet phldrT="[Tekst]"/>
      <dgm:spPr/>
      <dgm:t>
        <a:bodyPr/>
        <a:lstStyle/>
        <a:p>
          <a:r>
            <a:rPr lang="hr-HR"/>
            <a:t>Kreativnost</a:t>
          </a:r>
        </a:p>
      </dgm:t>
    </dgm:pt>
    <dgm:pt modelId="{9A9A0EE7-13F8-4CA5-AA9A-A34C7E6CB4F8}" type="parTrans" cxnId="{26BD49C1-96B0-4711-9ABE-F2F95BFFDB27}">
      <dgm:prSet/>
      <dgm:spPr/>
      <dgm:t>
        <a:bodyPr/>
        <a:lstStyle/>
        <a:p>
          <a:endParaRPr lang="hr-HR"/>
        </a:p>
      </dgm:t>
    </dgm:pt>
    <dgm:pt modelId="{0B7554EB-4AFB-4167-9B4B-767BC40B4280}" type="sibTrans" cxnId="{26BD49C1-96B0-4711-9ABE-F2F95BFFDB27}">
      <dgm:prSet/>
      <dgm:spPr/>
      <dgm:t>
        <a:bodyPr/>
        <a:lstStyle/>
        <a:p>
          <a:endParaRPr lang="hr-HR"/>
        </a:p>
      </dgm:t>
    </dgm:pt>
    <dgm:pt modelId="{9E6CEABC-5114-44E3-AD8F-46614F35A660}">
      <dgm:prSet phldrT="[Tekst]"/>
      <dgm:spPr/>
      <dgm:t>
        <a:bodyPr/>
        <a:lstStyle/>
        <a:p>
          <a:r>
            <a:rPr lang="hr-HR"/>
            <a:t>Napredne</a:t>
          </a:r>
        </a:p>
      </dgm:t>
    </dgm:pt>
    <dgm:pt modelId="{EC08B3A3-941A-4E74-B412-79832DAC0097}" type="parTrans" cxnId="{773E1B1F-C1F2-4922-9F1C-D402332A107A}">
      <dgm:prSet/>
      <dgm:spPr/>
      <dgm:t>
        <a:bodyPr/>
        <a:lstStyle/>
        <a:p>
          <a:endParaRPr lang="hr-HR"/>
        </a:p>
      </dgm:t>
    </dgm:pt>
    <dgm:pt modelId="{6511D3E5-11C0-46E0-905E-1E65CAF300D0}" type="sibTrans" cxnId="{773E1B1F-C1F2-4922-9F1C-D402332A107A}">
      <dgm:prSet/>
      <dgm:spPr/>
      <dgm:t>
        <a:bodyPr/>
        <a:lstStyle/>
        <a:p>
          <a:endParaRPr lang="hr-HR"/>
        </a:p>
      </dgm:t>
    </dgm:pt>
    <dgm:pt modelId="{6107AD29-FAF3-4222-994B-98A5B8CB935D}">
      <dgm:prSet phldrT="[Tekst]"/>
      <dgm:spPr/>
      <dgm:t>
        <a:bodyPr/>
        <a:lstStyle/>
        <a:p>
          <a:r>
            <a:rPr lang="hr-HR"/>
            <a:t>Zadovoljstvo korisnika</a:t>
          </a:r>
        </a:p>
      </dgm:t>
    </dgm:pt>
    <dgm:pt modelId="{3BDD073E-0E13-4C18-88C5-6CAF41A4ACA2}" type="parTrans" cxnId="{3C49C9F5-48FD-4D0C-AA25-438C5721BC2E}">
      <dgm:prSet/>
      <dgm:spPr/>
      <dgm:t>
        <a:bodyPr/>
        <a:lstStyle/>
        <a:p>
          <a:endParaRPr lang="hr-HR"/>
        </a:p>
      </dgm:t>
    </dgm:pt>
    <dgm:pt modelId="{F7D9DBBD-6C13-4D47-BC6F-D50398FB6D57}" type="sibTrans" cxnId="{3C49C9F5-48FD-4D0C-AA25-438C5721BC2E}">
      <dgm:prSet/>
      <dgm:spPr/>
      <dgm:t>
        <a:bodyPr/>
        <a:lstStyle/>
        <a:p>
          <a:endParaRPr lang="hr-HR"/>
        </a:p>
      </dgm:t>
    </dgm:pt>
    <dgm:pt modelId="{8D465FCE-B45B-4653-A3EA-D407EABF4943}">
      <dgm:prSet phldrT="[Tekst]"/>
      <dgm:spPr/>
      <dgm:t>
        <a:bodyPr/>
        <a:lstStyle/>
        <a:p>
          <a:r>
            <a:rPr lang="hr-HR"/>
            <a:t>Zelena tranzicija</a:t>
          </a:r>
        </a:p>
      </dgm:t>
    </dgm:pt>
    <dgm:pt modelId="{54808F68-493E-4390-B20F-445C0319FD6C}" type="parTrans" cxnId="{AFF77DF7-6199-447F-9D10-FAB63824A7BA}">
      <dgm:prSet/>
      <dgm:spPr/>
      <dgm:t>
        <a:bodyPr/>
        <a:lstStyle/>
        <a:p>
          <a:endParaRPr lang="hr-HR"/>
        </a:p>
      </dgm:t>
    </dgm:pt>
    <dgm:pt modelId="{2C1F0084-CD3D-4024-BFCF-96A82398B621}" type="sibTrans" cxnId="{AFF77DF7-6199-447F-9D10-FAB63824A7BA}">
      <dgm:prSet/>
      <dgm:spPr/>
      <dgm:t>
        <a:bodyPr/>
        <a:lstStyle/>
        <a:p>
          <a:endParaRPr lang="hr-HR"/>
        </a:p>
      </dgm:t>
    </dgm:pt>
    <dgm:pt modelId="{48CA4876-2AD4-4424-85A8-F6BEB7DF1BDC}">
      <dgm:prSet/>
      <dgm:spPr/>
      <dgm:t>
        <a:bodyPr/>
        <a:lstStyle/>
        <a:p>
          <a:r>
            <a:rPr lang="hr-HR"/>
            <a:t>Relacijske</a:t>
          </a:r>
        </a:p>
      </dgm:t>
    </dgm:pt>
    <dgm:pt modelId="{71A8EC24-773A-4DAE-A048-A1BC078BA7F3}" type="parTrans" cxnId="{5E58770E-898D-49F4-B4E6-46C78DEE02F5}">
      <dgm:prSet/>
      <dgm:spPr/>
      <dgm:t>
        <a:bodyPr/>
        <a:lstStyle/>
        <a:p>
          <a:endParaRPr lang="hr-HR"/>
        </a:p>
      </dgm:t>
    </dgm:pt>
    <dgm:pt modelId="{F6A03884-B5F8-468A-99E4-02EFA1D855F1}" type="sibTrans" cxnId="{5E58770E-898D-49F4-B4E6-46C78DEE02F5}">
      <dgm:prSet/>
      <dgm:spPr/>
      <dgm:t>
        <a:bodyPr/>
        <a:lstStyle/>
        <a:p>
          <a:endParaRPr lang="hr-HR"/>
        </a:p>
      </dgm:t>
    </dgm:pt>
    <dgm:pt modelId="{7A982205-C660-49E2-87E6-64983C2DD6BF}">
      <dgm:prSet phldrT="[Tekst]"/>
      <dgm:spPr/>
      <dgm:t>
        <a:bodyPr/>
        <a:lstStyle/>
        <a:p>
          <a:r>
            <a:rPr lang="hr-HR"/>
            <a:t>Usmjerenost prema rezultatima</a:t>
          </a:r>
        </a:p>
      </dgm:t>
    </dgm:pt>
    <dgm:pt modelId="{1B58BF61-E065-4C73-BBE9-ADCB3AB0925A}" type="parTrans" cxnId="{96D70BDB-F1E6-459C-8967-AEEFD1DA7070}">
      <dgm:prSet/>
      <dgm:spPr/>
      <dgm:t>
        <a:bodyPr/>
        <a:lstStyle/>
        <a:p>
          <a:endParaRPr lang="hr-HR"/>
        </a:p>
      </dgm:t>
    </dgm:pt>
    <dgm:pt modelId="{E7259112-81CD-49D9-AF48-3E8C7E72778E}" type="sibTrans" cxnId="{96D70BDB-F1E6-459C-8967-AEEFD1DA7070}">
      <dgm:prSet/>
      <dgm:spPr/>
      <dgm:t>
        <a:bodyPr/>
        <a:lstStyle/>
        <a:p>
          <a:endParaRPr lang="hr-HR"/>
        </a:p>
      </dgm:t>
    </dgm:pt>
    <dgm:pt modelId="{44DDD981-F02E-4E04-AF23-90ABA7C09984}">
      <dgm:prSet/>
      <dgm:spPr/>
      <dgm:t>
        <a:bodyPr/>
        <a:lstStyle/>
        <a:p>
          <a:r>
            <a:rPr lang="hr-HR"/>
            <a:t>Odgovornost</a:t>
          </a:r>
        </a:p>
      </dgm:t>
    </dgm:pt>
    <dgm:pt modelId="{192342DF-BCB2-426F-BFF3-5E260AD7D3C6}" type="parTrans" cxnId="{1231AA19-C3B1-44AC-9280-E4700E63B5CD}">
      <dgm:prSet/>
      <dgm:spPr/>
      <dgm:t>
        <a:bodyPr/>
        <a:lstStyle/>
        <a:p>
          <a:endParaRPr lang="hr-HR"/>
        </a:p>
      </dgm:t>
    </dgm:pt>
    <dgm:pt modelId="{8ADF0C65-7DA6-47CB-BB93-22132C38258D}" type="sibTrans" cxnId="{1231AA19-C3B1-44AC-9280-E4700E63B5CD}">
      <dgm:prSet/>
      <dgm:spPr/>
      <dgm:t>
        <a:bodyPr/>
        <a:lstStyle/>
        <a:p>
          <a:endParaRPr lang="hr-HR"/>
        </a:p>
      </dgm:t>
    </dgm:pt>
    <dgm:pt modelId="{12C4DE84-6511-4709-9E9A-B31F272C51E2}">
      <dgm:prSet/>
      <dgm:spPr/>
      <dgm:t>
        <a:bodyPr/>
        <a:lstStyle/>
        <a:p>
          <a:r>
            <a:rPr lang="hr-HR"/>
            <a:t>Komunikacija</a:t>
          </a:r>
        </a:p>
      </dgm:t>
    </dgm:pt>
    <dgm:pt modelId="{971BEB3A-8A0A-4267-BE75-BE3CC5172E11}" type="parTrans" cxnId="{1AD3D2EC-08F3-481E-994F-00DAF1AB1020}">
      <dgm:prSet/>
      <dgm:spPr/>
      <dgm:t>
        <a:bodyPr/>
        <a:lstStyle/>
        <a:p>
          <a:endParaRPr lang="hr-HR"/>
        </a:p>
      </dgm:t>
    </dgm:pt>
    <dgm:pt modelId="{540C9AC6-8D0D-4B1C-99B0-2A5F4E92D97A}" type="sibTrans" cxnId="{1AD3D2EC-08F3-481E-994F-00DAF1AB1020}">
      <dgm:prSet/>
      <dgm:spPr/>
      <dgm:t>
        <a:bodyPr/>
        <a:lstStyle/>
        <a:p>
          <a:endParaRPr lang="hr-HR"/>
        </a:p>
      </dgm:t>
    </dgm:pt>
    <dgm:pt modelId="{F89FF8CC-983C-4487-AC22-B6F5799506CF}">
      <dgm:prSet/>
      <dgm:spPr/>
      <dgm:t>
        <a:bodyPr/>
        <a:lstStyle/>
        <a:p>
          <a:r>
            <a:rPr lang="hr-HR"/>
            <a:t>Timski rad</a:t>
          </a:r>
        </a:p>
      </dgm:t>
    </dgm:pt>
    <dgm:pt modelId="{DD6DAD46-4652-44D4-8198-851BCAF4F43F}" type="parTrans" cxnId="{63810868-1017-4C5A-A65C-A7C695CB554D}">
      <dgm:prSet/>
      <dgm:spPr/>
      <dgm:t>
        <a:bodyPr/>
        <a:lstStyle/>
        <a:p>
          <a:endParaRPr lang="hr-HR"/>
        </a:p>
      </dgm:t>
    </dgm:pt>
    <dgm:pt modelId="{2B798FAD-03DC-4670-B70D-10147B224569}" type="sibTrans" cxnId="{63810868-1017-4C5A-A65C-A7C695CB554D}">
      <dgm:prSet/>
      <dgm:spPr/>
      <dgm:t>
        <a:bodyPr/>
        <a:lstStyle/>
        <a:p>
          <a:endParaRPr lang="hr-HR"/>
        </a:p>
      </dgm:t>
    </dgm:pt>
    <dgm:pt modelId="{2C086A57-5A07-4CF2-9ED0-98B7D20A75A5}">
      <dgm:prSet/>
      <dgm:spPr/>
      <dgm:t>
        <a:bodyPr/>
        <a:lstStyle/>
        <a:p>
          <a:r>
            <a:rPr lang="hr-HR"/>
            <a:t>Poštovanje</a:t>
          </a:r>
        </a:p>
      </dgm:t>
    </dgm:pt>
    <dgm:pt modelId="{8277C814-A2F8-4A8F-A19F-15A918940F0D}" type="parTrans" cxnId="{0B56AB40-5224-464B-B43B-4463A46A14DC}">
      <dgm:prSet/>
      <dgm:spPr/>
      <dgm:t>
        <a:bodyPr/>
        <a:lstStyle/>
        <a:p>
          <a:endParaRPr lang="hr-HR"/>
        </a:p>
      </dgm:t>
    </dgm:pt>
    <dgm:pt modelId="{480CB70D-99A9-4B07-B632-C60E3FC1483E}" type="sibTrans" cxnId="{0B56AB40-5224-464B-B43B-4463A46A14DC}">
      <dgm:prSet/>
      <dgm:spPr/>
      <dgm:t>
        <a:bodyPr/>
        <a:lstStyle/>
        <a:p>
          <a:endParaRPr lang="hr-HR"/>
        </a:p>
      </dgm:t>
    </dgm:pt>
    <dgm:pt modelId="{5B8D4073-2EE8-49FF-85A5-B78157FFB29B}">
      <dgm:prSet/>
      <dgm:spPr/>
      <dgm:t>
        <a:bodyPr/>
        <a:lstStyle/>
        <a:p>
          <a:r>
            <a:rPr lang="hr-HR"/>
            <a:t>Povjerenje</a:t>
          </a:r>
        </a:p>
      </dgm:t>
    </dgm:pt>
    <dgm:pt modelId="{310954A3-A17F-4487-9928-A59399A9C8A4}" type="parTrans" cxnId="{824BA681-C3DD-414C-878C-E6CC2E212770}">
      <dgm:prSet/>
      <dgm:spPr/>
      <dgm:t>
        <a:bodyPr/>
        <a:lstStyle/>
        <a:p>
          <a:endParaRPr lang="hr-HR"/>
        </a:p>
      </dgm:t>
    </dgm:pt>
    <dgm:pt modelId="{ABBDC18B-C720-426C-9912-8E23336B1AA9}" type="sibTrans" cxnId="{824BA681-C3DD-414C-878C-E6CC2E212770}">
      <dgm:prSet/>
      <dgm:spPr/>
      <dgm:t>
        <a:bodyPr/>
        <a:lstStyle/>
        <a:p>
          <a:endParaRPr lang="hr-HR"/>
        </a:p>
      </dgm:t>
    </dgm:pt>
    <dgm:pt modelId="{DDA95261-4C84-4F88-ADC7-39300871768B}">
      <dgm:prSet phldrT="[Tekst]"/>
      <dgm:spPr/>
      <dgm:t>
        <a:bodyPr/>
        <a:lstStyle/>
        <a:p>
          <a:r>
            <a:rPr lang="hr-HR"/>
            <a:t>Učenje</a:t>
          </a:r>
        </a:p>
      </dgm:t>
    </dgm:pt>
    <dgm:pt modelId="{4EAFD43E-DD13-4CE7-9BD0-1A910252377F}" type="parTrans" cxnId="{7CD5172B-33A9-4860-A98E-39DAA7835E39}">
      <dgm:prSet/>
      <dgm:spPr/>
      <dgm:t>
        <a:bodyPr/>
        <a:lstStyle/>
        <a:p>
          <a:endParaRPr lang="hr-HR"/>
        </a:p>
      </dgm:t>
    </dgm:pt>
    <dgm:pt modelId="{A9B1AEA7-7002-4396-AA59-29D6EAC1E8B5}" type="sibTrans" cxnId="{7CD5172B-33A9-4860-A98E-39DAA7835E39}">
      <dgm:prSet/>
      <dgm:spPr/>
      <dgm:t>
        <a:bodyPr/>
        <a:lstStyle/>
        <a:p>
          <a:endParaRPr lang="hr-HR"/>
        </a:p>
      </dgm:t>
    </dgm:pt>
    <dgm:pt modelId="{CD523770-3490-4807-865D-50835D0FD82F}">
      <dgm:prSet phldrT="[Tekst]"/>
      <dgm:spPr/>
      <dgm:t>
        <a:bodyPr/>
        <a:lstStyle/>
        <a:p>
          <a:r>
            <a:rPr lang="hr-HR"/>
            <a:t>Neprekidno poboljšavanje</a:t>
          </a:r>
        </a:p>
      </dgm:t>
    </dgm:pt>
    <dgm:pt modelId="{70355EDA-8E40-41E7-928B-8DA7A60DEDF0}" type="parTrans" cxnId="{ADB9435E-8DDC-4481-BB8A-C5A2905E134D}">
      <dgm:prSet/>
      <dgm:spPr/>
      <dgm:t>
        <a:bodyPr/>
        <a:lstStyle/>
        <a:p>
          <a:endParaRPr lang="hr-HR"/>
        </a:p>
      </dgm:t>
    </dgm:pt>
    <dgm:pt modelId="{A1BF94D8-2E35-465D-BF4E-2A6F89AAD830}" type="sibTrans" cxnId="{ADB9435E-8DDC-4481-BB8A-C5A2905E134D}">
      <dgm:prSet/>
      <dgm:spPr/>
      <dgm:t>
        <a:bodyPr/>
        <a:lstStyle/>
        <a:p>
          <a:endParaRPr lang="hr-HR"/>
        </a:p>
      </dgm:t>
    </dgm:pt>
    <dgm:pt modelId="{C1346937-E9F6-4D67-BA62-DDEBB96F51A3}">
      <dgm:prSet phldrT="[Tekst]"/>
      <dgm:spPr/>
      <dgm:t>
        <a:bodyPr/>
        <a:lstStyle/>
        <a:p>
          <a:r>
            <a:rPr lang="hr-HR"/>
            <a:t>Digitalna transformacija</a:t>
          </a:r>
        </a:p>
      </dgm:t>
    </dgm:pt>
    <dgm:pt modelId="{17CB880E-7373-4BBE-9AF1-F97504ABC4EA}" type="parTrans" cxnId="{54509436-F71D-4273-AC37-ADC79B596674}">
      <dgm:prSet/>
      <dgm:spPr/>
      <dgm:t>
        <a:bodyPr/>
        <a:lstStyle/>
        <a:p>
          <a:endParaRPr lang="hr-HR"/>
        </a:p>
      </dgm:t>
    </dgm:pt>
    <dgm:pt modelId="{2C24169C-4D57-4187-9B54-F16AFC819AB5}" type="sibTrans" cxnId="{54509436-F71D-4273-AC37-ADC79B596674}">
      <dgm:prSet/>
      <dgm:spPr/>
      <dgm:t>
        <a:bodyPr/>
        <a:lstStyle/>
        <a:p>
          <a:endParaRPr lang="hr-HR"/>
        </a:p>
      </dgm:t>
    </dgm:pt>
    <dgm:pt modelId="{F534F97F-8911-46D8-BB74-E2CE098F48AD}">
      <dgm:prSet phldrT="[Tekst]"/>
      <dgm:spPr/>
      <dgm:t>
        <a:bodyPr/>
        <a:lstStyle/>
        <a:p>
          <a:r>
            <a:rPr lang="hr-HR"/>
            <a:t>Duštvena odgovornost</a:t>
          </a:r>
        </a:p>
      </dgm:t>
    </dgm:pt>
    <dgm:pt modelId="{C98EDCEC-4CC5-4F47-8D0A-7FBD8B5D0408}" type="parTrans" cxnId="{58BF19D0-AA82-4E44-8261-AF1848944D0D}">
      <dgm:prSet/>
      <dgm:spPr/>
      <dgm:t>
        <a:bodyPr/>
        <a:lstStyle/>
        <a:p>
          <a:endParaRPr lang="hr-HR"/>
        </a:p>
      </dgm:t>
    </dgm:pt>
    <dgm:pt modelId="{558D827A-BB31-4210-92D2-5210E0E5DEC0}" type="sibTrans" cxnId="{58BF19D0-AA82-4E44-8261-AF1848944D0D}">
      <dgm:prSet/>
      <dgm:spPr/>
      <dgm:t>
        <a:bodyPr/>
        <a:lstStyle/>
        <a:p>
          <a:endParaRPr lang="hr-HR"/>
        </a:p>
      </dgm:t>
    </dgm:pt>
    <dgm:pt modelId="{5C9B4FF5-5FA8-45D2-BF5E-6F38B37C718D}" type="pres">
      <dgm:prSet presAssocID="{D2AF49B5-EBAE-4478-9147-280FB6136F1F}" presName="Name0" presStyleCnt="0">
        <dgm:presLayoutVars>
          <dgm:dir/>
          <dgm:animLvl val="lvl"/>
          <dgm:resizeHandles val="exact"/>
        </dgm:presLayoutVars>
      </dgm:prSet>
      <dgm:spPr/>
    </dgm:pt>
    <dgm:pt modelId="{00B93F37-1AF9-4151-88D2-27FFA309BB06}" type="pres">
      <dgm:prSet presAssocID="{156F5978-08F1-442C-A8DE-31DC101ABFA8}" presName="composite" presStyleCnt="0"/>
      <dgm:spPr/>
    </dgm:pt>
    <dgm:pt modelId="{7464B929-70BA-4396-A22E-95FC513F1CFE}" type="pres">
      <dgm:prSet presAssocID="{156F5978-08F1-442C-A8DE-31DC101ABFA8}" presName="parTx" presStyleLbl="alignNode1" presStyleIdx="0" presStyleCnt="4">
        <dgm:presLayoutVars>
          <dgm:chMax val="0"/>
          <dgm:chPref val="0"/>
          <dgm:bulletEnabled val="1"/>
        </dgm:presLayoutVars>
      </dgm:prSet>
      <dgm:spPr/>
    </dgm:pt>
    <dgm:pt modelId="{730B91F2-D843-4FC5-B515-2E10F94B014F}" type="pres">
      <dgm:prSet presAssocID="{156F5978-08F1-442C-A8DE-31DC101ABFA8}" presName="desTx" presStyleLbl="alignAccFollowNode1" presStyleIdx="0" presStyleCnt="4">
        <dgm:presLayoutVars>
          <dgm:bulletEnabled val="1"/>
        </dgm:presLayoutVars>
      </dgm:prSet>
      <dgm:spPr/>
    </dgm:pt>
    <dgm:pt modelId="{C263B29D-DD5F-4DC8-BAA0-B5C9A8EA9E6B}" type="pres">
      <dgm:prSet presAssocID="{940B66AE-2560-41E4-90B3-A1078CD96964}" presName="space" presStyleCnt="0"/>
      <dgm:spPr/>
    </dgm:pt>
    <dgm:pt modelId="{F0CC4BB0-406A-4798-8624-B3779336F98E}" type="pres">
      <dgm:prSet presAssocID="{48CA4876-2AD4-4424-85A8-F6BEB7DF1BDC}" presName="composite" presStyleCnt="0"/>
      <dgm:spPr/>
    </dgm:pt>
    <dgm:pt modelId="{471D7E5F-AF94-4156-8040-1F936E6B22E0}" type="pres">
      <dgm:prSet presAssocID="{48CA4876-2AD4-4424-85A8-F6BEB7DF1BDC}" presName="parTx" presStyleLbl="alignNode1" presStyleIdx="1" presStyleCnt="4">
        <dgm:presLayoutVars>
          <dgm:chMax val="0"/>
          <dgm:chPref val="0"/>
          <dgm:bulletEnabled val="1"/>
        </dgm:presLayoutVars>
      </dgm:prSet>
      <dgm:spPr/>
    </dgm:pt>
    <dgm:pt modelId="{F3831EE2-7F5F-4D02-AD15-771CEA90C0DF}" type="pres">
      <dgm:prSet presAssocID="{48CA4876-2AD4-4424-85A8-F6BEB7DF1BDC}" presName="desTx" presStyleLbl="alignAccFollowNode1" presStyleIdx="1" presStyleCnt="4">
        <dgm:presLayoutVars>
          <dgm:bulletEnabled val="1"/>
        </dgm:presLayoutVars>
      </dgm:prSet>
      <dgm:spPr/>
    </dgm:pt>
    <dgm:pt modelId="{907DAFC7-2A7F-4A8A-96E7-3C7DE5E0A048}" type="pres">
      <dgm:prSet presAssocID="{F6A03884-B5F8-468A-99E4-02EFA1D855F1}" presName="space" presStyleCnt="0"/>
      <dgm:spPr/>
    </dgm:pt>
    <dgm:pt modelId="{A9C3FEE8-CACE-43DE-9FEB-FF2466C3A411}" type="pres">
      <dgm:prSet presAssocID="{3CF2B229-83D0-4F5F-A09B-447CAFACBEBF}" presName="composite" presStyleCnt="0"/>
      <dgm:spPr/>
    </dgm:pt>
    <dgm:pt modelId="{610E12BA-E0C9-442E-BB96-EBD13F32DF3B}" type="pres">
      <dgm:prSet presAssocID="{3CF2B229-83D0-4F5F-A09B-447CAFACBEBF}" presName="parTx" presStyleLbl="alignNode1" presStyleIdx="2" presStyleCnt="4">
        <dgm:presLayoutVars>
          <dgm:chMax val="0"/>
          <dgm:chPref val="0"/>
          <dgm:bulletEnabled val="1"/>
        </dgm:presLayoutVars>
      </dgm:prSet>
      <dgm:spPr/>
    </dgm:pt>
    <dgm:pt modelId="{4BB70450-1EB2-43A8-B9D6-7713CB252A40}" type="pres">
      <dgm:prSet presAssocID="{3CF2B229-83D0-4F5F-A09B-447CAFACBEBF}" presName="desTx" presStyleLbl="alignAccFollowNode1" presStyleIdx="2" presStyleCnt="4">
        <dgm:presLayoutVars>
          <dgm:bulletEnabled val="1"/>
        </dgm:presLayoutVars>
      </dgm:prSet>
      <dgm:spPr/>
    </dgm:pt>
    <dgm:pt modelId="{C33342C6-2110-4A1F-8971-D3BA78855B45}" type="pres">
      <dgm:prSet presAssocID="{03690420-91E5-4A48-A163-C0BAF62E00FA}" presName="space" presStyleCnt="0"/>
      <dgm:spPr/>
    </dgm:pt>
    <dgm:pt modelId="{BAA7EC77-2C4B-4950-BBCC-913ED19DAD0C}" type="pres">
      <dgm:prSet presAssocID="{9E6CEABC-5114-44E3-AD8F-46614F35A660}" presName="composite" presStyleCnt="0"/>
      <dgm:spPr/>
    </dgm:pt>
    <dgm:pt modelId="{6D1F7986-68B5-45F4-8854-376AB50CC2BB}" type="pres">
      <dgm:prSet presAssocID="{9E6CEABC-5114-44E3-AD8F-46614F35A660}" presName="parTx" presStyleLbl="alignNode1" presStyleIdx="3" presStyleCnt="4">
        <dgm:presLayoutVars>
          <dgm:chMax val="0"/>
          <dgm:chPref val="0"/>
          <dgm:bulletEnabled val="1"/>
        </dgm:presLayoutVars>
      </dgm:prSet>
      <dgm:spPr/>
    </dgm:pt>
    <dgm:pt modelId="{7AB6C389-B624-4F64-A745-7897B9B05EF2}" type="pres">
      <dgm:prSet presAssocID="{9E6CEABC-5114-44E3-AD8F-46614F35A660}" presName="desTx" presStyleLbl="alignAccFollowNode1" presStyleIdx="3" presStyleCnt="4">
        <dgm:presLayoutVars>
          <dgm:bulletEnabled val="1"/>
        </dgm:presLayoutVars>
      </dgm:prSet>
      <dgm:spPr/>
    </dgm:pt>
  </dgm:ptLst>
  <dgm:cxnLst>
    <dgm:cxn modelId="{7BD99F02-ADCC-4113-B57D-8B2E00AF42B5}" type="presOf" srcId="{F534F97F-8911-46D8-BB74-E2CE098F48AD}" destId="{7AB6C389-B624-4F64-A745-7897B9B05EF2}" srcOrd="0" destOrd="3" presId="urn:microsoft.com/office/officeart/2005/8/layout/hList1"/>
    <dgm:cxn modelId="{AE7B0B04-4E8F-482E-AB88-92957D96BA17}" type="presOf" srcId="{3CF2B229-83D0-4F5F-A09B-447CAFACBEBF}" destId="{610E12BA-E0C9-442E-BB96-EBD13F32DF3B}" srcOrd="0" destOrd="0" presId="urn:microsoft.com/office/officeart/2005/8/layout/hList1"/>
    <dgm:cxn modelId="{5E58770E-898D-49F4-B4E6-46C78DEE02F5}" srcId="{D2AF49B5-EBAE-4478-9147-280FB6136F1F}" destId="{48CA4876-2AD4-4424-85A8-F6BEB7DF1BDC}" srcOrd="1" destOrd="0" parTransId="{71A8EC24-773A-4DAE-A048-A1BC078BA7F3}" sibTransId="{F6A03884-B5F8-468A-99E4-02EFA1D855F1}"/>
    <dgm:cxn modelId="{56C9DA17-854F-404D-BA5F-A74438FFAC7F}" type="presOf" srcId="{63CA9D7F-980F-4D41-B710-1252ABDA477D}" destId="{730B91F2-D843-4FC5-B515-2E10F94B014F}" srcOrd="0" destOrd="1" presId="urn:microsoft.com/office/officeart/2005/8/layout/hList1"/>
    <dgm:cxn modelId="{1231AA19-C3B1-44AC-9280-E4700E63B5CD}" srcId="{48CA4876-2AD4-4424-85A8-F6BEB7DF1BDC}" destId="{44DDD981-F02E-4E04-AF23-90ABA7C09984}" srcOrd="0" destOrd="0" parTransId="{192342DF-BCB2-426F-BFF3-5E260AD7D3C6}" sibTransId="{8ADF0C65-7DA6-47CB-BB93-22132C38258D}"/>
    <dgm:cxn modelId="{85CBC01E-AED2-4808-98C9-60B8EF939F53}" type="presOf" srcId="{12C4DE84-6511-4709-9E9A-B31F272C51E2}" destId="{F3831EE2-7F5F-4D02-AD15-771CEA90C0DF}" srcOrd="0" destOrd="1" presId="urn:microsoft.com/office/officeart/2005/8/layout/hList1"/>
    <dgm:cxn modelId="{E922101F-8ED1-4F64-AD7C-A4CD68FEC20E}" type="presOf" srcId="{C1346937-E9F6-4D67-BA62-DDEBB96F51A3}" destId="{7AB6C389-B624-4F64-A745-7897B9B05EF2}" srcOrd="0" destOrd="2" presId="urn:microsoft.com/office/officeart/2005/8/layout/hList1"/>
    <dgm:cxn modelId="{773E1B1F-C1F2-4922-9F1C-D402332A107A}" srcId="{D2AF49B5-EBAE-4478-9147-280FB6136F1F}" destId="{9E6CEABC-5114-44E3-AD8F-46614F35A660}" srcOrd="3" destOrd="0" parTransId="{EC08B3A3-941A-4E74-B412-79832DAC0097}" sibTransId="{6511D3E5-11C0-46E0-905E-1E65CAF300D0}"/>
    <dgm:cxn modelId="{F7FAF329-F506-4385-82EB-43013B7EEEEA}" srcId="{3CF2B229-83D0-4F5F-A09B-447CAFACBEBF}" destId="{9B27D594-A4E6-46FA-857E-FF75D87FE6AB}" srcOrd="0" destOrd="0" parTransId="{4866AF82-2F32-488B-AD5F-081B52B8FD11}" sibTransId="{5EBD1C0C-AE5B-4040-BA68-7F4DF08AC842}"/>
    <dgm:cxn modelId="{7CD5172B-33A9-4860-A98E-39DAA7835E39}" srcId="{3CF2B229-83D0-4F5F-A09B-447CAFACBEBF}" destId="{DDA95261-4C84-4F88-ADC7-39300871768B}" srcOrd="2" destOrd="0" parTransId="{4EAFD43E-DD13-4CE7-9BD0-1A910252377F}" sibTransId="{A9B1AEA7-7002-4396-AA59-29D6EAC1E8B5}"/>
    <dgm:cxn modelId="{D2F6F82B-8013-4879-B02B-698BF7C884DE}" srcId="{D2AF49B5-EBAE-4478-9147-280FB6136F1F}" destId="{3CF2B229-83D0-4F5F-A09B-447CAFACBEBF}" srcOrd="2" destOrd="0" parTransId="{B5E00FA8-04DA-4937-8857-E80BBE31DCC1}" sibTransId="{03690420-91E5-4A48-A163-C0BAF62E00FA}"/>
    <dgm:cxn modelId="{B122B132-262B-479D-9223-3DE978FF2A51}" type="presOf" srcId="{5B8D4073-2EE8-49FF-85A5-B78157FFB29B}" destId="{F3831EE2-7F5F-4D02-AD15-771CEA90C0DF}" srcOrd="0" destOrd="4" presId="urn:microsoft.com/office/officeart/2005/8/layout/hList1"/>
    <dgm:cxn modelId="{54509436-F71D-4273-AC37-ADC79B596674}" srcId="{9E6CEABC-5114-44E3-AD8F-46614F35A660}" destId="{C1346937-E9F6-4D67-BA62-DDEBB96F51A3}" srcOrd="2" destOrd="0" parTransId="{17CB880E-7373-4BBE-9AF1-F97504ABC4EA}" sibTransId="{2C24169C-4D57-4187-9B54-F16AFC819AB5}"/>
    <dgm:cxn modelId="{F5763538-7794-4484-A324-3F7C382D6DC1}" type="presOf" srcId="{F89FF8CC-983C-4487-AC22-B6F5799506CF}" destId="{F3831EE2-7F5F-4D02-AD15-771CEA90C0DF}" srcOrd="0" destOrd="2" presId="urn:microsoft.com/office/officeart/2005/8/layout/hList1"/>
    <dgm:cxn modelId="{0DE4E53D-A07E-494F-81BF-8D6B7D279ABE}" type="presOf" srcId="{6107AD29-FAF3-4222-994B-98A5B8CB935D}" destId="{7AB6C389-B624-4F64-A745-7897B9B05EF2}" srcOrd="0" destOrd="0" presId="urn:microsoft.com/office/officeart/2005/8/layout/hList1"/>
    <dgm:cxn modelId="{0B56AB40-5224-464B-B43B-4463A46A14DC}" srcId="{48CA4876-2AD4-4424-85A8-F6BEB7DF1BDC}" destId="{2C086A57-5A07-4CF2-9ED0-98B7D20A75A5}" srcOrd="3" destOrd="0" parTransId="{8277C814-A2F8-4A8F-A19F-15A918940F0D}" sibTransId="{480CB70D-99A9-4B07-B632-C60E3FC1483E}"/>
    <dgm:cxn modelId="{ADB9435E-8DDC-4481-BB8A-C5A2905E134D}" srcId="{3CF2B229-83D0-4F5F-A09B-447CAFACBEBF}" destId="{CD523770-3490-4807-865D-50835D0FD82F}" srcOrd="3" destOrd="0" parTransId="{70355EDA-8E40-41E7-928B-8DA7A60DEDF0}" sibTransId="{A1BF94D8-2E35-465D-BF4E-2A6F89AAD830}"/>
    <dgm:cxn modelId="{44A03D66-D3C2-463A-B309-07D718DB2FD4}" type="presOf" srcId="{DDA95261-4C84-4F88-ADC7-39300871768B}" destId="{4BB70450-1EB2-43A8-B9D6-7713CB252A40}" srcOrd="0" destOrd="2" presId="urn:microsoft.com/office/officeart/2005/8/layout/hList1"/>
    <dgm:cxn modelId="{63810868-1017-4C5A-A65C-A7C695CB554D}" srcId="{48CA4876-2AD4-4424-85A8-F6BEB7DF1BDC}" destId="{F89FF8CC-983C-4487-AC22-B6F5799506CF}" srcOrd="2" destOrd="0" parTransId="{DD6DAD46-4652-44D4-8198-851BCAF4F43F}" sibTransId="{2B798FAD-03DC-4670-B70D-10147B224569}"/>
    <dgm:cxn modelId="{824BA681-C3DD-414C-878C-E6CC2E212770}" srcId="{48CA4876-2AD4-4424-85A8-F6BEB7DF1BDC}" destId="{5B8D4073-2EE8-49FF-85A5-B78157FFB29B}" srcOrd="4" destOrd="0" parTransId="{310954A3-A17F-4487-9928-A59399A9C8A4}" sibTransId="{ABBDC18B-C720-426C-9912-8E23336B1AA9}"/>
    <dgm:cxn modelId="{83125A88-4319-4603-B327-DA85ED255304}" type="presOf" srcId="{528FD7F7-0D81-47DB-8537-29E9D009407F}" destId="{730B91F2-D843-4FC5-B515-2E10F94B014F}" srcOrd="0" destOrd="0" presId="urn:microsoft.com/office/officeart/2005/8/layout/hList1"/>
    <dgm:cxn modelId="{63E80C8C-87AC-4D31-AFDC-FEBBE5372824}" type="presOf" srcId="{9B27D594-A4E6-46FA-857E-FF75D87FE6AB}" destId="{4BB70450-1EB2-43A8-B9D6-7713CB252A40}" srcOrd="0" destOrd="0" presId="urn:microsoft.com/office/officeart/2005/8/layout/hList1"/>
    <dgm:cxn modelId="{8C643A8F-8015-4025-B179-00898027041A}" type="presOf" srcId="{9E6CEABC-5114-44E3-AD8F-46614F35A660}" destId="{6D1F7986-68B5-45F4-8854-376AB50CC2BB}" srcOrd="0" destOrd="0" presId="urn:microsoft.com/office/officeart/2005/8/layout/hList1"/>
    <dgm:cxn modelId="{F8F78D90-5584-48A0-B7D9-DB7191F88253}" type="presOf" srcId="{D2AF49B5-EBAE-4478-9147-280FB6136F1F}" destId="{5C9B4FF5-5FA8-45D2-BF5E-6F38B37C718D}" srcOrd="0" destOrd="0" presId="urn:microsoft.com/office/officeart/2005/8/layout/hList1"/>
    <dgm:cxn modelId="{E9B14891-298C-4DDC-934F-C5FA114491A7}" type="presOf" srcId="{7A982205-C660-49E2-87E6-64983C2DD6BF}" destId="{730B91F2-D843-4FC5-B515-2E10F94B014F}" srcOrd="0" destOrd="2" presId="urn:microsoft.com/office/officeart/2005/8/layout/hList1"/>
    <dgm:cxn modelId="{D598A097-853A-4656-B4CA-796C6F6DDA4F}" srcId="{D2AF49B5-EBAE-4478-9147-280FB6136F1F}" destId="{156F5978-08F1-442C-A8DE-31DC101ABFA8}" srcOrd="0" destOrd="0" parTransId="{74579775-92B6-46B8-A069-BC5203FFD1E4}" sibTransId="{940B66AE-2560-41E4-90B3-A1078CD96964}"/>
    <dgm:cxn modelId="{1223129F-2F5E-47B3-8922-710E60A0B812}" type="presOf" srcId="{8D465FCE-B45B-4653-A3EA-D407EABF4943}" destId="{7AB6C389-B624-4F64-A745-7897B9B05EF2}" srcOrd="0" destOrd="1" presId="urn:microsoft.com/office/officeart/2005/8/layout/hList1"/>
    <dgm:cxn modelId="{6BD7F5A8-9563-41E7-A668-09F2473369B7}" srcId="{156F5978-08F1-442C-A8DE-31DC101ABFA8}" destId="{63CA9D7F-980F-4D41-B710-1252ABDA477D}" srcOrd="1" destOrd="0" parTransId="{C9D4CFC3-7603-4FE8-BAFE-1B775F48FE2D}" sibTransId="{8756F2B6-2CA5-4A77-840E-57175DBE79E1}"/>
    <dgm:cxn modelId="{365912BC-39C3-4D25-83D2-6C53588439E9}" type="presOf" srcId="{6B852FAD-0F9D-47CC-9513-E61D927533C0}" destId="{4BB70450-1EB2-43A8-B9D6-7713CB252A40}" srcOrd="0" destOrd="1" presId="urn:microsoft.com/office/officeart/2005/8/layout/hList1"/>
    <dgm:cxn modelId="{26BD49C1-96B0-4711-9ABE-F2F95BFFDB27}" srcId="{3CF2B229-83D0-4F5F-A09B-447CAFACBEBF}" destId="{6B852FAD-0F9D-47CC-9513-E61D927533C0}" srcOrd="1" destOrd="0" parTransId="{9A9A0EE7-13F8-4CA5-AA9A-A34C7E6CB4F8}" sibTransId="{0B7554EB-4AFB-4167-9B4B-767BC40B4280}"/>
    <dgm:cxn modelId="{CDA6B1CB-92B2-45C8-A692-0C0576A03EA9}" type="presOf" srcId="{44DDD981-F02E-4E04-AF23-90ABA7C09984}" destId="{F3831EE2-7F5F-4D02-AD15-771CEA90C0DF}" srcOrd="0" destOrd="0" presId="urn:microsoft.com/office/officeart/2005/8/layout/hList1"/>
    <dgm:cxn modelId="{58BF19D0-AA82-4E44-8261-AF1848944D0D}" srcId="{9E6CEABC-5114-44E3-AD8F-46614F35A660}" destId="{F534F97F-8911-46D8-BB74-E2CE098F48AD}" srcOrd="3" destOrd="0" parTransId="{C98EDCEC-4CC5-4F47-8D0A-7FBD8B5D0408}" sibTransId="{558D827A-BB31-4210-92D2-5210E0E5DEC0}"/>
    <dgm:cxn modelId="{A88EA2D8-5FD7-44BF-9C4F-893BA620295E}" type="presOf" srcId="{2C086A57-5A07-4CF2-9ED0-98B7D20A75A5}" destId="{F3831EE2-7F5F-4D02-AD15-771CEA90C0DF}" srcOrd="0" destOrd="3" presId="urn:microsoft.com/office/officeart/2005/8/layout/hList1"/>
    <dgm:cxn modelId="{96D70BDB-F1E6-459C-8967-AEEFD1DA7070}" srcId="{156F5978-08F1-442C-A8DE-31DC101ABFA8}" destId="{7A982205-C660-49E2-87E6-64983C2DD6BF}" srcOrd="2" destOrd="0" parTransId="{1B58BF61-E065-4C73-BBE9-ADCB3AB0925A}" sibTransId="{E7259112-81CD-49D9-AF48-3E8C7E72778E}"/>
    <dgm:cxn modelId="{B8EB0CDF-7C07-4EFF-8D66-C5217C61398F}" type="presOf" srcId="{CD523770-3490-4807-865D-50835D0FD82F}" destId="{4BB70450-1EB2-43A8-B9D6-7713CB252A40}" srcOrd="0" destOrd="3" presId="urn:microsoft.com/office/officeart/2005/8/layout/hList1"/>
    <dgm:cxn modelId="{1D3613E1-567A-4857-ADFA-563B346D8F16}" type="presOf" srcId="{48CA4876-2AD4-4424-85A8-F6BEB7DF1BDC}" destId="{471D7E5F-AF94-4156-8040-1F936E6B22E0}" srcOrd="0" destOrd="0" presId="urn:microsoft.com/office/officeart/2005/8/layout/hList1"/>
    <dgm:cxn modelId="{AC4ADDE1-0806-49CD-9D33-4E7B1AB1BD5F}" type="presOf" srcId="{156F5978-08F1-442C-A8DE-31DC101ABFA8}" destId="{7464B929-70BA-4396-A22E-95FC513F1CFE}" srcOrd="0" destOrd="0" presId="urn:microsoft.com/office/officeart/2005/8/layout/hList1"/>
    <dgm:cxn modelId="{1AD3D2EC-08F3-481E-994F-00DAF1AB1020}" srcId="{48CA4876-2AD4-4424-85A8-F6BEB7DF1BDC}" destId="{12C4DE84-6511-4709-9E9A-B31F272C51E2}" srcOrd="1" destOrd="0" parTransId="{971BEB3A-8A0A-4267-BE75-BE3CC5172E11}" sibTransId="{540C9AC6-8D0D-4B1C-99B0-2A5F4E92D97A}"/>
    <dgm:cxn modelId="{EB8ADFEF-4006-44C3-AC9E-87C1B5ECB3D6}" srcId="{156F5978-08F1-442C-A8DE-31DC101ABFA8}" destId="{528FD7F7-0D81-47DB-8537-29E9D009407F}" srcOrd="0" destOrd="0" parTransId="{985D2EB2-C643-43A0-BD18-21274D78C3AE}" sibTransId="{3E62DB39-4308-456A-9C36-2AFF1B8BEBBD}"/>
    <dgm:cxn modelId="{3C49C9F5-48FD-4D0C-AA25-438C5721BC2E}" srcId="{9E6CEABC-5114-44E3-AD8F-46614F35A660}" destId="{6107AD29-FAF3-4222-994B-98A5B8CB935D}" srcOrd="0" destOrd="0" parTransId="{3BDD073E-0E13-4C18-88C5-6CAF41A4ACA2}" sibTransId="{F7D9DBBD-6C13-4D47-BC6F-D50398FB6D57}"/>
    <dgm:cxn modelId="{AFF77DF7-6199-447F-9D10-FAB63824A7BA}" srcId="{9E6CEABC-5114-44E3-AD8F-46614F35A660}" destId="{8D465FCE-B45B-4653-A3EA-D407EABF4943}" srcOrd="1" destOrd="0" parTransId="{54808F68-493E-4390-B20F-445C0319FD6C}" sibTransId="{2C1F0084-CD3D-4024-BFCF-96A82398B621}"/>
    <dgm:cxn modelId="{094FCAC8-15A1-460C-BB05-8C27B5642AE1}" type="presParOf" srcId="{5C9B4FF5-5FA8-45D2-BF5E-6F38B37C718D}" destId="{00B93F37-1AF9-4151-88D2-27FFA309BB06}" srcOrd="0" destOrd="0" presId="urn:microsoft.com/office/officeart/2005/8/layout/hList1"/>
    <dgm:cxn modelId="{1B57EE20-A387-44AB-A5A3-2E20E4F063C7}" type="presParOf" srcId="{00B93F37-1AF9-4151-88D2-27FFA309BB06}" destId="{7464B929-70BA-4396-A22E-95FC513F1CFE}" srcOrd="0" destOrd="0" presId="urn:microsoft.com/office/officeart/2005/8/layout/hList1"/>
    <dgm:cxn modelId="{CE1929CC-E27F-48A7-9CA7-7ECC204B7A7A}" type="presParOf" srcId="{00B93F37-1AF9-4151-88D2-27FFA309BB06}" destId="{730B91F2-D843-4FC5-B515-2E10F94B014F}" srcOrd="1" destOrd="0" presId="urn:microsoft.com/office/officeart/2005/8/layout/hList1"/>
    <dgm:cxn modelId="{19D77C88-0C89-4545-9A0D-62F24926BDC3}" type="presParOf" srcId="{5C9B4FF5-5FA8-45D2-BF5E-6F38B37C718D}" destId="{C263B29D-DD5F-4DC8-BAA0-B5C9A8EA9E6B}" srcOrd="1" destOrd="0" presId="urn:microsoft.com/office/officeart/2005/8/layout/hList1"/>
    <dgm:cxn modelId="{7F9305D5-6E27-44F5-B451-4E76DF573D96}" type="presParOf" srcId="{5C9B4FF5-5FA8-45D2-BF5E-6F38B37C718D}" destId="{F0CC4BB0-406A-4798-8624-B3779336F98E}" srcOrd="2" destOrd="0" presId="urn:microsoft.com/office/officeart/2005/8/layout/hList1"/>
    <dgm:cxn modelId="{50FE142E-E45D-4EEB-AFB0-4D6361BAC1B0}" type="presParOf" srcId="{F0CC4BB0-406A-4798-8624-B3779336F98E}" destId="{471D7E5F-AF94-4156-8040-1F936E6B22E0}" srcOrd="0" destOrd="0" presId="urn:microsoft.com/office/officeart/2005/8/layout/hList1"/>
    <dgm:cxn modelId="{642ADBE1-7AA3-446B-8D81-38228EA0E413}" type="presParOf" srcId="{F0CC4BB0-406A-4798-8624-B3779336F98E}" destId="{F3831EE2-7F5F-4D02-AD15-771CEA90C0DF}" srcOrd="1" destOrd="0" presId="urn:microsoft.com/office/officeart/2005/8/layout/hList1"/>
    <dgm:cxn modelId="{C84D01DC-EE3A-4894-BF03-4B1F8A817BB7}" type="presParOf" srcId="{5C9B4FF5-5FA8-45D2-BF5E-6F38B37C718D}" destId="{907DAFC7-2A7F-4A8A-96E7-3C7DE5E0A048}" srcOrd="3" destOrd="0" presId="urn:microsoft.com/office/officeart/2005/8/layout/hList1"/>
    <dgm:cxn modelId="{0E8EBB6F-60C9-4BD1-9FB3-B8797D110059}" type="presParOf" srcId="{5C9B4FF5-5FA8-45D2-BF5E-6F38B37C718D}" destId="{A9C3FEE8-CACE-43DE-9FEB-FF2466C3A411}" srcOrd="4" destOrd="0" presId="urn:microsoft.com/office/officeart/2005/8/layout/hList1"/>
    <dgm:cxn modelId="{21169812-2A52-4FDF-A248-578A2FFBC9D1}" type="presParOf" srcId="{A9C3FEE8-CACE-43DE-9FEB-FF2466C3A411}" destId="{610E12BA-E0C9-442E-BB96-EBD13F32DF3B}" srcOrd="0" destOrd="0" presId="urn:microsoft.com/office/officeart/2005/8/layout/hList1"/>
    <dgm:cxn modelId="{B92E6EE2-1B14-4E6C-8549-9995FD0D9A03}" type="presParOf" srcId="{A9C3FEE8-CACE-43DE-9FEB-FF2466C3A411}" destId="{4BB70450-1EB2-43A8-B9D6-7713CB252A40}" srcOrd="1" destOrd="0" presId="urn:microsoft.com/office/officeart/2005/8/layout/hList1"/>
    <dgm:cxn modelId="{3DC54BB5-DFFE-4754-A729-A066EFAFEF95}" type="presParOf" srcId="{5C9B4FF5-5FA8-45D2-BF5E-6F38B37C718D}" destId="{C33342C6-2110-4A1F-8971-D3BA78855B45}" srcOrd="5" destOrd="0" presId="urn:microsoft.com/office/officeart/2005/8/layout/hList1"/>
    <dgm:cxn modelId="{F7B10AFB-4292-4E89-BAF6-D987486C9E4A}" type="presParOf" srcId="{5C9B4FF5-5FA8-45D2-BF5E-6F38B37C718D}" destId="{BAA7EC77-2C4B-4950-BBCC-913ED19DAD0C}" srcOrd="6" destOrd="0" presId="urn:microsoft.com/office/officeart/2005/8/layout/hList1"/>
    <dgm:cxn modelId="{45DB4EF0-CB17-4847-961B-1B33CC204C32}" type="presParOf" srcId="{BAA7EC77-2C4B-4950-BBCC-913ED19DAD0C}" destId="{6D1F7986-68B5-45F4-8854-376AB50CC2BB}" srcOrd="0" destOrd="0" presId="urn:microsoft.com/office/officeart/2005/8/layout/hList1"/>
    <dgm:cxn modelId="{254BC248-DA99-48A9-8761-E93E02137A16}" type="presParOf" srcId="{BAA7EC77-2C4B-4950-BBCC-913ED19DAD0C}" destId="{7AB6C389-B624-4F64-A745-7897B9B05EF2}"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F00983-1A65-492C-B6ED-3C6434674229}"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hr-HR"/>
        </a:p>
      </dgm:t>
    </dgm:pt>
    <dgm:pt modelId="{7436724C-20E3-4114-A12F-D4E414CDBFBD}">
      <dgm:prSet phldrT="[Tekst]"/>
      <dgm:spPr/>
      <dgm:t>
        <a:bodyPr/>
        <a:lstStyle/>
        <a:p>
          <a:r>
            <a:rPr lang="hr-HR"/>
            <a:t>Political/ Politička</a:t>
          </a:r>
        </a:p>
      </dgm:t>
    </dgm:pt>
    <dgm:pt modelId="{8FC70BA2-A307-4394-B39D-9E8E3B9FC923}" type="parTrans" cxnId="{5D1370B7-9857-40D4-9FFE-3ECC140DAC40}">
      <dgm:prSet/>
      <dgm:spPr/>
      <dgm:t>
        <a:bodyPr/>
        <a:lstStyle/>
        <a:p>
          <a:endParaRPr lang="hr-HR"/>
        </a:p>
      </dgm:t>
    </dgm:pt>
    <dgm:pt modelId="{A00684B1-61C2-4FF8-B234-AF65F82C2D8B}" type="sibTrans" cxnId="{5D1370B7-9857-40D4-9FFE-3ECC140DAC40}">
      <dgm:prSet/>
      <dgm:spPr/>
      <dgm:t>
        <a:bodyPr/>
        <a:lstStyle/>
        <a:p>
          <a:endParaRPr lang="hr-HR"/>
        </a:p>
      </dgm:t>
    </dgm:pt>
    <dgm:pt modelId="{05345A18-1EC9-4E5E-91CE-ADBA95F376FC}">
      <dgm:prSet phldrT="[Tekst]"/>
      <dgm:spPr/>
      <dgm:t>
        <a:bodyPr/>
        <a:lstStyle/>
        <a:p>
          <a:r>
            <a:rPr lang="hr-HR" b="0"/>
            <a:t>Zakonodavne promjene</a:t>
          </a:r>
        </a:p>
      </dgm:t>
    </dgm:pt>
    <dgm:pt modelId="{0EBE6B17-3A19-4C06-8E3C-6415EE5FBB6E}" type="parTrans" cxnId="{FCC7156F-C768-4598-98D8-9FFB2FB00824}">
      <dgm:prSet/>
      <dgm:spPr/>
      <dgm:t>
        <a:bodyPr/>
        <a:lstStyle/>
        <a:p>
          <a:endParaRPr lang="hr-HR"/>
        </a:p>
      </dgm:t>
    </dgm:pt>
    <dgm:pt modelId="{BDB468C3-23A8-4D86-93F2-02E45C72BDD4}" type="sibTrans" cxnId="{FCC7156F-C768-4598-98D8-9FFB2FB00824}">
      <dgm:prSet/>
      <dgm:spPr/>
      <dgm:t>
        <a:bodyPr/>
        <a:lstStyle/>
        <a:p>
          <a:endParaRPr lang="hr-HR"/>
        </a:p>
      </dgm:t>
    </dgm:pt>
    <dgm:pt modelId="{FEEA0B6A-ADBF-48FA-94A8-4405F9CF3908}">
      <dgm:prSet phldrT="[Tekst]"/>
      <dgm:spPr/>
      <dgm:t>
        <a:bodyPr/>
        <a:lstStyle/>
        <a:p>
          <a:r>
            <a:rPr lang="hr-HR"/>
            <a:t>Economic/ Ekonomska</a:t>
          </a:r>
        </a:p>
      </dgm:t>
    </dgm:pt>
    <dgm:pt modelId="{0C4B03FC-A868-41DC-97EA-CA5C32E89C38}" type="parTrans" cxnId="{3F8F6CBF-94B7-4812-9679-C69D226EB0F0}">
      <dgm:prSet/>
      <dgm:spPr/>
      <dgm:t>
        <a:bodyPr/>
        <a:lstStyle/>
        <a:p>
          <a:endParaRPr lang="hr-HR"/>
        </a:p>
      </dgm:t>
    </dgm:pt>
    <dgm:pt modelId="{775066F9-32ED-4D5B-9E89-376D6A6D1EC0}" type="sibTrans" cxnId="{3F8F6CBF-94B7-4812-9679-C69D226EB0F0}">
      <dgm:prSet/>
      <dgm:spPr/>
      <dgm:t>
        <a:bodyPr/>
        <a:lstStyle/>
        <a:p>
          <a:endParaRPr lang="hr-HR"/>
        </a:p>
      </dgm:t>
    </dgm:pt>
    <dgm:pt modelId="{39D5ED46-E0DB-4062-AE90-AC43A8F3E72A}">
      <dgm:prSet phldrT="[Tekst]"/>
      <dgm:spPr/>
      <dgm:t>
        <a:bodyPr/>
        <a:lstStyle/>
        <a:p>
          <a:r>
            <a:rPr lang="hr-HR"/>
            <a:t>Makroekonomska stabilnost</a:t>
          </a:r>
        </a:p>
      </dgm:t>
    </dgm:pt>
    <dgm:pt modelId="{DD93B9FD-037E-461B-9C41-F49E23CB8CAD}" type="parTrans" cxnId="{03A837D2-4A5C-444D-AA49-292A6A254904}">
      <dgm:prSet/>
      <dgm:spPr/>
      <dgm:t>
        <a:bodyPr/>
        <a:lstStyle/>
        <a:p>
          <a:endParaRPr lang="hr-HR"/>
        </a:p>
      </dgm:t>
    </dgm:pt>
    <dgm:pt modelId="{2E7675E9-AD62-4D7E-AB08-D90EA4CBDA22}" type="sibTrans" cxnId="{03A837D2-4A5C-444D-AA49-292A6A254904}">
      <dgm:prSet/>
      <dgm:spPr/>
      <dgm:t>
        <a:bodyPr/>
        <a:lstStyle/>
        <a:p>
          <a:endParaRPr lang="hr-HR"/>
        </a:p>
      </dgm:t>
    </dgm:pt>
    <dgm:pt modelId="{618FC8B0-D024-4DFD-AAF1-138507278296}">
      <dgm:prSet phldrT="[Tekst]"/>
      <dgm:spPr/>
      <dgm:t>
        <a:bodyPr/>
        <a:lstStyle/>
        <a:p>
          <a:r>
            <a:rPr lang="hr-HR"/>
            <a:t>Proračunski okvir i fiskalna politika</a:t>
          </a:r>
        </a:p>
      </dgm:t>
    </dgm:pt>
    <dgm:pt modelId="{D34637C6-A99B-40B1-B32F-2685E2797211}" type="parTrans" cxnId="{4CBF5CAF-0243-4A0C-B590-43850F19C8F9}">
      <dgm:prSet/>
      <dgm:spPr/>
      <dgm:t>
        <a:bodyPr/>
        <a:lstStyle/>
        <a:p>
          <a:endParaRPr lang="hr-HR"/>
        </a:p>
      </dgm:t>
    </dgm:pt>
    <dgm:pt modelId="{ECE6D514-7DA3-410C-B962-ADE0DBDEAC52}" type="sibTrans" cxnId="{4CBF5CAF-0243-4A0C-B590-43850F19C8F9}">
      <dgm:prSet/>
      <dgm:spPr/>
      <dgm:t>
        <a:bodyPr/>
        <a:lstStyle/>
        <a:p>
          <a:endParaRPr lang="hr-HR"/>
        </a:p>
      </dgm:t>
    </dgm:pt>
    <dgm:pt modelId="{65408901-E47C-4093-ADFA-6CE44595586D}">
      <dgm:prSet phldrT="[Tekst]"/>
      <dgm:spPr/>
      <dgm:t>
        <a:bodyPr/>
        <a:lstStyle/>
        <a:p>
          <a:r>
            <a:rPr lang="hr-HR"/>
            <a:t>Social/ Socijalna</a:t>
          </a:r>
        </a:p>
      </dgm:t>
    </dgm:pt>
    <dgm:pt modelId="{EA7D8B57-B863-48E5-A73E-B410AEC8AC1C}" type="parTrans" cxnId="{8B79CD8F-2F8D-48BD-8C79-0ADD68DD1971}">
      <dgm:prSet/>
      <dgm:spPr/>
      <dgm:t>
        <a:bodyPr/>
        <a:lstStyle/>
        <a:p>
          <a:endParaRPr lang="hr-HR"/>
        </a:p>
      </dgm:t>
    </dgm:pt>
    <dgm:pt modelId="{9279D7CB-3545-4BBF-AE21-F9B132EB1C0F}" type="sibTrans" cxnId="{8B79CD8F-2F8D-48BD-8C79-0ADD68DD1971}">
      <dgm:prSet/>
      <dgm:spPr/>
      <dgm:t>
        <a:bodyPr/>
        <a:lstStyle/>
        <a:p>
          <a:endParaRPr lang="hr-HR"/>
        </a:p>
      </dgm:t>
    </dgm:pt>
    <dgm:pt modelId="{BED60749-774A-4CC8-8996-3009E2E3A8C3}">
      <dgm:prSet phldrT="[Tekst]"/>
      <dgm:spPr/>
      <dgm:t>
        <a:bodyPr/>
        <a:lstStyle/>
        <a:p>
          <a:r>
            <a:rPr lang="hr-HR"/>
            <a:t>Demografska struktura</a:t>
          </a:r>
        </a:p>
      </dgm:t>
    </dgm:pt>
    <dgm:pt modelId="{BDEB0966-FAC1-488E-A574-634467BD9C8D}" type="parTrans" cxnId="{7FCCD729-A099-40F5-B0CC-BFC228935093}">
      <dgm:prSet/>
      <dgm:spPr/>
      <dgm:t>
        <a:bodyPr/>
        <a:lstStyle/>
        <a:p>
          <a:endParaRPr lang="hr-HR"/>
        </a:p>
      </dgm:t>
    </dgm:pt>
    <dgm:pt modelId="{18AE9706-18A7-46AA-8291-800DE10DB5EE}" type="sibTrans" cxnId="{7FCCD729-A099-40F5-B0CC-BFC228935093}">
      <dgm:prSet/>
      <dgm:spPr/>
      <dgm:t>
        <a:bodyPr/>
        <a:lstStyle/>
        <a:p>
          <a:endParaRPr lang="hr-HR"/>
        </a:p>
      </dgm:t>
    </dgm:pt>
    <dgm:pt modelId="{23B19A57-1A1E-4EB5-A2D1-95760A6030EE}">
      <dgm:prSet phldrT="[Tekst]"/>
      <dgm:spPr/>
      <dgm:t>
        <a:bodyPr/>
        <a:lstStyle/>
        <a:p>
          <a:r>
            <a:rPr lang="hr-HR"/>
            <a:t>Obrazovna i zdravstvena infrastruktura</a:t>
          </a:r>
        </a:p>
      </dgm:t>
    </dgm:pt>
    <dgm:pt modelId="{B49C025B-4B08-4ED5-BAF4-0227B1623D4B}" type="parTrans" cxnId="{186C404C-42B5-44E4-AC92-616EB6A4598C}">
      <dgm:prSet/>
      <dgm:spPr/>
      <dgm:t>
        <a:bodyPr/>
        <a:lstStyle/>
        <a:p>
          <a:endParaRPr lang="hr-HR"/>
        </a:p>
      </dgm:t>
    </dgm:pt>
    <dgm:pt modelId="{13688283-69DA-4E73-AEA1-4FD57A48ACEC}" type="sibTrans" cxnId="{186C404C-42B5-44E4-AC92-616EB6A4598C}">
      <dgm:prSet/>
      <dgm:spPr/>
      <dgm:t>
        <a:bodyPr/>
        <a:lstStyle/>
        <a:p>
          <a:endParaRPr lang="hr-HR"/>
        </a:p>
      </dgm:t>
    </dgm:pt>
    <dgm:pt modelId="{DB7C8B57-7988-43DA-8FDA-F482F4DBB7DC}">
      <dgm:prSet phldrT="[Tekst]"/>
      <dgm:spPr/>
      <dgm:t>
        <a:bodyPr/>
        <a:lstStyle/>
        <a:p>
          <a:r>
            <a:rPr lang="hr-HR" b="0"/>
            <a:t>Bilateralni odnosi s državama regije</a:t>
          </a:r>
        </a:p>
      </dgm:t>
    </dgm:pt>
    <dgm:pt modelId="{9944A929-89E9-44E7-B68E-B6DC7C902555}" type="parTrans" cxnId="{80DB8EC3-1334-4E5D-9835-C3E9628BD4A6}">
      <dgm:prSet/>
      <dgm:spPr/>
      <dgm:t>
        <a:bodyPr/>
        <a:lstStyle/>
        <a:p>
          <a:endParaRPr lang="hr-HR"/>
        </a:p>
      </dgm:t>
    </dgm:pt>
    <dgm:pt modelId="{9B23639A-DB75-4396-BFB1-3442DA3C0DB8}" type="sibTrans" cxnId="{80DB8EC3-1334-4E5D-9835-C3E9628BD4A6}">
      <dgm:prSet/>
      <dgm:spPr/>
      <dgm:t>
        <a:bodyPr/>
        <a:lstStyle/>
        <a:p>
          <a:endParaRPr lang="hr-HR"/>
        </a:p>
      </dgm:t>
    </dgm:pt>
    <dgm:pt modelId="{0B97DE52-CA25-4BB1-8E70-9B74D3EF86ED}">
      <dgm:prSet phldrT="[Tekst]"/>
      <dgm:spPr/>
      <dgm:t>
        <a:bodyPr/>
        <a:lstStyle/>
        <a:p>
          <a:r>
            <a:rPr lang="hr-HR" b="0"/>
            <a:t>Promjene u višegodišnjem financijskom okviru</a:t>
          </a:r>
        </a:p>
      </dgm:t>
    </dgm:pt>
    <dgm:pt modelId="{1B51F573-6ADF-4523-9BA2-701AEFD55108}" type="parTrans" cxnId="{D05BC97A-406D-419D-8076-276AC2157FC8}">
      <dgm:prSet/>
      <dgm:spPr/>
      <dgm:t>
        <a:bodyPr/>
        <a:lstStyle/>
        <a:p>
          <a:endParaRPr lang="hr-HR"/>
        </a:p>
      </dgm:t>
    </dgm:pt>
    <dgm:pt modelId="{830C0209-4AB0-4D94-85E1-03750A3C0F13}" type="sibTrans" cxnId="{D05BC97A-406D-419D-8076-276AC2157FC8}">
      <dgm:prSet/>
      <dgm:spPr/>
      <dgm:t>
        <a:bodyPr/>
        <a:lstStyle/>
        <a:p>
          <a:endParaRPr lang="hr-HR"/>
        </a:p>
      </dgm:t>
    </dgm:pt>
    <dgm:pt modelId="{A49BD5C4-67A5-44D7-B1FA-49B42229D5A2}">
      <dgm:prSet phldrT="[Tekst]"/>
      <dgm:spPr/>
      <dgm:t>
        <a:bodyPr/>
        <a:lstStyle/>
        <a:p>
          <a:r>
            <a:rPr lang="hr-HR"/>
            <a:t>Struktura i dinamika lokalne ekonomije</a:t>
          </a:r>
        </a:p>
      </dgm:t>
    </dgm:pt>
    <dgm:pt modelId="{BFC368F1-4708-4351-9EFA-A1C616CB54B9}" type="parTrans" cxnId="{A8049851-8DBC-463D-8290-86C11CD8DB34}">
      <dgm:prSet/>
      <dgm:spPr/>
      <dgm:t>
        <a:bodyPr/>
        <a:lstStyle/>
        <a:p>
          <a:endParaRPr lang="hr-HR"/>
        </a:p>
      </dgm:t>
    </dgm:pt>
    <dgm:pt modelId="{34A382BE-B4B4-4240-95F8-D23E897EC440}" type="sibTrans" cxnId="{A8049851-8DBC-463D-8290-86C11CD8DB34}">
      <dgm:prSet/>
      <dgm:spPr/>
      <dgm:t>
        <a:bodyPr/>
        <a:lstStyle/>
        <a:p>
          <a:endParaRPr lang="hr-HR"/>
        </a:p>
      </dgm:t>
    </dgm:pt>
    <dgm:pt modelId="{1E5B6E54-9403-4202-9FDD-AFFFAE3ADA8B}">
      <dgm:prSet phldrT="[Tekst]"/>
      <dgm:spPr/>
      <dgm:t>
        <a:bodyPr/>
        <a:lstStyle/>
        <a:p>
          <a:r>
            <a:rPr lang="hr-HR"/>
            <a:t>Ekonomske krize</a:t>
          </a:r>
        </a:p>
      </dgm:t>
    </dgm:pt>
    <dgm:pt modelId="{3235F360-C5B0-42AF-871C-3C5D18AC8214}" type="parTrans" cxnId="{92F08B19-2F48-4C87-914E-1FE2F4BCE642}">
      <dgm:prSet/>
      <dgm:spPr/>
      <dgm:t>
        <a:bodyPr/>
        <a:lstStyle/>
        <a:p>
          <a:endParaRPr lang="hr-HR"/>
        </a:p>
      </dgm:t>
    </dgm:pt>
    <dgm:pt modelId="{A8B881C2-912F-4FCB-9D6F-4F9544D20150}" type="sibTrans" cxnId="{92F08B19-2F48-4C87-914E-1FE2F4BCE642}">
      <dgm:prSet/>
      <dgm:spPr/>
      <dgm:t>
        <a:bodyPr/>
        <a:lstStyle/>
        <a:p>
          <a:endParaRPr lang="hr-HR"/>
        </a:p>
      </dgm:t>
    </dgm:pt>
    <dgm:pt modelId="{3F494AC2-382A-45EA-B197-D61AB403A2D8}">
      <dgm:prSet phldrT="[Tekst]"/>
      <dgm:spPr/>
      <dgm:t>
        <a:bodyPr/>
        <a:lstStyle/>
        <a:p>
          <a:r>
            <a:rPr lang="hr-HR"/>
            <a:t>Sudjelovanje lokalne zajednice</a:t>
          </a:r>
        </a:p>
      </dgm:t>
    </dgm:pt>
    <dgm:pt modelId="{1AD06F3B-0444-45FA-A0BF-6284993BEB47}" type="parTrans" cxnId="{7240F5E5-778E-4B4D-B7EE-6A0DD8061534}">
      <dgm:prSet/>
      <dgm:spPr/>
      <dgm:t>
        <a:bodyPr/>
        <a:lstStyle/>
        <a:p>
          <a:endParaRPr lang="hr-HR"/>
        </a:p>
      </dgm:t>
    </dgm:pt>
    <dgm:pt modelId="{D656D93F-9D54-4CAF-B106-87CD4F42287A}" type="sibTrans" cxnId="{7240F5E5-778E-4B4D-B7EE-6A0DD8061534}">
      <dgm:prSet/>
      <dgm:spPr/>
      <dgm:t>
        <a:bodyPr/>
        <a:lstStyle/>
        <a:p>
          <a:endParaRPr lang="hr-HR"/>
        </a:p>
      </dgm:t>
    </dgm:pt>
    <dgm:pt modelId="{00B63CF3-79DC-4C43-AC90-ACDB9B30E44A}">
      <dgm:prSet phldrT="[Tekst]"/>
      <dgm:spPr/>
      <dgm:t>
        <a:bodyPr/>
        <a:lstStyle/>
        <a:p>
          <a:r>
            <a:rPr lang="hr-HR"/>
            <a:t>Migracije i integracija</a:t>
          </a:r>
        </a:p>
      </dgm:t>
    </dgm:pt>
    <dgm:pt modelId="{74B7165D-1411-4F28-9F4F-1111F26FE6A5}" type="parTrans" cxnId="{1C438E8F-C505-4A98-B899-212061360C59}">
      <dgm:prSet/>
      <dgm:spPr/>
      <dgm:t>
        <a:bodyPr/>
        <a:lstStyle/>
        <a:p>
          <a:endParaRPr lang="hr-HR"/>
        </a:p>
      </dgm:t>
    </dgm:pt>
    <dgm:pt modelId="{B057129A-287B-476C-8BC3-4D172F6547CF}" type="sibTrans" cxnId="{1C438E8F-C505-4A98-B899-212061360C59}">
      <dgm:prSet/>
      <dgm:spPr/>
      <dgm:t>
        <a:bodyPr/>
        <a:lstStyle/>
        <a:p>
          <a:endParaRPr lang="hr-HR"/>
        </a:p>
      </dgm:t>
    </dgm:pt>
    <dgm:pt modelId="{D1053698-FFB9-40FC-B26F-C77C13687059}" type="pres">
      <dgm:prSet presAssocID="{27F00983-1A65-492C-B6ED-3C6434674229}" presName="Name0" presStyleCnt="0">
        <dgm:presLayoutVars>
          <dgm:dir/>
          <dgm:animLvl val="lvl"/>
          <dgm:resizeHandles val="exact"/>
        </dgm:presLayoutVars>
      </dgm:prSet>
      <dgm:spPr/>
    </dgm:pt>
    <dgm:pt modelId="{0A3A15D1-2FB2-41FA-8E10-F63CCFA7EA59}" type="pres">
      <dgm:prSet presAssocID="{7436724C-20E3-4114-A12F-D4E414CDBFBD}" presName="composite" presStyleCnt="0"/>
      <dgm:spPr/>
    </dgm:pt>
    <dgm:pt modelId="{3160BA3E-45C9-4E3F-95A9-F1054CE23271}" type="pres">
      <dgm:prSet presAssocID="{7436724C-20E3-4114-A12F-D4E414CDBFBD}" presName="parTx" presStyleLbl="alignNode1" presStyleIdx="0" presStyleCnt="3">
        <dgm:presLayoutVars>
          <dgm:chMax val="0"/>
          <dgm:chPref val="0"/>
          <dgm:bulletEnabled val="1"/>
        </dgm:presLayoutVars>
      </dgm:prSet>
      <dgm:spPr/>
    </dgm:pt>
    <dgm:pt modelId="{DC1C596A-DE65-49B2-80B1-7B713DE01829}" type="pres">
      <dgm:prSet presAssocID="{7436724C-20E3-4114-A12F-D4E414CDBFBD}" presName="desTx" presStyleLbl="alignAccFollowNode1" presStyleIdx="0" presStyleCnt="3">
        <dgm:presLayoutVars>
          <dgm:bulletEnabled val="1"/>
        </dgm:presLayoutVars>
      </dgm:prSet>
      <dgm:spPr/>
    </dgm:pt>
    <dgm:pt modelId="{CE77AF99-5C80-4BB6-BAF7-C8E50CD322A4}" type="pres">
      <dgm:prSet presAssocID="{A00684B1-61C2-4FF8-B234-AF65F82C2D8B}" presName="space" presStyleCnt="0"/>
      <dgm:spPr/>
    </dgm:pt>
    <dgm:pt modelId="{099027DD-B02E-48E5-AE9D-C10508499AEB}" type="pres">
      <dgm:prSet presAssocID="{FEEA0B6A-ADBF-48FA-94A8-4405F9CF3908}" presName="composite" presStyleCnt="0"/>
      <dgm:spPr/>
    </dgm:pt>
    <dgm:pt modelId="{D81B055C-14FA-4943-AB60-44794DF82555}" type="pres">
      <dgm:prSet presAssocID="{FEEA0B6A-ADBF-48FA-94A8-4405F9CF3908}" presName="parTx" presStyleLbl="alignNode1" presStyleIdx="1" presStyleCnt="3">
        <dgm:presLayoutVars>
          <dgm:chMax val="0"/>
          <dgm:chPref val="0"/>
          <dgm:bulletEnabled val="1"/>
        </dgm:presLayoutVars>
      </dgm:prSet>
      <dgm:spPr/>
    </dgm:pt>
    <dgm:pt modelId="{FE551B3B-3D8C-4CB9-9A96-0898A6480A6A}" type="pres">
      <dgm:prSet presAssocID="{FEEA0B6A-ADBF-48FA-94A8-4405F9CF3908}" presName="desTx" presStyleLbl="alignAccFollowNode1" presStyleIdx="1" presStyleCnt="3">
        <dgm:presLayoutVars>
          <dgm:bulletEnabled val="1"/>
        </dgm:presLayoutVars>
      </dgm:prSet>
      <dgm:spPr/>
    </dgm:pt>
    <dgm:pt modelId="{E445E76B-F4E2-49EB-9CA4-5168C10B03EB}" type="pres">
      <dgm:prSet presAssocID="{775066F9-32ED-4D5B-9E89-376D6A6D1EC0}" presName="space" presStyleCnt="0"/>
      <dgm:spPr/>
    </dgm:pt>
    <dgm:pt modelId="{943E2D24-42F9-47CE-9085-8F2410579030}" type="pres">
      <dgm:prSet presAssocID="{65408901-E47C-4093-ADFA-6CE44595586D}" presName="composite" presStyleCnt="0"/>
      <dgm:spPr/>
    </dgm:pt>
    <dgm:pt modelId="{05B80F3A-86BE-41C6-9632-1FB24D4A6E36}" type="pres">
      <dgm:prSet presAssocID="{65408901-E47C-4093-ADFA-6CE44595586D}" presName="parTx" presStyleLbl="alignNode1" presStyleIdx="2" presStyleCnt="3">
        <dgm:presLayoutVars>
          <dgm:chMax val="0"/>
          <dgm:chPref val="0"/>
          <dgm:bulletEnabled val="1"/>
        </dgm:presLayoutVars>
      </dgm:prSet>
      <dgm:spPr/>
    </dgm:pt>
    <dgm:pt modelId="{D7709D2A-2CB5-4AFC-8178-53BE98070931}" type="pres">
      <dgm:prSet presAssocID="{65408901-E47C-4093-ADFA-6CE44595586D}" presName="desTx" presStyleLbl="alignAccFollowNode1" presStyleIdx="2" presStyleCnt="3">
        <dgm:presLayoutVars>
          <dgm:bulletEnabled val="1"/>
        </dgm:presLayoutVars>
      </dgm:prSet>
      <dgm:spPr/>
    </dgm:pt>
  </dgm:ptLst>
  <dgm:cxnLst>
    <dgm:cxn modelId="{08572A00-614D-4F26-9245-7B293B6EFD7C}" type="presOf" srcId="{65408901-E47C-4093-ADFA-6CE44595586D}" destId="{05B80F3A-86BE-41C6-9632-1FB24D4A6E36}" srcOrd="0" destOrd="0" presId="urn:microsoft.com/office/officeart/2005/8/layout/hList1"/>
    <dgm:cxn modelId="{92F08B19-2F48-4C87-914E-1FE2F4BCE642}" srcId="{FEEA0B6A-ADBF-48FA-94A8-4405F9CF3908}" destId="{1E5B6E54-9403-4202-9FDD-AFFFAE3ADA8B}" srcOrd="3" destOrd="0" parTransId="{3235F360-C5B0-42AF-871C-3C5D18AC8214}" sibTransId="{A8B881C2-912F-4FCB-9D6F-4F9544D20150}"/>
    <dgm:cxn modelId="{54B9131D-ED12-455C-8F74-FA6FF3FDD724}" type="presOf" srcId="{3F494AC2-382A-45EA-B197-D61AB403A2D8}" destId="{D7709D2A-2CB5-4AFC-8178-53BE98070931}" srcOrd="0" destOrd="2" presId="urn:microsoft.com/office/officeart/2005/8/layout/hList1"/>
    <dgm:cxn modelId="{7FCCD729-A099-40F5-B0CC-BFC228935093}" srcId="{65408901-E47C-4093-ADFA-6CE44595586D}" destId="{BED60749-774A-4CC8-8996-3009E2E3A8C3}" srcOrd="0" destOrd="0" parTransId="{BDEB0966-FAC1-488E-A574-634467BD9C8D}" sibTransId="{18AE9706-18A7-46AA-8291-800DE10DB5EE}"/>
    <dgm:cxn modelId="{E79DEF30-9CBE-41A6-9BCF-A37F8F7B5EEC}" type="presOf" srcId="{0B97DE52-CA25-4BB1-8E70-9B74D3EF86ED}" destId="{DC1C596A-DE65-49B2-80B1-7B713DE01829}" srcOrd="0" destOrd="1" presId="urn:microsoft.com/office/officeart/2005/8/layout/hList1"/>
    <dgm:cxn modelId="{76D66A5B-F127-4715-B204-FA4A83D4DF73}" type="presOf" srcId="{7436724C-20E3-4114-A12F-D4E414CDBFBD}" destId="{3160BA3E-45C9-4E3F-95A9-F1054CE23271}" srcOrd="0" destOrd="0" presId="urn:microsoft.com/office/officeart/2005/8/layout/hList1"/>
    <dgm:cxn modelId="{13111E48-F2E2-48F9-904C-B476683EC038}" type="presOf" srcId="{27F00983-1A65-492C-B6ED-3C6434674229}" destId="{D1053698-FFB9-40FC-B26F-C77C13687059}" srcOrd="0" destOrd="0" presId="urn:microsoft.com/office/officeart/2005/8/layout/hList1"/>
    <dgm:cxn modelId="{A69E6C4A-20FB-46D0-8B7B-E3D2416630BB}" type="presOf" srcId="{BED60749-774A-4CC8-8996-3009E2E3A8C3}" destId="{D7709D2A-2CB5-4AFC-8178-53BE98070931}" srcOrd="0" destOrd="0" presId="urn:microsoft.com/office/officeart/2005/8/layout/hList1"/>
    <dgm:cxn modelId="{186C404C-42B5-44E4-AC92-616EB6A4598C}" srcId="{65408901-E47C-4093-ADFA-6CE44595586D}" destId="{23B19A57-1A1E-4EB5-A2D1-95760A6030EE}" srcOrd="1" destOrd="0" parTransId="{B49C025B-4B08-4ED5-BAF4-0227B1623D4B}" sibTransId="{13688283-69DA-4E73-AEA1-4FD57A48ACEC}"/>
    <dgm:cxn modelId="{5A630B6E-E08D-4B44-BEC4-EA4118CFFC78}" type="presOf" srcId="{A49BD5C4-67A5-44D7-B1FA-49B42229D5A2}" destId="{FE551B3B-3D8C-4CB9-9A96-0898A6480A6A}" srcOrd="0" destOrd="2" presId="urn:microsoft.com/office/officeart/2005/8/layout/hList1"/>
    <dgm:cxn modelId="{FCC7156F-C768-4598-98D8-9FFB2FB00824}" srcId="{7436724C-20E3-4114-A12F-D4E414CDBFBD}" destId="{05345A18-1EC9-4E5E-91CE-ADBA95F376FC}" srcOrd="0" destOrd="0" parTransId="{0EBE6B17-3A19-4C06-8E3C-6415EE5FBB6E}" sibTransId="{BDB468C3-23A8-4D86-93F2-02E45C72BDD4}"/>
    <dgm:cxn modelId="{A8049851-8DBC-463D-8290-86C11CD8DB34}" srcId="{FEEA0B6A-ADBF-48FA-94A8-4405F9CF3908}" destId="{A49BD5C4-67A5-44D7-B1FA-49B42229D5A2}" srcOrd="2" destOrd="0" parTransId="{BFC368F1-4708-4351-9EFA-A1C616CB54B9}" sibTransId="{34A382BE-B4B4-4240-95F8-D23E897EC440}"/>
    <dgm:cxn modelId="{06F60377-39AA-435E-A4B4-B67711CA0D2A}" type="presOf" srcId="{39D5ED46-E0DB-4062-AE90-AC43A8F3E72A}" destId="{FE551B3B-3D8C-4CB9-9A96-0898A6480A6A}" srcOrd="0" destOrd="0" presId="urn:microsoft.com/office/officeart/2005/8/layout/hList1"/>
    <dgm:cxn modelId="{D05BC97A-406D-419D-8076-276AC2157FC8}" srcId="{7436724C-20E3-4114-A12F-D4E414CDBFBD}" destId="{0B97DE52-CA25-4BB1-8E70-9B74D3EF86ED}" srcOrd="1" destOrd="0" parTransId="{1B51F573-6ADF-4523-9BA2-701AEFD55108}" sibTransId="{830C0209-4AB0-4D94-85E1-03750A3C0F13}"/>
    <dgm:cxn modelId="{1C438E8F-C505-4A98-B899-212061360C59}" srcId="{65408901-E47C-4093-ADFA-6CE44595586D}" destId="{00B63CF3-79DC-4C43-AC90-ACDB9B30E44A}" srcOrd="3" destOrd="0" parTransId="{74B7165D-1411-4F28-9F4F-1111F26FE6A5}" sibTransId="{B057129A-287B-476C-8BC3-4D172F6547CF}"/>
    <dgm:cxn modelId="{8B79CD8F-2F8D-48BD-8C79-0ADD68DD1971}" srcId="{27F00983-1A65-492C-B6ED-3C6434674229}" destId="{65408901-E47C-4093-ADFA-6CE44595586D}" srcOrd="2" destOrd="0" parTransId="{EA7D8B57-B863-48E5-A73E-B410AEC8AC1C}" sibTransId="{9279D7CB-3545-4BBF-AE21-F9B132EB1C0F}"/>
    <dgm:cxn modelId="{94E3CA95-4807-4CA5-8912-A67D9DA106A7}" type="presOf" srcId="{FEEA0B6A-ADBF-48FA-94A8-4405F9CF3908}" destId="{D81B055C-14FA-4943-AB60-44794DF82555}" srcOrd="0" destOrd="0" presId="urn:microsoft.com/office/officeart/2005/8/layout/hList1"/>
    <dgm:cxn modelId="{4CBF5CAF-0243-4A0C-B590-43850F19C8F9}" srcId="{FEEA0B6A-ADBF-48FA-94A8-4405F9CF3908}" destId="{618FC8B0-D024-4DFD-AAF1-138507278296}" srcOrd="1" destOrd="0" parTransId="{D34637C6-A99B-40B1-B32F-2685E2797211}" sibTransId="{ECE6D514-7DA3-410C-B962-ADE0DBDEAC52}"/>
    <dgm:cxn modelId="{72A284B1-643A-4052-9BBF-165031704E37}" type="presOf" srcId="{1E5B6E54-9403-4202-9FDD-AFFFAE3ADA8B}" destId="{FE551B3B-3D8C-4CB9-9A96-0898A6480A6A}" srcOrd="0" destOrd="3" presId="urn:microsoft.com/office/officeart/2005/8/layout/hList1"/>
    <dgm:cxn modelId="{C34987B1-FB83-47CC-92D8-F836414E7D63}" type="presOf" srcId="{05345A18-1EC9-4E5E-91CE-ADBA95F376FC}" destId="{DC1C596A-DE65-49B2-80B1-7B713DE01829}" srcOrd="0" destOrd="0" presId="urn:microsoft.com/office/officeart/2005/8/layout/hList1"/>
    <dgm:cxn modelId="{5D1370B7-9857-40D4-9FFE-3ECC140DAC40}" srcId="{27F00983-1A65-492C-B6ED-3C6434674229}" destId="{7436724C-20E3-4114-A12F-D4E414CDBFBD}" srcOrd="0" destOrd="0" parTransId="{8FC70BA2-A307-4394-B39D-9E8E3B9FC923}" sibTransId="{A00684B1-61C2-4FF8-B234-AF65F82C2D8B}"/>
    <dgm:cxn modelId="{ED57D1BC-2A64-4DEF-8037-F1EC6D5D3650}" type="presOf" srcId="{618FC8B0-D024-4DFD-AAF1-138507278296}" destId="{FE551B3B-3D8C-4CB9-9A96-0898A6480A6A}" srcOrd="0" destOrd="1" presId="urn:microsoft.com/office/officeart/2005/8/layout/hList1"/>
    <dgm:cxn modelId="{3F8F6CBF-94B7-4812-9679-C69D226EB0F0}" srcId="{27F00983-1A65-492C-B6ED-3C6434674229}" destId="{FEEA0B6A-ADBF-48FA-94A8-4405F9CF3908}" srcOrd="1" destOrd="0" parTransId="{0C4B03FC-A868-41DC-97EA-CA5C32E89C38}" sibTransId="{775066F9-32ED-4D5B-9E89-376D6A6D1EC0}"/>
    <dgm:cxn modelId="{7E9AE0C1-3160-44A4-809E-F4C318D6F48E}" type="presOf" srcId="{DB7C8B57-7988-43DA-8FDA-F482F4DBB7DC}" destId="{DC1C596A-DE65-49B2-80B1-7B713DE01829}" srcOrd="0" destOrd="2" presId="urn:microsoft.com/office/officeart/2005/8/layout/hList1"/>
    <dgm:cxn modelId="{80DB8EC3-1334-4E5D-9835-C3E9628BD4A6}" srcId="{7436724C-20E3-4114-A12F-D4E414CDBFBD}" destId="{DB7C8B57-7988-43DA-8FDA-F482F4DBB7DC}" srcOrd="2" destOrd="0" parTransId="{9944A929-89E9-44E7-B68E-B6DC7C902555}" sibTransId="{9B23639A-DB75-4396-BFB1-3442DA3C0DB8}"/>
    <dgm:cxn modelId="{C7F35FD1-7107-4DCB-B911-4486C8B69B5B}" type="presOf" srcId="{23B19A57-1A1E-4EB5-A2D1-95760A6030EE}" destId="{D7709D2A-2CB5-4AFC-8178-53BE98070931}" srcOrd="0" destOrd="1" presId="urn:microsoft.com/office/officeart/2005/8/layout/hList1"/>
    <dgm:cxn modelId="{03A837D2-4A5C-444D-AA49-292A6A254904}" srcId="{FEEA0B6A-ADBF-48FA-94A8-4405F9CF3908}" destId="{39D5ED46-E0DB-4062-AE90-AC43A8F3E72A}" srcOrd="0" destOrd="0" parTransId="{DD93B9FD-037E-461B-9C41-F49E23CB8CAD}" sibTransId="{2E7675E9-AD62-4D7E-AB08-D90EA4CBDA22}"/>
    <dgm:cxn modelId="{7240F5E5-778E-4B4D-B7EE-6A0DD8061534}" srcId="{65408901-E47C-4093-ADFA-6CE44595586D}" destId="{3F494AC2-382A-45EA-B197-D61AB403A2D8}" srcOrd="2" destOrd="0" parTransId="{1AD06F3B-0444-45FA-A0BF-6284993BEB47}" sibTransId="{D656D93F-9D54-4CAF-B106-87CD4F42287A}"/>
    <dgm:cxn modelId="{9EA423FD-B08C-4425-89E4-20225EC6CEAC}" type="presOf" srcId="{00B63CF3-79DC-4C43-AC90-ACDB9B30E44A}" destId="{D7709D2A-2CB5-4AFC-8178-53BE98070931}" srcOrd="0" destOrd="3" presId="urn:microsoft.com/office/officeart/2005/8/layout/hList1"/>
    <dgm:cxn modelId="{064F53B2-4B95-49B7-9028-91DE6749EF6D}" type="presParOf" srcId="{D1053698-FFB9-40FC-B26F-C77C13687059}" destId="{0A3A15D1-2FB2-41FA-8E10-F63CCFA7EA59}" srcOrd="0" destOrd="0" presId="urn:microsoft.com/office/officeart/2005/8/layout/hList1"/>
    <dgm:cxn modelId="{501D9C01-E72F-4DF0-B094-F11465B6DC50}" type="presParOf" srcId="{0A3A15D1-2FB2-41FA-8E10-F63CCFA7EA59}" destId="{3160BA3E-45C9-4E3F-95A9-F1054CE23271}" srcOrd="0" destOrd="0" presId="urn:microsoft.com/office/officeart/2005/8/layout/hList1"/>
    <dgm:cxn modelId="{618EF61E-E8C2-4728-8CA7-2D13F6FA314E}" type="presParOf" srcId="{0A3A15D1-2FB2-41FA-8E10-F63CCFA7EA59}" destId="{DC1C596A-DE65-49B2-80B1-7B713DE01829}" srcOrd="1" destOrd="0" presId="urn:microsoft.com/office/officeart/2005/8/layout/hList1"/>
    <dgm:cxn modelId="{0A6A4863-693A-41EF-A5AF-C44317585C84}" type="presParOf" srcId="{D1053698-FFB9-40FC-B26F-C77C13687059}" destId="{CE77AF99-5C80-4BB6-BAF7-C8E50CD322A4}" srcOrd="1" destOrd="0" presId="urn:microsoft.com/office/officeart/2005/8/layout/hList1"/>
    <dgm:cxn modelId="{D9FDC43E-46A9-4D7E-8A27-D20B84B69C72}" type="presParOf" srcId="{D1053698-FFB9-40FC-B26F-C77C13687059}" destId="{099027DD-B02E-48E5-AE9D-C10508499AEB}" srcOrd="2" destOrd="0" presId="urn:microsoft.com/office/officeart/2005/8/layout/hList1"/>
    <dgm:cxn modelId="{5D6EE6A8-EA44-4233-A5E2-CDB148560A38}" type="presParOf" srcId="{099027DD-B02E-48E5-AE9D-C10508499AEB}" destId="{D81B055C-14FA-4943-AB60-44794DF82555}" srcOrd="0" destOrd="0" presId="urn:microsoft.com/office/officeart/2005/8/layout/hList1"/>
    <dgm:cxn modelId="{ED5BEA9D-8C0A-49A4-BD50-DA9F0578B076}" type="presParOf" srcId="{099027DD-B02E-48E5-AE9D-C10508499AEB}" destId="{FE551B3B-3D8C-4CB9-9A96-0898A6480A6A}" srcOrd="1" destOrd="0" presId="urn:microsoft.com/office/officeart/2005/8/layout/hList1"/>
    <dgm:cxn modelId="{7ED801AC-6A10-44F7-A64D-CA7F94E39ED9}" type="presParOf" srcId="{D1053698-FFB9-40FC-B26F-C77C13687059}" destId="{E445E76B-F4E2-49EB-9CA4-5168C10B03EB}" srcOrd="3" destOrd="0" presId="urn:microsoft.com/office/officeart/2005/8/layout/hList1"/>
    <dgm:cxn modelId="{95BEA56F-D61E-4125-AF72-CECCA09FF4D0}" type="presParOf" srcId="{D1053698-FFB9-40FC-B26F-C77C13687059}" destId="{943E2D24-42F9-47CE-9085-8F2410579030}" srcOrd="4" destOrd="0" presId="urn:microsoft.com/office/officeart/2005/8/layout/hList1"/>
    <dgm:cxn modelId="{1CDC949F-AF02-42FC-A934-48FD87A7DC14}" type="presParOf" srcId="{943E2D24-42F9-47CE-9085-8F2410579030}" destId="{05B80F3A-86BE-41C6-9632-1FB24D4A6E36}" srcOrd="0" destOrd="0" presId="urn:microsoft.com/office/officeart/2005/8/layout/hList1"/>
    <dgm:cxn modelId="{FEEEB45B-4768-4C81-97D0-F946770A27C6}" type="presParOf" srcId="{943E2D24-42F9-47CE-9085-8F2410579030}" destId="{D7709D2A-2CB5-4AFC-8178-53BE98070931}"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7F00983-1A65-492C-B6ED-3C6434674229}"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hr-HR"/>
        </a:p>
      </dgm:t>
    </dgm:pt>
    <dgm:pt modelId="{7436724C-20E3-4114-A12F-D4E414CDBFBD}">
      <dgm:prSet phldrT="[Tekst]"/>
      <dgm:spPr/>
      <dgm:t>
        <a:bodyPr/>
        <a:lstStyle/>
        <a:p>
          <a:r>
            <a:rPr lang="hr-HR"/>
            <a:t>Technological/ Tehnološka</a:t>
          </a:r>
        </a:p>
      </dgm:t>
    </dgm:pt>
    <dgm:pt modelId="{8FC70BA2-A307-4394-B39D-9E8E3B9FC923}" type="parTrans" cxnId="{5D1370B7-9857-40D4-9FFE-3ECC140DAC40}">
      <dgm:prSet/>
      <dgm:spPr/>
      <dgm:t>
        <a:bodyPr/>
        <a:lstStyle/>
        <a:p>
          <a:endParaRPr lang="hr-HR"/>
        </a:p>
      </dgm:t>
    </dgm:pt>
    <dgm:pt modelId="{A00684B1-61C2-4FF8-B234-AF65F82C2D8B}" type="sibTrans" cxnId="{5D1370B7-9857-40D4-9FFE-3ECC140DAC40}">
      <dgm:prSet/>
      <dgm:spPr/>
      <dgm:t>
        <a:bodyPr/>
        <a:lstStyle/>
        <a:p>
          <a:endParaRPr lang="hr-HR"/>
        </a:p>
      </dgm:t>
    </dgm:pt>
    <dgm:pt modelId="{05345A18-1EC9-4E5E-91CE-ADBA95F376FC}">
      <dgm:prSet phldrT="[Tekst]"/>
      <dgm:spPr/>
      <dgm:t>
        <a:bodyPr/>
        <a:lstStyle/>
        <a:p>
          <a:r>
            <a:rPr lang="hr-HR" b="0"/>
            <a:t>Dostupnost tehnološke infrastrukture</a:t>
          </a:r>
        </a:p>
      </dgm:t>
    </dgm:pt>
    <dgm:pt modelId="{0EBE6B17-3A19-4C06-8E3C-6415EE5FBB6E}" type="parTrans" cxnId="{FCC7156F-C768-4598-98D8-9FFB2FB00824}">
      <dgm:prSet/>
      <dgm:spPr/>
      <dgm:t>
        <a:bodyPr/>
        <a:lstStyle/>
        <a:p>
          <a:endParaRPr lang="hr-HR"/>
        </a:p>
      </dgm:t>
    </dgm:pt>
    <dgm:pt modelId="{BDB468C3-23A8-4D86-93F2-02E45C72BDD4}" type="sibTrans" cxnId="{FCC7156F-C768-4598-98D8-9FFB2FB00824}">
      <dgm:prSet/>
      <dgm:spPr/>
      <dgm:t>
        <a:bodyPr/>
        <a:lstStyle/>
        <a:p>
          <a:endParaRPr lang="hr-HR"/>
        </a:p>
      </dgm:t>
    </dgm:pt>
    <dgm:pt modelId="{FEEA0B6A-ADBF-48FA-94A8-4405F9CF3908}">
      <dgm:prSet phldrT="[Tekst]"/>
      <dgm:spPr/>
      <dgm:t>
        <a:bodyPr/>
        <a:lstStyle/>
        <a:p>
          <a:r>
            <a:rPr lang="hr-HR"/>
            <a:t>Environment/ Okolišna</a:t>
          </a:r>
        </a:p>
      </dgm:t>
    </dgm:pt>
    <dgm:pt modelId="{0C4B03FC-A868-41DC-97EA-CA5C32E89C38}" type="parTrans" cxnId="{3F8F6CBF-94B7-4812-9679-C69D226EB0F0}">
      <dgm:prSet/>
      <dgm:spPr/>
      <dgm:t>
        <a:bodyPr/>
        <a:lstStyle/>
        <a:p>
          <a:endParaRPr lang="hr-HR"/>
        </a:p>
      </dgm:t>
    </dgm:pt>
    <dgm:pt modelId="{775066F9-32ED-4D5B-9E89-376D6A6D1EC0}" type="sibTrans" cxnId="{3F8F6CBF-94B7-4812-9679-C69D226EB0F0}">
      <dgm:prSet/>
      <dgm:spPr/>
      <dgm:t>
        <a:bodyPr/>
        <a:lstStyle/>
        <a:p>
          <a:endParaRPr lang="hr-HR"/>
        </a:p>
      </dgm:t>
    </dgm:pt>
    <dgm:pt modelId="{39D5ED46-E0DB-4062-AE90-AC43A8F3E72A}">
      <dgm:prSet phldrT="[Tekst]"/>
      <dgm:spPr/>
      <dgm:t>
        <a:bodyPr/>
        <a:lstStyle/>
        <a:p>
          <a:r>
            <a:rPr lang="hr-HR"/>
            <a:t>Raspoloživost prirodnih resursa</a:t>
          </a:r>
        </a:p>
      </dgm:t>
    </dgm:pt>
    <dgm:pt modelId="{DD93B9FD-037E-461B-9C41-F49E23CB8CAD}" type="parTrans" cxnId="{03A837D2-4A5C-444D-AA49-292A6A254904}">
      <dgm:prSet/>
      <dgm:spPr/>
      <dgm:t>
        <a:bodyPr/>
        <a:lstStyle/>
        <a:p>
          <a:endParaRPr lang="hr-HR"/>
        </a:p>
      </dgm:t>
    </dgm:pt>
    <dgm:pt modelId="{2E7675E9-AD62-4D7E-AB08-D90EA4CBDA22}" type="sibTrans" cxnId="{03A837D2-4A5C-444D-AA49-292A6A254904}">
      <dgm:prSet/>
      <dgm:spPr/>
      <dgm:t>
        <a:bodyPr/>
        <a:lstStyle/>
        <a:p>
          <a:endParaRPr lang="hr-HR"/>
        </a:p>
      </dgm:t>
    </dgm:pt>
    <dgm:pt modelId="{65408901-E47C-4093-ADFA-6CE44595586D}">
      <dgm:prSet phldrT="[Tekst]"/>
      <dgm:spPr/>
      <dgm:t>
        <a:bodyPr/>
        <a:lstStyle/>
        <a:p>
          <a:r>
            <a:rPr lang="hr-HR"/>
            <a:t>Legal/ Pravna</a:t>
          </a:r>
        </a:p>
      </dgm:t>
    </dgm:pt>
    <dgm:pt modelId="{EA7D8B57-B863-48E5-A73E-B410AEC8AC1C}" type="parTrans" cxnId="{8B79CD8F-2F8D-48BD-8C79-0ADD68DD1971}">
      <dgm:prSet/>
      <dgm:spPr/>
      <dgm:t>
        <a:bodyPr/>
        <a:lstStyle/>
        <a:p>
          <a:endParaRPr lang="hr-HR"/>
        </a:p>
      </dgm:t>
    </dgm:pt>
    <dgm:pt modelId="{9279D7CB-3545-4BBF-AE21-F9B132EB1C0F}" type="sibTrans" cxnId="{8B79CD8F-2F8D-48BD-8C79-0ADD68DD1971}">
      <dgm:prSet/>
      <dgm:spPr/>
      <dgm:t>
        <a:bodyPr/>
        <a:lstStyle/>
        <a:p>
          <a:endParaRPr lang="hr-HR"/>
        </a:p>
      </dgm:t>
    </dgm:pt>
    <dgm:pt modelId="{BED60749-774A-4CC8-8996-3009E2E3A8C3}">
      <dgm:prSet phldrT="[Tekst]"/>
      <dgm:spPr/>
      <dgm:t>
        <a:bodyPr/>
        <a:lstStyle/>
        <a:p>
          <a:r>
            <a:rPr lang="hr-HR"/>
            <a:t>Nacionalno zakonodavstvo</a:t>
          </a:r>
        </a:p>
      </dgm:t>
    </dgm:pt>
    <dgm:pt modelId="{BDEB0966-FAC1-488E-A574-634467BD9C8D}" type="parTrans" cxnId="{7FCCD729-A099-40F5-B0CC-BFC228935093}">
      <dgm:prSet/>
      <dgm:spPr/>
      <dgm:t>
        <a:bodyPr/>
        <a:lstStyle/>
        <a:p>
          <a:endParaRPr lang="hr-HR"/>
        </a:p>
      </dgm:t>
    </dgm:pt>
    <dgm:pt modelId="{18AE9706-18A7-46AA-8291-800DE10DB5EE}" type="sibTrans" cxnId="{7FCCD729-A099-40F5-B0CC-BFC228935093}">
      <dgm:prSet/>
      <dgm:spPr/>
      <dgm:t>
        <a:bodyPr/>
        <a:lstStyle/>
        <a:p>
          <a:endParaRPr lang="hr-HR"/>
        </a:p>
      </dgm:t>
    </dgm:pt>
    <dgm:pt modelId="{0863BF2A-2F88-4D1B-8A0D-C2E92F59BA64}">
      <dgm:prSet phldrT="[Tekst]"/>
      <dgm:spPr/>
      <dgm:t>
        <a:bodyPr/>
        <a:lstStyle/>
        <a:p>
          <a:r>
            <a:rPr lang="hr-HR" b="0"/>
            <a:t>Digitalizacija i automatizacija</a:t>
          </a:r>
        </a:p>
      </dgm:t>
    </dgm:pt>
    <dgm:pt modelId="{CB063626-B197-4981-8ACC-48597697A69A}" type="parTrans" cxnId="{A5E75ADF-4806-4E78-971F-C0E196E74652}">
      <dgm:prSet/>
      <dgm:spPr/>
      <dgm:t>
        <a:bodyPr/>
        <a:lstStyle/>
        <a:p>
          <a:endParaRPr lang="hr-HR"/>
        </a:p>
      </dgm:t>
    </dgm:pt>
    <dgm:pt modelId="{FD93DC4A-F943-49E5-B4FC-16B86F7826FD}" type="sibTrans" cxnId="{A5E75ADF-4806-4E78-971F-C0E196E74652}">
      <dgm:prSet/>
      <dgm:spPr/>
      <dgm:t>
        <a:bodyPr/>
        <a:lstStyle/>
        <a:p>
          <a:endParaRPr lang="hr-HR"/>
        </a:p>
      </dgm:t>
    </dgm:pt>
    <dgm:pt modelId="{8C1B9005-221C-4270-9040-0CE8A39A6AC4}">
      <dgm:prSet phldrT="[Tekst]"/>
      <dgm:spPr/>
      <dgm:t>
        <a:bodyPr/>
        <a:lstStyle/>
        <a:p>
          <a:r>
            <a:rPr lang="hr-HR" b="0"/>
            <a:t>Tehnološke inovacije i trendovi</a:t>
          </a:r>
        </a:p>
      </dgm:t>
    </dgm:pt>
    <dgm:pt modelId="{D24590F0-EF3C-4756-87C5-B1030116B58F}" type="parTrans" cxnId="{26CCBE8C-DB7A-453A-BB09-C8FA3907E878}">
      <dgm:prSet/>
      <dgm:spPr/>
      <dgm:t>
        <a:bodyPr/>
        <a:lstStyle/>
        <a:p>
          <a:endParaRPr lang="hr-HR"/>
        </a:p>
      </dgm:t>
    </dgm:pt>
    <dgm:pt modelId="{C83EC65A-8120-42AC-9735-0FA67A7C62A6}" type="sibTrans" cxnId="{26CCBE8C-DB7A-453A-BB09-C8FA3907E878}">
      <dgm:prSet/>
      <dgm:spPr/>
      <dgm:t>
        <a:bodyPr/>
        <a:lstStyle/>
        <a:p>
          <a:endParaRPr lang="hr-HR"/>
        </a:p>
      </dgm:t>
    </dgm:pt>
    <dgm:pt modelId="{16157B40-ED30-4773-B6E1-519C74EA7463}">
      <dgm:prSet phldrT="[Tekst]"/>
      <dgm:spPr/>
      <dgm:t>
        <a:bodyPr/>
        <a:lstStyle/>
        <a:p>
          <a:r>
            <a:rPr lang="hr-HR"/>
            <a:t>Klimatski uvjeti</a:t>
          </a:r>
        </a:p>
      </dgm:t>
    </dgm:pt>
    <dgm:pt modelId="{77D26860-7BDC-428E-AF3A-9E32C149E496}" type="parTrans" cxnId="{C9FAC5E9-1532-4123-99AA-B16DB5B943EF}">
      <dgm:prSet/>
      <dgm:spPr/>
      <dgm:t>
        <a:bodyPr/>
        <a:lstStyle/>
        <a:p>
          <a:endParaRPr lang="hr-HR"/>
        </a:p>
      </dgm:t>
    </dgm:pt>
    <dgm:pt modelId="{2D4EB3D8-EB1F-4521-B61D-1B8343C48386}" type="sibTrans" cxnId="{C9FAC5E9-1532-4123-99AA-B16DB5B943EF}">
      <dgm:prSet/>
      <dgm:spPr/>
      <dgm:t>
        <a:bodyPr/>
        <a:lstStyle/>
        <a:p>
          <a:endParaRPr lang="hr-HR"/>
        </a:p>
      </dgm:t>
    </dgm:pt>
    <dgm:pt modelId="{B03ED9B8-6BC4-4060-AF7F-B0809A203BD0}">
      <dgm:prSet phldrT="[Tekst]"/>
      <dgm:spPr/>
      <dgm:t>
        <a:bodyPr/>
        <a:lstStyle/>
        <a:p>
          <a:r>
            <a:rPr lang="hr-HR"/>
            <a:t>Zaštićena područja</a:t>
          </a:r>
        </a:p>
      </dgm:t>
    </dgm:pt>
    <dgm:pt modelId="{5C6C45F2-50DA-47C8-AA48-71CF18544DED}" type="parTrans" cxnId="{C95885B7-03B9-4E85-B6A1-A3E20134B725}">
      <dgm:prSet/>
      <dgm:spPr/>
      <dgm:t>
        <a:bodyPr/>
        <a:lstStyle/>
        <a:p>
          <a:endParaRPr lang="hr-HR"/>
        </a:p>
      </dgm:t>
    </dgm:pt>
    <dgm:pt modelId="{8AC276F8-CCF6-4860-8EDC-7BD06302AB74}" type="sibTrans" cxnId="{C95885B7-03B9-4E85-B6A1-A3E20134B725}">
      <dgm:prSet/>
      <dgm:spPr/>
      <dgm:t>
        <a:bodyPr/>
        <a:lstStyle/>
        <a:p>
          <a:endParaRPr lang="hr-HR"/>
        </a:p>
      </dgm:t>
    </dgm:pt>
    <dgm:pt modelId="{22620E1E-F2E7-4A16-9D23-217E277C358D}">
      <dgm:prSet phldrT="[Tekst]"/>
      <dgm:spPr/>
      <dgm:t>
        <a:bodyPr/>
        <a:lstStyle/>
        <a:p>
          <a:r>
            <a:rPr lang="hr-HR"/>
            <a:t>Održivost i obnovljivi izvori energije</a:t>
          </a:r>
        </a:p>
      </dgm:t>
    </dgm:pt>
    <dgm:pt modelId="{3FACFB11-9FC0-42F8-B95F-7E7E6139C4B4}" type="parTrans" cxnId="{B6376DD5-FE80-4CC1-A6D3-EFF2C305E31C}">
      <dgm:prSet/>
      <dgm:spPr/>
      <dgm:t>
        <a:bodyPr/>
        <a:lstStyle/>
        <a:p>
          <a:endParaRPr lang="hr-HR"/>
        </a:p>
      </dgm:t>
    </dgm:pt>
    <dgm:pt modelId="{A69F703D-FCF8-49F3-B404-20756D4A340B}" type="sibTrans" cxnId="{B6376DD5-FE80-4CC1-A6D3-EFF2C305E31C}">
      <dgm:prSet/>
      <dgm:spPr/>
      <dgm:t>
        <a:bodyPr/>
        <a:lstStyle/>
        <a:p>
          <a:endParaRPr lang="hr-HR"/>
        </a:p>
      </dgm:t>
    </dgm:pt>
    <dgm:pt modelId="{2C632474-A85B-4E91-8A3B-A31A0F6B418B}">
      <dgm:prSet phldrT="[Tekst]"/>
      <dgm:spPr/>
      <dgm:t>
        <a:bodyPr/>
        <a:lstStyle/>
        <a:p>
          <a:r>
            <a:rPr lang="hr-HR"/>
            <a:t>Prirodne katastrofe</a:t>
          </a:r>
        </a:p>
      </dgm:t>
    </dgm:pt>
    <dgm:pt modelId="{567A5BC1-119D-4F01-A127-7C37812A1CD0}" type="parTrans" cxnId="{9866E185-5D82-488C-A4D9-EE42C600C178}">
      <dgm:prSet/>
      <dgm:spPr/>
      <dgm:t>
        <a:bodyPr/>
        <a:lstStyle/>
        <a:p>
          <a:endParaRPr lang="hr-HR"/>
        </a:p>
      </dgm:t>
    </dgm:pt>
    <dgm:pt modelId="{9AE51425-8412-4277-A7B7-69EBE5FCE2D7}" type="sibTrans" cxnId="{9866E185-5D82-488C-A4D9-EE42C600C178}">
      <dgm:prSet/>
      <dgm:spPr/>
      <dgm:t>
        <a:bodyPr/>
        <a:lstStyle/>
        <a:p>
          <a:endParaRPr lang="hr-HR"/>
        </a:p>
      </dgm:t>
    </dgm:pt>
    <dgm:pt modelId="{4AF94F82-31B1-4A4E-9F80-20AE47D4BAD9}">
      <dgm:prSet phldrT="[Tekst]"/>
      <dgm:spPr/>
      <dgm:t>
        <a:bodyPr/>
        <a:lstStyle/>
        <a:p>
          <a:r>
            <a:rPr lang="hr-HR"/>
            <a:t>Propisi i planovi na županijskoj i lokalnoj razini</a:t>
          </a:r>
        </a:p>
      </dgm:t>
    </dgm:pt>
    <dgm:pt modelId="{66624695-B991-46CE-9533-00F78F16D8BC}" type="parTrans" cxnId="{D1AD24FC-6618-4A84-B4D5-E2AD9994BC0A}">
      <dgm:prSet/>
      <dgm:spPr/>
    </dgm:pt>
    <dgm:pt modelId="{78255FD2-3120-4401-A458-BAB674368B9C}" type="sibTrans" cxnId="{D1AD24FC-6618-4A84-B4D5-E2AD9994BC0A}">
      <dgm:prSet/>
      <dgm:spPr/>
    </dgm:pt>
    <dgm:pt modelId="{3E9EE996-3B47-4B5A-9543-E94FC354F8F1}">
      <dgm:prSet phldrT="[Tekst]"/>
      <dgm:spPr/>
      <dgm:t>
        <a:bodyPr/>
        <a:lstStyle/>
        <a:p>
          <a:r>
            <a:rPr lang="hr-HR"/>
            <a:t>Europski pravni okvir</a:t>
          </a:r>
        </a:p>
      </dgm:t>
    </dgm:pt>
    <dgm:pt modelId="{03C9886F-DD02-4727-A0F8-CF8FA6D9D9B0}" type="parTrans" cxnId="{413A613E-F728-4C04-8681-571EC041F15A}">
      <dgm:prSet/>
      <dgm:spPr/>
    </dgm:pt>
    <dgm:pt modelId="{2681FEC6-0692-4217-B62A-AC6A9993366A}" type="sibTrans" cxnId="{413A613E-F728-4C04-8681-571EC041F15A}">
      <dgm:prSet/>
      <dgm:spPr/>
    </dgm:pt>
    <dgm:pt modelId="{D1053698-FFB9-40FC-B26F-C77C13687059}" type="pres">
      <dgm:prSet presAssocID="{27F00983-1A65-492C-B6ED-3C6434674229}" presName="Name0" presStyleCnt="0">
        <dgm:presLayoutVars>
          <dgm:dir/>
          <dgm:animLvl val="lvl"/>
          <dgm:resizeHandles val="exact"/>
        </dgm:presLayoutVars>
      </dgm:prSet>
      <dgm:spPr/>
    </dgm:pt>
    <dgm:pt modelId="{0A3A15D1-2FB2-41FA-8E10-F63CCFA7EA59}" type="pres">
      <dgm:prSet presAssocID="{7436724C-20E3-4114-A12F-D4E414CDBFBD}" presName="composite" presStyleCnt="0"/>
      <dgm:spPr/>
    </dgm:pt>
    <dgm:pt modelId="{3160BA3E-45C9-4E3F-95A9-F1054CE23271}" type="pres">
      <dgm:prSet presAssocID="{7436724C-20E3-4114-A12F-D4E414CDBFBD}" presName="parTx" presStyleLbl="alignNode1" presStyleIdx="0" presStyleCnt="3">
        <dgm:presLayoutVars>
          <dgm:chMax val="0"/>
          <dgm:chPref val="0"/>
          <dgm:bulletEnabled val="1"/>
        </dgm:presLayoutVars>
      </dgm:prSet>
      <dgm:spPr/>
    </dgm:pt>
    <dgm:pt modelId="{DC1C596A-DE65-49B2-80B1-7B713DE01829}" type="pres">
      <dgm:prSet presAssocID="{7436724C-20E3-4114-A12F-D4E414CDBFBD}" presName="desTx" presStyleLbl="alignAccFollowNode1" presStyleIdx="0" presStyleCnt="3">
        <dgm:presLayoutVars>
          <dgm:bulletEnabled val="1"/>
        </dgm:presLayoutVars>
      </dgm:prSet>
      <dgm:spPr/>
    </dgm:pt>
    <dgm:pt modelId="{CE77AF99-5C80-4BB6-BAF7-C8E50CD322A4}" type="pres">
      <dgm:prSet presAssocID="{A00684B1-61C2-4FF8-B234-AF65F82C2D8B}" presName="space" presStyleCnt="0"/>
      <dgm:spPr/>
    </dgm:pt>
    <dgm:pt modelId="{099027DD-B02E-48E5-AE9D-C10508499AEB}" type="pres">
      <dgm:prSet presAssocID="{FEEA0B6A-ADBF-48FA-94A8-4405F9CF3908}" presName="composite" presStyleCnt="0"/>
      <dgm:spPr/>
    </dgm:pt>
    <dgm:pt modelId="{D81B055C-14FA-4943-AB60-44794DF82555}" type="pres">
      <dgm:prSet presAssocID="{FEEA0B6A-ADBF-48FA-94A8-4405F9CF3908}" presName="parTx" presStyleLbl="alignNode1" presStyleIdx="1" presStyleCnt="3">
        <dgm:presLayoutVars>
          <dgm:chMax val="0"/>
          <dgm:chPref val="0"/>
          <dgm:bulletEnabled val="1"/>
        </dgm:presLayoutVars>
      </dgm:prSet>
      <dgm:spPr/>
    </dgm:pt>
    <dgm:pt modelId="{FE551B3B-3D8C-4CB9-9A96-0898A6480A6A}" type="pres">
      <dgm:prSet presAssocID="{FEEA0B6A-ADBF-48FA-94A8-4405F9CF3908}" presName="desTx" presStyleLbl="alignAccFollowNode1" presStyleIdx="1" presStyleCnt="3">
        <dgm:presLayoutVars>
          <dgm:bulletEnabled val="1"/>
        </dgm:presLayoutVars>
      </dgm:prSet>
      <dgm:spPr/>
    </dgm:pt>
    <dgm:pt modelId="{E445E76B-F4E2-49EB-9CA4-5168C10B03EB}" type="pres">
      <dgm:prSet presAssocID="{775066F9-32ED-4D5B-9E89-376D6A6D1EC0}" presName="space" presStyleCnt="0"/>
      <dgm:spPr/>
    </dgm:pt>
    <dgm:pt modelId="{943E2D24-42F9-47CE-9085-8F2410579030}" type="pres">
      <dgm:prSet presAssocID="{65408901-E47C-4093-ADFA-6CE44595586D}" presName="composite" presStyleCnt="0"/>
      <dgm:spPr/>
    </dgm:pt>
    <dgm:pt modelId="{05B80F3A-86BE-41C6-9632-1FB24D4A6E36}" type="pres">
      <dgm:prSet presAssocID="{65408901-E47C-4093-ADFA-6CE44595586D}" presName="parTx" presStyleLbl="alignNode1" presStyleIdx="2" presStyleCnt="3">
        <dgm:presLayoutVars>
          <dgm:chMax val="0"/>
          <dgm:chPref val="0"/>
          <dgm:bulletEnabled val="1"/>
        </dgm:presLayoutVars>
      </dgm:prSet>
      <dgm:spPr/>
    </dgm:pt>
    <dgm:pt modelId="{D7709D2A-2CB5-4AFC-8178-53BE98070931}" type="pres">
      <dgm:prSet presAssocID="{65408901-E47C-4093-ADFA-6CE44595586D}" presName="desTx" presStyleLbl="alignAccFollowNode1" presStyleIdx="2" presStyleCnt="3">
        <dgm:presLayoutVars>
          <dgm:bulletEnabled val="1"/>
        </dgm:presLayoutVars>
      </dgm:prSet>
      <dgm:spPr/>
    </dgm:pt>
  </dgm:ptLst>
  <dgm:cxnLst>
    <dgm:cxn modelId="{08572A00-614D-4F26-9245-7B293B6EFD7C}" type="presOf" srcId="{65408901-E47C-4093-ADFA-6CE44595586D}" destId="{05B80F3A-86BE-41C6-9632-1FB24D4A6E36}" srcOrd="0" destOrd="0" presId="urn:microsoft.com/office/officeart/2005/8/layout/hList1"/>
    <dgm:cxn modelId="{7FCCD729-A099-40F5-B0CC-BFC228935093}" srcId="{65408901-E47C-4093-ADFA-6CE44595586D}" destId="{BED60749-774A-4CC8-8996-3009E2E3A8C3}" srcOrd="1" destOrd="0" parTransId="{BDEB0966-FAC1-488E-A574-634467BD9C8D}" sibTransId="{18AE9706-18A7-46AA-8291-800DE10DB5EE}"/>
    <dgm:cxn modelId="{5A7BBB2C-DE4F-497D-A4A0-3EDC31829696}" type="presOf" srcId="{2C632474-A85B-4E91-8A3B-A31A0F6B418B}" destId="{FE551B3B-3D8C-4CB9-9A96-0898A6480A6A}" srcOrd="0" destOrd="4" presId="urn:microsoft.com/office/officeart/2005/8/layout/hList1"/>
    <dgm:cxn modelId="{51CE013A-0305-4E35-9EDE-D8995E2491F5}" type="presOf" srcId="{0863BF2A-2F88-4D1B-8A0D-C2E92F59BA64}" destId="{DC1C596A-DE65-49B2-80B1-7B713DE01829}" srcOrd="0" destOrd="1" presId="urn:microsoft.com/office/officeart/2005/8/layout/hList1"/>
    <dgm:cxn modelId="{413A613E-F728-4C04-8681-571EC041F15A}" srcId="{65408901-E47C-4093-ADFA-6CE44595586D}" destId="{3E9EE996-3B47-4B5A-9543-E94FC354F8F1}" srcOrd="0" destOrd="0" parTransId="{03C9886F-DD02-4727-A0F8-CF8FA6D9D9B0}" sibTransId="{2681FEC6-0692-4217-B62A-AC6A9993366A}"/>
    <dgm:cxn modelId="{76D66A5B-F127-4715-B204-FA4A83D4DF73}" type="presOf" srcId="{7436724C-20E3-4114-A12F-D4E414CDBFBD}" destId="{3160BA3E-45C9-4E3F-95A9-F1054CE23271}" srcOrd="0" destOrd="0" presId="urn:microsoft.com/office/officeart/2005/8/layout/hList1"/>
    <dgm:cxn modelId="{5DED3E45-F4CF-43A7-8C4C-91D9B916557A}" type="presOf" srcId="{8C1B9005-221C-4270-9040-0CE8A39A6AC4}" destId="{DC1C596A-DE65-49B2-80B1-7B713DE01829}" srcOrd="0" destOrd="2" presId="urn:microsoft.com/office/officeart/2005/8/layout/hList1"/>
    <dgm:cxn modelId="{13111E48-F2E2-48F9-904C-B476683EC038}" type="presOf" srcId="{27F00983-1A65-492C-B6ED-3C6434674229}" destId="{D1053698-FFB9-40FC-B26F-C77C13687059}" srcOrd="0" destOrd="0" presId="urn:microsoft.com/office/officeart/2005/8/layout/hList1"/>
    <dgm:cxn modelId="{A69E6C4A-20FB-46D0-8B7B-E3D2416630BB}" type="presOf" srcId="{BED60749-774A-4CC8-8996-3009E2E3A8C3}" destId="{D7709D2A-2CB5-4AFC-8178-53BE98070931}" srcOrd="0" destOrd="1" presId="urn:microsoft.com/office/officeart/2005/8/layout/hList1"/>
    <dgm:cxn modelId="{FCC7156F-C768-4598-98D8-9FFB2FB00824}" srcId="{7436724C-20E3-4114-A12F-D4E414CDBFBD}" destId="{05345A18-1EC9-4E5E-91CE-ADBA95F376FC}" srcOrd="0" destOrd="0" parTransId="{0EBE6B17-3A19-4C06-8E3C-6415EE5FBB6E}" sibTransId="{BDB468C3-23A8-4D86-93F2-02E45C72BDD4}"/>
    <dgm:cxn modelId="{06F60377-39AA-435E-A4B4-B67711CA0D2A}" type="presOf" srcId="{39D5ED46-E0DB-4062-AE90-AC43A8F3E72A}" destId="{FE551B3B-3D8C-4CB9-9A96-0898A6480A6A}" srcOrd="0" destOrd="0" presId="urn:microsoft.com/office/officeart/2005/8/layout/hList1"/>
    <dgm:cxn modelId="{9866E185-5D82-488C-A4D9-EE42C600C178}" srcId="{FEEA0B6A-ADBF-48FA-94A8-4405F9CF3908}" destId="{2C632474-A85B-4E91-8A3B-A31A0F6B418B}" srcOrd="4" destOrd="0" parTransId="{567A5BC1-119D-4F01-A127-7C37812A1CD0}" sibTransId="{9AE51425-8412-4277-A7B7-69EBE5FCE2D7}"/>
    <dgm:cxn modelId="{3EC47F8A-4562-49A3-B95A-9A3A31137079}" type="presOf" srcId="{16157B40-ED30-4773-B6E1-519C74EA7463}" destId="{FE551B3B-3D8C-4CB9-9A96-0898A6480A6A}" srcOrd="0" destOrd="1" presId="urn:microsoft.com/office/officeart/2005/8/layout/hList1"/>
    <dgm:cxn modelId="{26CCBE8C-DB7A-453A-BB09-C8FA3907E878}" srcId="{7436724C-20E3-4114-A12F-D4E414CDBFBD}" destId="{8C1B9005-221C-4270-9040-0CE8A39A6AC4}" srcOrd="2" destOrd="0" parTransId="{D24590F0-EF3C-4756-87C5-B1030116B58F}" sibTransId="{C83EC65A-8120-42AC-9735-0FA67A7C62A6}"/>
    <dgm:cxn modelId="{8B79CD8F-2F8D-48BD-8C79-0ADD68DD1971}" srcId="{27F00983-1A65-492C-B6ED-3C6434674229}" destId="{65408901-E47C-4093-ADFA-6CE44595586D}" srcOrd="2" destOrd="0" parTransId="{EA7D8B57-B863-48E5-A73E-B410AEC8AC1C}" sibTransId="{9279D7CB-3545-4BBF-AE21-F9B132EB1C0F}"/>
    <dgm:cxn modelId="{94E3CA95-4807-4CA5-8912-A67D9DA106A7}" type="presOf" srcId="{FEEA0B6A-ADBF-48FA-94A8-4405F9CF3908}" destId="{D81B055C-14FA-4943-AB60-44794DF82555}" srcOrd="0" destOrd="0" presId="urn:microsoft.com/office/officeart/2005/8/layout/hList1"/>
    <dgm:cxn modelId="{95850CAF-C9EE-49C6-88B8-EDE57089EA75}" type="presOf" srcId="{22620E1E-F2E7-4A16-9D23-217E277C358D}" destId="{FE551B3B-3D8C-4CB9-9A96-0898A6480A6A}" srcOrd="0" destOrd="3" presId="urn:microsoft.com/office/officeart/2005/8/layout/hList1"/>
    <dgm:cxn modelId="{C34987B1-FB83-47CC-92D8-F836414E7D63}" type="presOf" srcId="{05345A18-1EC9-4E5E-91CE-ADBA95F376FC}" destId="{DC1C596A-DE65-49B2-80B1-7B713DE01829}" srcOrd="0" destOrd="0" presId="urn:microsoft.com/office/officeart/2005/8/layout/hList1"/>
    <dgm:cxn modelId="{5D1370B7-9857-40D4-9FFE-3ECC140DAC40}" srcId="{27F00983-1A65-492C-B6ED-3C6434674229}" destId="{7436724C-20E3-4114-A12F-D4E414CDBFBD}" srcOrd="0" destOrd="0" parTransId="{8FC70BA2-A307-4394-B39D-9E8E3B9FC923}" sibTransId="{A00684B1-61C2-4FF8-B234-AF65F82C2D8B}"/>
    <dgm:cxn modelId="{C95885B7-03B9-4E85-B6A1-A3E20134B725}" srcId="{FEEA0B6A-ADBF-48FA-94A8-4405F9CF3908}" destId="{B03ED9B8-6BC4-4060-AF7F-B0809A203BD0}" srcOrd="2" destOrd="0" parTransId="{5C6C45F2-50DA-47C8-AA48-71CF18544DED}" sibTransId="{8AC276F8-CCF6-4860-8EDC-7BD06302AB74}"/>
    <dgm:cxn modelId="{3F8F6CBF-94B7-4812-9679-C69D226EB0F0}" srcId="{27F00983-1A65-492C-B6ED-3C6434674229}" destId="{FEEA0B6A-ADBF-48FA-94A8-4405F9CF3908}" srcOrd="1" destOrd="0" parTransId="{0C4B03FC-A868-41DC-97EA-CA5C32E89C38}" sibTransId="{775066F9-32ED-4D5B-9E89-376D6A6D1EC0}"/>
    <dgm:cxn modelId="{03A837D2-4A5C-444D-AA49-292A6A254904}" srcId="{FEEA0B6A-ADBF-48FA-94A8-4405F9CF3908}" destId="{39D5ED46-E0DB-4062-AE90-AC43A8F3E72A}" srcOrd="0" destOrd="0" parTransId="{DD93B9FD-037E-461B-9C41-F49E23CB8CAD}" sibTransId="{2E7675E9-AD62-4D7E-AB08-D90EA4CBDA22}"/>
    <dgm:cxn modelId="{B6376DD5-FE80-4CC1-A6D3-EFF2C305E31C}" srcId="{FEEA0B6A-ADBF-48FA-94A8-4405F9CF3908}" destId="{22620E1E-F2E7-4A16-9D23-217E277C358D}" srcOrd="3" destOrd="0" parTransId="{3FACFB11-9FC0-42F8-B95F-7E7E6139C4B4}" sibTransId="{A69F703D-FCF8-49F3-B404-20756D4A340B}"/>
    <dgm:cxn modelId="{1A3DF7DD-E491-409D-B691-C50401D11533}" type="presOf" srcId="{3E9EE996-3B47-4B5A-9543-E94FC354F8F1}" destId="{D7709D2A-2CB5-4AFC-8178-53BE98070931}" srcOrd="0" destOrd="0" presId="urn:microsoft.com/office/officeart/2005/8/layout/hList1"/>
    <dgm:cxn modelId="{A5E75ADF-4806-4E78-971F-C0E196E74652}" srcId="{7436724C-20E3-4114-A12F-D4E414CDBFBD}" destId="{0863BF2A-2F88-4D1B-8A0D-C2E92F59BA64}" srcOrd="1" destOrd="0" parTransId="{CB063626-B197-4981-8ACC-48597697A69A}" sibTransId="{FD93DC4A-F943-49E5-B4FC-16B86F7826FD}"/>
    <dgm:cxn modelId="{A8DBECE7-7D9B-4C64-B994-D3DDB62AC57A}" type="presOf" srcId="{B03ED9B8-6BC4-4060-AF7F-B0809A203BD0}" destId="{FE551B3B-3D8C-4CB9-9A96-0898A6480A6A}" srcOrd="0" destOrd="2" presId="urn:microsoft.com/office/officeart/2005/8/layout/hList1"/>
    <dgm:cxn modelId="{C9FAC5E9-1532-4123-99AA-B16DB5B943EF}" srcId="{FEEA0B6A-ADBF-48FA-94A8-4405F9CF3908}" destId="{16157B40-ED30-4773-B6E1-519C74EA7463}" srcOrd="1" destOrd="0" parTransId="{77D26860-7BDC-428E-AF3A-9E32C149E496}" sibTransId="{2D4EB3D8-EB1F-4521-B61D-1B8343C48386}"/>
    <dgm:cxn modelId="{D1AD24FC-6618-4A84-B4D5-E2AD9994BC0A}" srcId="{65408901-E47C-4093-ADFA-6CE44595586D}" destId="{4AF94F82-31B1-4A4E-9F80-20AE47D4BAD9}" srcOrd="2" destOrd="0" parTransId="{66624695-B991-46CE-9533-00F78F16D8BC}" sibTransId="{78255FD2-3120-4401-A458-BAB674368B9C}"/>
    <dgm:cxn modelId="{1977A8FF-43AF-4E6A-A60A-78B4A7A526F3}" type="presOf" srcId="{4AF94F82-31B1-4A4E-9F80-20AE47D4BAD9}" destId="{D7709D2A-2CB5-4AFC-8178-53BE98070931}" srcOrd="0" destOrd="2" presId="urn:microsoft.com/office/officeart/2005/8/layout/hList1"/>
    <dgm:cxn modelId="{064F53B2-4B95-49B7-9028-91DE6749EF6D}" type="presParOf" srcId="{D1053698-FFB9-40FC-B26F-C77C13687059}" destId="{0A3A15D1-2FB2-41FA-8E10-F63CCFA7EA59}" srcOrd="0" destOrd="0" presId="urn:microsoft.com/office/officeart/2005/8/layout/hList1"/>
    <dgm:cxn modelId="{501D9C01-E72F-4DF0-B094-F11465B6DC50}" type="presParOf" srcId="{0A3A15D1-2FB2-41FA-8E10-F63CCFA7EA59}" destId="{3160BA3E-45C9-4E3F-95A9-F1054CE23271}" srcOrd="0" destOrd="0" presId="urn:microsoft.com/office/officeart/2005/8/layout/hList1"/>
    <dgm:cxn modelId="{618EF61E-E8C2-4728-8CA7-2D13F6FA314E}" type="presParOf" srcId="{0A3A15D1-2FB2-41FA-8E10-F63CCFA7EA59}" destId="{DC1C596A-DE65-49B2-80B1-7B713DE01829}" srcOrd="1" destOrd="0" presId="urn:microsoft.com/office/officeart/2005/8/layout/hList1"/>
    <dgm:cxn modelId="{0A6A4863-693A-41EF-A5AF-C44317585C84}" type="presParOf" srcId="{D1053698-FFB9-40FC-B26F-C77C13687059}" destId="{CE77AF99-5C80-4BB6-BAF7-C8E50CD322A4}" srcOrd="1" destOrd="0" presId="urn:microsoft.com/office/officeart/2005/8/layout/hList1"/>
    <dgm:cxn modelId="{D9FDC43E-46A9-4D7E-8A27-D20B84B69C72}" type="presParOf" srcId="{D1053698-FFB9-40FC-B26F-C77C13687059}" destId="{099027DD-B02E-48E5-AE9D-C10508499AEB}" srcOrd="2" destOrd="0" presId="urn:microsoft.com/office/officeart/2005/8/layout/hList1"/>
    <dgm:cxn modelId="{5D6EE6A8-EA44-4233-A5E2-CDB148560A38}" type="presParOf" srcId="{099027DD-B02E-48E5-AE9D-C10508499AEB}" destId="{D81B055C-14FA-4943-AB60-44794DF82555}" srcOrd="0" destOrd="0" presId="urn:microsoft.com/office/officeart/2005/8/layout/hList1"/>
    <dgm:cxn modelId="{ED5BEA9D-8C0A-49A4-BD50-DA9F0578B076}" type="presParOf" srcId="{099027DD-B02E-48E5-AE9D-C10508499AEB}" destId="{FE551B3B-3D8C-4CB9-9A96-0898A6480A6A}" srcOrd="1" destOrd="0" presId="urn:microsoft.com/office/officeart/2005/8/layout/hList1"/>
    <dgm:cxn modelId="{7ED801AC-6A10-44F7-A64D-CA7F94E39ED9}" type="presParOf" srcId="{D1053698-FFB9-40FC-B26F-C77C13687059}" destId="{E445E76B-F4E2-49EB-9CA4-5168C10B03EB}" srcOrd="3" destOrd="0" presId="urn:microsoft.com/office/officeart/2005/8/layout/hList1"/>
    <dgm:cxn modelId="{95BEA56F-D61E-4125-AF72-CECCA09FF4D0}" type="presParOf" srcId="{D1053698-FFB9-40FC-B26F-C77C13687059}" destId="{943E2D24-42F9-47CE-9085-8F2410579030}" srcOrd="4" destOrd="0" presId="urn:microsoft.com/office/officeart/2005/8/layout/hList1"/>
    <dgm:cxn modelId="{1CDC949F-AF02-42FC-A934-48FD87A7DC14}" type="presParOf" srcId="{943E2D24-42F9-47CE-9085-8F2410579030}" destId="{05B80F3A-86BE-41C6-9632-1FB24D4A6E36}" srcOrd="0" destOrd="0" presId="urn:microsoft.com/office/officeart/2005/8/layout/hList1"/>
    <dgm:cxn modelId="{FEEEB45B-4768-4C81-97D0-F946770A27C6}" type="presParOf" srcId="{943E2D24-42F9-47CE-9085-8F2410579030}" destId="{D7709D2A-2CB5-4AFC-8178-53BE98070931}"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1DA2A08-D3C2-4D84-BC73-663DF8A307CB}" type="doc">
      <dgm:prSet loTypeId="urn:microsoft.com/office/officeart/2005/8/layout/cycle4" loCatId="relationship" qsTypeId="urn:microsoft.com/office/officeart/2005/8/quickstyle/simple1" qsCatId="simple" csTypeId="urn:microsoft.com/office/officeart/2005/8/colors/colorful1" csCatId="colorful" phldr="1"/>
      <dgm:spPr/>
      <dgm:t>
        <a:bodyPr/>
        <a:lstStyle/>
        <a:p>
          <a:endParaRPr lang="hr-HR"/>
        </a:p>
      </dgm:t>
    </dgm:pt>
    <dgm:pt modelId="{0B3ECF5E-B49F-433B-A4F4-85D5A6FEB4E6}">
      <dgm:prSet phldrT="[Tekst]"/>
      <dgm:spPr/>
      <dgm:t>
        <a:bodyPr/>
        <a:lstStyle/>
        <a:p>
          <a:r>
            <a:rPr lang="hr-HR" b="1"/>
            <a:t>Strengths/ Snage</a:t>
          </a:r>
        </a:p>
      </dgm:t>
    </dgm:pt>
    <dgm:pt modelId="{9F16B9E0-A17B-4467-B068-C6A9E08C7FBB}" type="parTrans" cxnId="{1B660C89-FEC7-4643-A648-F6724C7CC25F}">
      <dgm:prSet/>
      <dgm:spPr/>
      <dgm:t>
        <a:bodyPr/>
        <a:lstStyle/>
        <a:p>
          <a:endParaRPr lang="hr-HR"/>
        </a:p>
      </dgm:t>
    </dgm:pt>
    <dgm:pt modelId="{5E7345FA-2A5A-4066-9687-DBDAE7A0A11F}" type="sibTrans" cxnId="{1B660C89-FEC7-4643-A648-F6724C7CC25F}">
      <dgm:prSet/>
      <dgm:spPr/>
      <dgm:t>
        <a:bodyPr/>
        <a:lstStyle/>
        <a:p>
          <a:endParaRPr lang="hr-HR"/>
        </a:p>
      </dgm:t>
    </dgm:pt>
    <dgm:pt modelId="{3F75686C-1A99-4447-9663-445981DC74AE}">
      <dgm:prSet phldrT="[Tekst]"/>
      <dgm:spPr/>
      <dgm:t>
        <a:bodyPr/>
        <a:lstStyle/>
        <a:p>
          <a:r>
            <a:rPr lang="hr-HR"/>
            <a:t>Iskustvo i stručnost kadra</a:t>
          </a:r>
        </a:p>
      </dgm:t>
    </dgm:pt>
    <dgm:pt modelId="{8E18B9AF-EE57-48B3-889C-1C3B1C625F2E}" type="parTrans" cxnId="{1E77030C-B4F7-45EA-82FE-C2D9D3449715}">
      <dgm:prSet/>
      <dgm:spPr/>
      <dgm:t>
        <a:bodyPr/>
        <a:lstStyle/>
        <a:p>
          <a:endParaRPr lang="hr-HR"/>
        </a:p>
      </dgm:t>
    </dgm:pt>
    <dgm:pt modelId="{83E4BB50-67BE-4AD4-A33B-902F7F90F1C4}" type="sibTrans" cxnId="{1E77030C-B4F7-45EA-82FE-C2D9D3449715}">
      <dgm:prSet/>
      <dgm:spPr/>
      <dgm:t>
        <a:bodyPr/>
        <a:lstStyle/>
        <a:p>
          <a:endParaRPr lang="hr-HR"/>
        </a:p>
      </dgm:t>
    </dgm:pt>
    <dgm:pt modelId="{E7D7C2BA-7B85-4184-A288-FB306E6F285B}">
      <dgm:prSet phldrT="[Tekst]"/>
      <dgm:spPr/>
      <dgm:t>
        <a:bodyPr/>
        <a:lstStyle/>
        <a:p>
          <a:r>
            <a:rPr lang="hr-HR" b="1"/>
            <a:t>Weaknesses/ Slabost</a:t>
          </a:r>
        </a:p>
      </dgm:t>
    </dgm:pt>
    <dgm:pt modelId="{CAF5A362-4A8F-41E5-8799-264B3527820D}" type="parTrans" cxnId="{0E8DFB38-80C3-4C17-A6DA-6BBE718075BE}">
      <dgm:prSet/>
      <dgm:spPr/>
      <dgm:t>
        <a:bodyPr/>
        <a:lstStyle/>
        <a:p>
          <a:endParaRPr lang="hr-HR"/>
        </a:p>
      </dgm:t>
    </dgm:pt>
    <dgm:pt modelId="{D6D3DBDB-2847-4715-A11F-CE4A8F595327}" type="sibTrans" cxnId="{0E8DFB38-80C3-4C17-A6DA-6BBE718075BE}">
      <dgm:prSet/>
      <dgm:spPr/>
      <dgm:t>
        <a:bodyPr/>
        <a:lstStyle/>
        <a:p>
          <a:endParaRPr lang="hr-HR"/>
        </a:p>
      </dgm:t>
    </dgm:pt>
    <dgm:pt modelId="{FC3EDE36-0B19-4FBA-96A6-909476047BD6}">
      <dgm:prSet phldrT="[Tekst]"/>
      <dgm:spPr/>
      <dgm:t>
        <a:bodyPr/>
        <a:lstStyle/>
        <a:p>
          <a:r>
            <a:rPr lang="hr-HR"/>
            <a:t>Ograničena vlastita sredstva</a:t>
          </a:r>
        </a:p>
      </dgm:t>
    </dgm:pt>
    <dgm:pt modelId="{92CE4D20-CD09-45F3-867F-CFBA7C222A5B}" type="parTrans" cxnId="{EB5248BA-BCC4-4E60-9712-84D70649D409}">
      <dgm:prSet/>
      <dgm:spPr/>
      <dgm:t>
        <a:bodyPr/>
        <a:lstStyle/>
        <a:p>
          <a:endParaRPr lang="hr-HR"/>
        </a:p>
      </dgm:t>
    </dgm:pt>
    <dgm:pt modelId="{7E32F516-6D95-4847-BA30-5B8573EC4DE9}" type="sibTrans" cxnId="{EB5248BA-BCC4-4E60-9712-84D70649D409}">
      <dgm:prSet/>
      <dgm:spPr/>
      <dgm:t>
        <a:bodyPr/>
        <a:lstStyle/>
        <a:p>
          <a:endParaRPr lang="hr-HR"/>
        </a:p>
      </dgm:t>
    </dgm:pt>
    <dgm:pt modelId="{92AC2DFC-21E4-4292-BC92-41936DB3864A}">
      <dgm:prSet phldrT="[Tekst]"/>
      <dgm:spPr/>
      <dgm:t>
        <a:bodyPr/>
        <a:lstStyle/>
        <a:p>
          <a:r>
            <a:rPr lang="hr-HR" b="1"/>
            <a:t>Threats/ Prijetnje</a:t>
          </a:r>
        </a:p>
      </dgm:t>
    </dgm:pt>
    <dgm:pt modelId="{B4588D7C-FB64-43F4-ACFE-5E1ACACA8E2D}" type="parTrans" cxnId="{8F3F5B66-B081-467D-89C3-3A75E9D97AD5}">
      <dgm:prSet/>
      <dgm:spPr/>
      <dgm:t>
        <a:bodyPr/>
        <a:lstStyle/>
        <a:p>
          <a:endParaRPr lang="hr-HR"/>
        </a:p>
      </dgm:t>
    </dgm:pt>
    <dgm:pt modelId="{EBE488CF-A562-4DF8-A937-24E5AD730D97}" type="sibTrans" cxnId="{8F3F5B66-B081-467D-89C3-3A75E9D97AD5}">
      <dgm:prSet/>
      <dgm:spPr/>
      <dgm:t>
        <a:bodyPr/>
        <a:lstStyle/>
        <a:p>
          <a:endParaRPr lang="hr-HR"/>
        </a:p>
      </dgm:t>
    </dgm:pt>
    <dgm:pt modelId="{42F3B07E-E446-4996-BF9F-1ABE9C9E05CA}">
      <dgm:prSet phldrT="[Tekst]"/>
      <dgm:spPr/>
      <dgm:t>
        <a:bodyPr/>
        <a:lstStyle/>
        <a:p>
          <a:r>
            <a:rPr lang="hr-HR"/>
            <a:t>Promjene u zakonodavstvu i regulacijama</a:t>
          </a:r>
        </a:p>
      </dgm:t>
    </dgm:pt>
    <dgm:pt modelId="{E8B9972E-F334-43B6-88BE-C46714641594}" type="parTrans" cxnId="{6460E7CF-F64E-4245-8F72-B3B8115F804B}">
      <dgm:prSet/>
      <dgm:spPr/>
      <dgm:t>
        <a:bodyPr/>
        <a:lstStyle/>
        <a:p>
          <a:endParaRPr lang="hr-HR"/>
        </a:p>
      </dgm:t>
    </dgm:pt>
    <dgm:pt modelId="{D07942B3-ACFA-4045-86DB-0CFFC5B85E60}" type="sibTrans" cxnId="{6460E7CF-F64E-4245-8F72-B3B8115F804B}">
      <dgm:prSet/>
      <dgm:spPr/>
      <dgm:t>
        <a:bodyPr/>
        <a:lstStyle/>
        <a:p>
          <a:endParaRPr lang="hr-HR"/>
        </a:p>
      </dgm:t>
    </dgm:pt>
    <dgm:pt modelId="{38ABE3A8-B509-4A48-A10D-AB9E0D8891BC}">
      <dgm:prSet phldrT="[Tekst]"/>
      <dgm:spPr/>
      <dgm:t>
        <a:bodyPr/>
        <a:lstStyle/>
        <a:p>
          <a:r>
            <a:rPr lang="hr-HR" b="1"/>
            <a:t>Opportunities/ Prilike</a:t>
          </a:r>
        </a:p>
      </dgm:t>
    </dgm:pt>
    <dgm:pt modelId="{51CE97A7-CF22-4AD7-96C5-444E13DC05B7}" type="parTrans" cxnId="{B35760BA-CF31-42AF-A2CA-89F04D4B6C69}">
      <dgm:prSet/>
      <dgm:spPr/>
      <dgm:t>
        <a:bodyPr/>
        <a:lstStyle/>
        <a:p>
          <a:endParaRPr lang="hr-HR"/>
        </a:p>
      </dgm:t>
    </dgm:pt>
    <dgm:pt modelId="{AF7CBE1C-8601-4AB6-A44D-D7CC0CED8EDB}" type="sibTrans" cxnId="{B35760BA-CF31-42AF-A2CA-89F04D4B6C69}">
      <dgm:prSet/>
      <dgm:spPr/>
      <dgm:t>
        <a:bodyPr/>
        <a:lstStyle/>
        <a:p>
          <a:endParaRPr lang="hr-HR"/>
        </a:p>
      </dgm:t>
    </dgm:pt>
    <dgm:pt modelId="{B6EA8EB0-56CF-4792-B93E-2CC779790B47}">
      <dgm:prSet phldrT="[Tekst]"/>
      <dgm:spPr/>
      <dgm:t>
        <a:bodyPr/>
        <a:lstStyle/>
        <a:p>
          <a:r>
            <a:rPr lang="hr-HR"/>
            <a:t>Dostupnost EU fondova</a:t>
          </a:r>
        </a:p>
      </dgm:t>
    </dgm:pt>
    <dgm:pt modelId="{6B94FA93-47BB-4224-8071-A5C33B173E72}" type="parTrans" cxnId="{9C90DBFD-46A6-44C0-9F0F-9A38FA03FF1D}">
      <dgm:prSet/>
      <dgm:spPr/>
      <dgm:t>
        <a:bodyPr/>
        <a:lstStyle/>
        <a:p>
          <a:endParaRPr lang="hr-HR"/>
        </a:p>
      </dgm:t>
    </dgm:pt>
    <dgm:pt modelId="{234BEBFB-3C2A-4464-AAB0-D6D094726936}" type="sibTrans" cxnId="{9C90DBFD-46A6-44C0-9F0F-9A38FA03FF1D}">
      <dgm:prSet/>
      <dgm:spPr/>
      <dgm:t>
        <a:bodyPr/>
        <a:lstStyle/>
        <a:p>
          <a:endParaRPr lang="hr-HR"/>
        </a:p>
      </dgm:t>
    </dgm:pt>
    <dgm:pt modelId="{491919EE-EBC3-4768-9B20-7DE062BB5860}">
      <dgm:prSet phldrT="[Tekst]"/>
      <dgm:spPr/>
      <dgm:t>
        <a:bodyPr/>
        <a:lstStyle/>
        <a:p>
          <a:r>
            <a:rPr lang="hr-HR"/>
            <a:t>Mreža kontakata</a:t>
          </a:r>
        </a:p>
      </dgm:t>
    </dgm:pt>
    <dgm:pt modelId="{0F9223CD-EFB8-4280-B3D8-FD067A00764C}" type="parTrans" cxnId="{9B3172BB-E198-49C2-997B-C113CBB803DB}">
      <dgm:prSet/>
      <dgm:spPr/>
      <dgm:t>
        <a:bodyPr/>
        <a:lstStyle/>
        <a:p>
          <a:endParaRPr lang="hr-HR"/>
        </a:p>
      </dgm:t>
    </dgm:pt>
    <dgm:pt modelId="{8084204F-7CD1-4EC4-9F27-4B66082FB77D}" type="sibTrans" cxnId="{9B3172BB-E198-49C2-997B-C113CBB803DB}">
      <dgm:prSet/>
      <dgm:spPr/>
      <dgm:t>
        <a:bodyPr/>
        <a:lstStyle/>
        <a:p>
          <a:endParaRPr lang="hr-HR"/>
        </a:p>
      </dgm:t>
    </dgm:pt>
    <dgm:pt modelId="{C21579EB-2BF8-48C4-B4A7-CAAB2A51F820}">
      <dgm:prSet phldrT="[Tekst]"/>
      <dgm:spPr/>
      <dgm:t>
        <a:bodyPr/>
        <a:lstStyle/>
        <a:p>
          <a:r>
            <a:rPr lang="hr-HR"/>
            <a:t>Poznavanje lokalnih potreba</a:t>
          </a:r>
        </a:p>
      </dgm:t>
    </dgm:pt>
    <dgm:pt modelId="{1EB4999A-B5CB-4C26-9833-D89B09F8BBE8}" type="parTrans" cxnId="{5CB16794-CFF5-463E-9A0F-5EEAA932F58C}">
      <dgm:prSet/>
      <dgm:spPr/>
      <dgm:t>
        <a:bodyPr/>
        <a:lstStyle/>
        <a:p>
          <a:endParaRPr lang="hr-HR"/>
        </a:p>
      </dgm:t>
    </dgm:pt>
    <dgm:pt modelId="{657AD4E9-9EF0-4FE7-9D45-62AC554BD37F}" type="sibTrans" cxnId="{5CB16794-CFF5-463E-9A0F-5EEAA932F58C}">
      <dgm:prSet/>
      <dgm:spPr/>
      <dgm:t>
        <a:bodyPr/>
        <a:lstStyle/>
        <a:p>
          <a:endParaRPr lang="hr-HR"/>
        </a:p>
      </dgm:t>
    </dgm:pt>
    <dgm:pt modelId="{BEA67F48-2D0A-40D8-912B-0077C13CF21B}">
      <dgm:prSet phldrT="[Tekst]"/>
      <dgm:spPr/>
      <dgm:t>
        <a:bodyPr/>
        <a:lstStyle/>
        <a:p>
          <a:r>
            <a:rPr lang="hr-HR"/>
            <a:t>Nedostatna prepoznatljivost u javnosti</a:t>
          </a:r>
        </a:p>
      </dgm:t>
    </dgm:pt>
    <dgm:pt modelId="{48834E42-BF3E-4A39-AD64-AC62531B310D}" type="parTrans" cxnId="{9A70528C-BF47-4581-B59C-D0C28D828509}">
      <dgm:prSet/>
      <dgm:spPr/>
      <dgm:t>
        <a:bodyPr/>
        <a:lstStyle/>
        <a:p>
          <a:endParaRPr lang="hr-HR"/>
        </a:p>
      </dgm:t>
    </dgm:pt>
    <dgm:pt modelId="{136A172B-D9E0-46F3-BEBD-7EC845AADDC4}" type="sibTrans" cxnId="{9A70528C-BF47-4581-B59C-D0C28D828509}">
      <dgm:prSet/>
      <dgm:spPr/>
      <dgm:t>
        <a:bodyPr/>
        <a:lstStyle/>
        <a:p>
          <a:endParaRPr lang="hr-HR"/>
        </a:p>
      </dgm:t>
    </dgm:pt>
    <dgm:pt modelId="{A1856642-6BAA-43A7-BE0C-E92C0999EE7B}">
      <dgm:prSet phldrT="[Tekst]"/>
      <dgm:spPr/>
      <dgm:t>
        <a:bodyPr/>
        <a:lstStyle/>
        <a:p>
          <a:r>
            <a:rPr lang="hr-HR"/>
            <a:t>Podrška kroz nacionalne politike</a:t>
          </a:r>
        </a:p>
      </dgm:t>
    </dgm:pt>
    <dgm:pt modelId="{35E48952-925A-4D5F-ADA0-DED590625C04}" type="parTrans" cxnId="{B0E5EFAA-1498-4353-8BC9-F183524534B9}">
      <dgm:prSet/>
      <dgm:spPr/>
      <dgm:t>
        <a:bodyPr/>
        <a:lstStyle/>
        <a:p>
          <a:endParaRPr lang="hr-HR"/>
        </a:p>
      </dgm:t>
    </dgm:pt>
    <dgm:pt modelId="{60A588CD-979D-4546-AF0A-3D5180941595}" type="sibTrans" cxnId="{B0E5EFAA-1498-4353-8BC9-F183524534B9}">
      <dgm:prSet/>
      <dgm:spPr/>
      <dgm:t>
        <a:bodyPr/>
        <a:lstStyle/>
        <a:p>
          <a:endParaRPr lang="hr-HR"/>
        </a:p>
      </dgm:t>
    </dgm:pt>
    <dgm:pt modelId="{0C764508-2BC5-47F3-A18E-EC8CB173F85A}">
      <dgm:prSet phldrT="[Tekst]"/>
      <dgm:spPr/>
      <dgm:t>
        <a:bodyPr/>
        <a:lstStyle/>
        <a:p>
          <a:r>
            <a:rPr lang="hr-HR"/>
            <a:t>Međuregionalna, prekogranična i transnacionalna suradnja</a:t>
          </a:r>
        </a:p>
      </dgm:t>
    </dgm:pt>
    <dgm:pt modelId="{33740154-9B2E-4EAC-BE40-5913EC51EA7A}" type="parTrans" cxnId="{4CBDA782-D2BA-4409-AEC9-E0FE9A4AC773}">
      <dgm:prSet/>
      <dgm:spPr/>
      <dgm:t>
        <a:bodyPr/>
        <a:lstStyle/>
        <a:p>
          <a:endParaRPr lang="hr-HR"/>
        </a:p>
      </dgm:t>
    </dgm:pt>
    <dgm:pt modelId="{723059A3-1B15-4BD4-8FAE-46C38D5200D2}" type="sibTrans" cxnId="{4CBDA782-D2BA-4409-AEC9-E0FE9A4AC773}">
      <dgm:prSet/>
      <dgm:spPr/>
      <dgm:t>
        <a:bodyPr/>
        <a:lstStyle/>
        <a:p>
          <a:endParaRPr lang="hr-HR"/>
        </a:p>
      </dgm:t>
    </dgm:pt>
    <dgm:pt modelId="{9C68FABE-F40E-48B5-9C4F-FE03151890EF}">
      <dgm:prSet phldrT="[Tekst]"/>
      <dgm:spPr/>
      <dgm:t>
        <a:bodyPr/>
        <a:lstStyle/>
        <a:p>
          <a:r>
            <a:rPr lang="hr-HR"/>
            <a:t>Nedostatak interesa lokalne zajednice</a:t>
          </a:r>
        </a:p>
      </dgm:t>
    </dgm:pt>
    <dgm:pt modelId="{542FD429-6A6C-4B69-81E2-95E5BF820427}" type="parTrans" cxnId="{B99C2B51-01D7-4CA9-B5B6-2FBFB47B6E1F}">
      <dgm:prSet/>
      <dgm:spPr/>
      <dgm:t>
        <a:bodyPr/>
        <a:lstStyle/>
        <a:p>
          <a:endParaRPr lang="hr-HR"/>
        </a:p>
      </dgm:t>
    </dgm:pt>
    <dgm:pt modelId="{21B1BD87-E5E2-4CDB-9AA9-C1E6DBD2D384}" type="sibTrans" cxnId="{B99C2B51-01D7-4CA9-B5B6-2FBFB47B6E1F}">
      <dgm:prSet/>
      <dgm:spPr/>
      <dgm:t>
        <a:bodyPr/>
        <a:lstStyle/>
        <a:p>
          <a:endParaRPr lang="hr-HR"/>
        </a:p>
      </dgm:t>
    </dgm:pt>
    <dgm:pt modelId="{52EC4C54-8097-401E-9601-40F9C1C19726}" type="pres">
      <dgm:prSet presAssocID="{B1DA2A08-D3C2-4D84-BC73-663DF8A307CB}" presName="cycleMatrixDiagram" presStyleCnt="0">
        <dgm:presLayoutVars>
          <dgm:chMax val="1"/>
          <dgm:dir/>
          <dgm:animLvl val="lvl"/>
          <dgm:resizeHandles val="exact"/>
        </dgm:presLayoutVars>
      </dgm:prSet>
      <dgm:spPr/>
    </dgm:pt>
    <dgm:pt modelId="{DCB2AA61-8670-441A-882B-FEA1C4944F72}" type="pres">
      <dgm:prSet presAssocID="{B1DA2A08-D3C2-4D84-BC73-663DF8A307CB}" presName="children" presStyleCnt="0"/>
      <dgm:spPr/>
    </dgm:pt>
    <dgm:pt modelId="{4D1F7177-2071-403D-87FE-D506B39A8C58}" type="pres">
      <dgm:prSet presAssocID="{B1DA2A08-D3C2-4D84-BC73-663DF8A307CB}" presName="child1group" presStyleCnt="0"/>
      <dgm:spPr/>
    </dgm:pt>
    <dgm:pt modelId="{00942432-5E17-406E-A7A0-BA592E8AA66D}" type="pres">
      <dgm:prSet presAssocID="{B1DA2A08-D3C2-4D84-BC73-663DF8A307CB}" presName="child1" presStyleLbl="bgAcc1" presStyleIdx="0" presStyleCnt="4"/>
      <dgm:spPr/>
    </dgm:pt>
    <dgm:pt modelId="{1FF3780A-4F0F-4522-9022-AF0949376A5C}" type="pres">
      <dgm:prSet presAssocID="{B1DA2A08-D3C2-4D84-BC73-663DF8A307CB}" presName="child1Text" presStyleLbl="bgAcc1" presStyleIdx="0" presStyleCnt="4">
        <dgm:presLayoutVars>
          <dgm:bulletEnabled val="1"/>
        </dgm:presLayoutVars>
      </dgm:prSet>
      <dgm:spPr/>
    </dgm:pt>
    <dgm:pt modelId="{C50A4B85-D8A8-4A7E-9A0F-2F2D68A296BC}" type="pres">
      <dgm:prSet presAssocID="{B1DA2A08-D3C2-4D84-BC73-663DF8A307CB}" presName="child2group" presStyleCnt="0"/>
      <dgm:spPr/>
    </dgm:pt>
    <dgm:pt modelId="{6A1F9ABB-1412-41CE-AB57-AF53CA3CD770}" type="pres">
      <dgm:prSet presAssocID="{B1DA2A08-D3C2-4D84-BC73-663DF8A307CB}" presName="child2" presStyleLbl="bgAcc1" presStyleIdx="1" presStyleCnt="4"/>
      <dgm:spPr/>
    </dgm:pt>
    <dgm:pt modelId="{C17D722F-D148-4AB3-ADF2-D4C24FB73E86}" type="pres">
      <dgm:prSet presAssocID="{B1DA2A08-D3C2-4D84-BC73-663DF8A307CB}" presName="child2Text" presStyleLbl="bgAcc1" presStyleIdx="1" presStyleCnt="4">
        <dgm:presLayoutVars>
          <dgm:bulletEnabled val="1"/>
        </dgm:presLayoutVars>
      </dgm:prSet>
      <dgm:spPr/>
    </dgm:pt>
    <dgm:pt modelId="{23C5D69D-C82C-4ADF-A21E-705E63A90C31}" type="pres">
      <dgm:prSet presAssocID="{B1DA2A08-D3C2-4D84-BC73-663DF8A307CB}" presName="child3group" presStyleCnt="0"/>
      <dgm:spPr/>
    </dgm:pt>
    <dgm:pt modelId="{2D4D1DCE-0FD9-476E-8A6C-35B14834089F}" type="pres">
      <dgm:prSet presAssocID="{B1DA2A08-D3C2-4D84-BC73-663DF8A307CB}" presName="child3" presStyleLbl="bgAcc1" presStyleIdx="2" presStyleCnt="4" custLinFactNeighborX="-365" custLinFactNeighborY="8463"/>
      <dgm:spPr/>
    </dgm:pt>
    <dgm:pt modelId="{C04253F2-85BB-4543-BBBB-B1768CB8D11F}" type="pres">
      <dgm:prSet presAssocID="{B1DA2A08-D3C2-4D84-BC73-663DF8A307CB}" presName="child3Text" presStyleLbl="bgAcc1" presStyleIdx="2" presStyleCnt="4">
        <dgm:presLayoutVars>
          <dgm:bulletEnabled val="1"/>
        </dgm:presLayoutVars>
      </dgm:prSet>
      <dgm:spPr/>
    </dgm:pt>
    <dgm:pt modelId="{038FABA3-2916-4CA4-AAED-0619F5CBC851}" type="pres">
      <dgm:prSet presAssocID="{B1DA2A08-D3C2-4D84-BC73-663DF8A307CB}" presName="child4group" presStyleCnt="0"/>
      <dgm:spPr/>
    </dgm:pt>
    <dgm:pt modelId="{68B43332-2DA1-42C8-B256-738B8DB52C93}" type="pres">
      <dgm:prSet presAssocID="{B1DA2A08-D3C2-4D84-BC73-663DF8A307CB}" presName="child4" presStyleLbl="bgAcc1" presStyleIdx="3" presStyleCnt="4"/>
      <dgm:spPr/>
    </dgm:pt>
    <dgm:pt modelId="{9EFE8644-DEE9-404F-9DA2-9C7053515869}" type="pres">
      <dgm:prSet presAssocID="{B1DA2A08-D3C2-4D84-BC73-663DF8A307CB}" presName="child4Text" presStyleLbl="bgAcc1" presStyleIdx="3" presStyleCnt="4">
        <dgm:presLayoutVars>
          <dgm:bulletEnabled val="1"/>
        </dgm:presLayoutVars>
      </dgm:prSet>
      <dgm:spPr/>
    </dgm:pt>
    <dgm:pt modelId="{FE41A44F-C782-4898-89EF-48CA119B204B}" type="pres">
      <dgm:prSet presAssocID="{B1DA2A08-D3C2-4D84-BC73-663DF8A307CB}" presName="childPlaceholder" presStyleCnt="0"/>
      <dgm:spPr/>
    </dgm:pt>
    <dgm:pt modelId="{B4C5D373-B65E-40EF-8F7B-F4075C5B85EE}" type="pres">
      <dgm:prSet presAssocID="{B1DA2A08-D3C2-4D84-BC73-663DF8A307CB}" presName="circle" presStyleCnt="0"/>
      <dgm:spPr/>
    </dgm:pt>
    <dgm:pt modelId="{9A147BA1-4C13-4A8F-BA35-990FFB46CD28}" type="pres">
      <dgm:prSet presAssocID="{B1DA2A08-D3C2-4D84-BC73-663DF8A307CB}" presName="quadrant1" presStyleLbl="node1" presStyleIdx="0" presStyleCnt="4">
        <dgm:presLayoutVars>
          <dgm:chMax val="1"/>
          <dgm:bulletEnabled val="1"/>
        </dgm:presLayoutVars>
      </dgm:prSet>
      <dgm:spPr/>
    </dgm:pt>
    <dgm:pt modelId="{C693946D-6D11-4EEC-9378-B0292C62CB30}" type="pres">
      <dgm:prSet presAssocID="{B1DA2A08-D3C2-4D84-BC73-663DF8A307CB}" presName="quadrant2" presStyleLbl="node1" presStyleIdx="1" presStyleCnt="4">
        <dgm:presLayoutVars>
          <dgm:chMax val="1"/>
          <dgm:bulletEnabled val="1"/>
        </dgm:presLayoutVars>
      </dgm:prSet>
      <dgm:spPr/>
    </dgm:pt>
    <dgm:pt modelId="{3C819564-CC64-4200-8A24-4F784DA57B88}" type="pres">
      <dgm:prSet presAssocID="{B1DA2A08-D3C2-4D84-BC73-663DF8A307CB}" presName="quadrant3" presStyleLbl="node1" presStyleIdx="2" presStyleCnt="4">
        <dgm:presLayoutVars>
          <dgm:chMax val="1"/>
          <dgm:bulletEnabled val="1"/>
        </dgm:presLayoutVars>
      </dgm:prSet>
      <dgm:spPr/>
    </dgm:pt>
    <dgm:pt modelId="{2FB50630-5970-4CAF-A782-DD0E7C770E0A}" type="pres">
      <dgm:prSet presAssocID="{B1DA2A08-D3C2-4D84-BC73-663DF8A307CB}" presName="quadrant4" presStyleLbl="node1" presStyleIdx="3" presStyleCnt="4">
        <dgm:presLayoutVars>
          <dgm:chMax val="1"/>
          <dgm:bulletEnabled val="1"/>
        </dgm:presLayoutVars>
      </dgm:prSet>
      <dgm:spPr/>
    </dgm:pt>
    <dgm:pt modelId="{CF28868F-ACA0-4A47-AC35-4EE8AA7D4AD6}" type="pres">
      <dgm:prSet presAssocID="{B1DA2A08-D3C2-4D84-BC73-663DF8A307CB}" presName="quadrantPlaceholder" presStyleCnt="0"/>
      <dgm:spPr/>
    </dgm:pt>
    <dgm:pt modelId="{3BF53D6E-237C-4BD9-BB9E-28B0C6EF702A}" type="pres">
      <dgm:prSet presAssocID="{B1DA2A08-D3C2-4D84-BC73-663DF8A307CB}" presName="center1" presStyleLbl="fgShp" presStyleIdx="0" presStyleCnt="2"/>
      <dgm:spPr/>
    </dgm:pt>
    <dgm:pt modelId="{3DCF2864-B3C0-4E9F-BFC9-960260A6EDE1}" type="pres">
      <dgm:prSet presAssocID="{B1DA2A08-D3C2-4D84-BC73-663DF8A307CB}" presName="center2" presStyleLbl="fgShp" presStyleIdx="1" presStyleCnt="2"/>
      <dgm:spPr/>
    </dgm:pt>
  </dgm:ptLst>
  <dgm:cxnLst>
    <dgm:cxn modelId="{F4CBE902-1C66-4E3A-847E-3B6AF811FF95}" type="presOf" srcId="{0C764508-2BC5-47F3-A18E-EC8CB173F85A}" destId="{68B43332-2DA1-42C8-B256-738B8DB52C93}" srcOrd="0" destOrd="2" presId="urn:microsoft.com/office/officeart/2005/8/layout/cycle4"/>
    <dgm:cxn modelId="{7D177104-342B-480B-94FA-8758B47D995B}" type="presOf" srcId="{B1DA2A08-D3C2-4D84-BC73-663DF8A307CB}" destId="{52EC4C54-8097-401E-9601-40F9C1C19726}" srcOrd="0" destOrd="0" presId="urn:microsoft.com/office/officeart/2005/8/layout/cycle4"/>
    <dgm:cxn modelId="{1E77030C-B4F7-45EA-82FE-C2D9D3449715}" srcId="{0B3ECF5E-B49F-433B-A4F4-85D5A6FEB4E6}" destId="{3F75686C-1A99-4447-9663-445981DC74AE}" srcOrd="0" destOrd="0" parTransId="{8E18B9AF-EE57-48B3-889C-1C3B1C625F2E}" sibTransId="{83E4BB50-67BE-4AD4-A33B-902F7F90F1C4}"/>
    <dgm:cxn modelId="{7E159E11-81E5-4164-BEE2-1B33119B2642}" type="presOf" srcId="{3F75686C-1A99-4447-9663-445981DC74AE}" destId="{1FF3780A-4F0F-4522-9022-AF0949376A5C}" srcOrd="1" destOrd="0" presId="urn:microsoft.com/office/officeart/2005/8/layout/cycle4"/>
    <dgm:cxn modelId="{BD2E741A-66F8-440F-91C7-4A77DF5B5C9B}" type="presOf" srcId="{FC3EDE36-0B19-4FBA-96A6-909476047BD6}" destId="{6A1F9ABB-1412-41CE-AB57-AF53CA3CD770}" srcOrd="0" destOrd="0" presId="urn:microsoft.com/office/officeart/2005/8/layout/cycle4"/>
    <dgm:cxn modelId="{0E8DFB38-80C3-4C17-A6DA-6BBE718075BE}" srcId="{B1DA2A08-D3C2-4D84-BC73-663DF8A307CB}" destId="{E7D7C2BA-7B85-4184-A288-FB306E6F285B}" srcOrd="1" destOrd="0" parTransId="{CAF5A362-4A8F-41E5-8799-264B3527820D}" sibTransId="{D6D3DBDB-2847-4715-A11F-CE4A8F595327}"/>
    <dgm:cxn modelId="{8F3F5B66-B081-467D-89C3-3A75E9D97AD5}" srcId="{B1DA2A08-D3C2-4D84-BC73-663DF8A307CB}" destId="{92AC2DFC-21E4-4292-BC92-41936DB3864A}" srcOrd="2" destOrd="0" parTransId="{B4588D7C-FB64-43F4-ACFE-5E1ACACA8E2D}" sibTransId="{EBE488CF-A562-4DF8-A937-24E5AD730D97}"/>
    <dgm:cxn modelId="{2D4DC448-D861-45D1-9C72-B638FC6BE603}" type="presOf" srcId="{BEA67F48-2D0A-40D8-912B-0077C13CF21B}" destId="{6A1F9ABB-1412-41CE-AB57-AF53CA3CD770}" srcOrd="0" destOrd="1" presId="urn:microsoft.com/office/officeart/2005/8/layout/cycle4"/>
    <dgm:cxn modelId="{A4D41B4B-DA1C-459D-8289-727CE198935F}" type="presOf" srcId="{E7D7C2BA-7B85-4184-A288-FB306E6F285B}" destId="{C693946D-6D11-4EEC-9378-B0292C62CB30}" srcOrd="0" destOrd="0" presId="urn:microsoft.com/office/officeart/2005/8/layout/cycle4"/>
    <dgm:cxn modelId="{27DD3750-0CCE-49F7-B717-41C294C104F7}" type="presOf" srcId="{3F75686C-1A99-4447-9663-445981DC74AE}" destId="{00942432-5E17-406E-A7A0-BA592E8AA66D}" srcOrd="0" destOrd="0" presId="urn:microsoft.com/office/officeart/2005/8/layout/cycle4"/>
    <dgm:cxn modelId="{B99C2B51-01D7-4CA9-B5B6-2FBFB47B6E1F}" srcId="{92AC2DFC-21E4-4292-BC92-41936DB3864A}" destId="{9C68FABE-F40E-48B5-9C4F-FE03151890EF}" srcOrd="1" destOrd="0" parTransId="{542FD429-6A6C-4B69-81E2-95E5BF820427}" sibTransId="{21B1BD87-E5E2-4CDB-9AA9-C1E6DBD2D384}"/>
    <dgm:cxn modelId="{3B071057-3AAA-4F0A-962D-95237F53D68F}" type="presOf" srcId="{491919EE-EBC3-4768-9B20-7DE062BB5860}" destId="{00942432-5E17-406E-A7A0-BA592E8AA66D}" srcOrd="0" destOrd="1" presId="urn:microsoft.com/office/officeart/2005/8/layout/cycle4"/>
    <dgm:cxn modelId="{068A1479-DF43-4678-8802-5990F315341E}" type="presOf" srcId="{92AC2DFC-21E4-4292-BC92-41936DB3864A}" destId="{3C819564-CC64-4200-8A24-4F784DA57B88}" srcOrd="0" destOrd="0" presId="urn:microsoft.com/office/officeart/2005/8/layout/cycle4"/>
    <dgm:cxn modelId="{DDCB6982-2E6A-432C-B657-56C84C0356B5}" type="presOf" srcId="{9C68FABE-F40E-48B5-9C4F-FE03151890EF}" destId="{C04253F2-85BB-4543-BBBB-B1768CB8D11F}" srcOrd="1" destOrd="1" presId="urn:microsoft.com/office/officeart/2005/8/layout/cycle4"/>
    <dgm:cxn modelId="{4CBDA782-D2BA-4409-AEC9-E0FE9A4AC773}" srcId="{38ABE3A8-B509-4A48-A10D-AB9E0D8891BC}" destId="{0C764508-2BC5-47F3-A18E-EC8CB173F85A}" srcOrd="2" destOrd="0" parTransId="{33740154-9B2E-4EAC-BE40-5913EC51EA7A}" sibTransId="{723059A3-1B15-4BD4-8FAE-46C38D5200D2}"/>
    <dgm:cxn modelId="{1B660C89-FEC7-4643-A648-F6724C7CC25F}" srcId="{B1DA2A08-D3C2-4D84-BC73-663DF8A307CB}" destId="{0B3ECF5E-B49F-433B-A4F4-85D5A6FEB4E6}" srcOrd="0" destOrd="0" parTransId="{9F16B9E0-A17B-4467-B068-C6A9E08C7FBB}" sibTransId="{5E7345FA-2A5A-4066-9687-DBDAE7A0A11F}"/>
    <dgm:cxn modelId="{9A70528C-BF47-4581-B59C-D0C28D828509}" srcId="{E7D7C2BA-7B85-4184-A288-FB306E6F285B}" destId="{BEA67F48-2D0A-40D8-912B-0077C13CF21B}" srcOrd="1" destOrd="0" parTransId="{48834E42-BF3E-4A39-AD64-AC62531B310D}" sibTransId="{136A172B-D9E0-46F3-BEBD-7EC845AADDC4}"/>
    <dgm:cxn modelId="{A81E838F-B425-475A-BD15-3DA5A4673BE5}" type="presOf" srcId="{BEA67F48-2D0A-40D8-912B-0077C13CF21B}" destId="{C17D722F-D148-4AB3-ADF2-D4C24FB73E86}" srcOrd="1" destOrd="1" presId="urn:microsoft.com/office/officeart/2005/8/layout/cycle4"/>
    <dgm:cxn modelId="{81F4C88F-7828-41C6-BF06-CB3226705DCE}" type="presOf" srcId="{38ABE3A8-B509-4A48-A10D-AB9E0D8891BC}" destId="{2FB50630-5970-4CAF-A782-DD0E7C770E0A}" srcOrd="0" destOrd="0" presId="urn:microsoft.com/office/officeart/2005/8/layout/cycle4"/>
    <dgm:cxn modelId="{5CB16794-CFF5-463E-9A0F-5EEAA932F58C}" srcId="{0B3ECF5E-B49F-433B-A4F4-85D5A6FEB4E6}" destId="{C21579EB-2BF8-48C4-B4A7-CAAB2A51F820}" srcOrd="2" destOrd="0" parTransId="{1EB4999A-B5CB-4C26-9833-D89B09F8BBE8}" sibTransId="{657AD4E9-9EF0-4FE7-9D45-62AC554BD37F}"/>
    <dgm:cxn modelId="{4CFC5797-69C4-406E-8686-5D15B4CBA743}" type="presOf" srcId="{0B3ECF5E-B49F-433B-A4F4-85D5A6FEB4E6}" destId="{9A147BA1-4C13-4A8F-BA35-990FFB46CD28}" srcOrd="0" destOrd="0" presId="urn:microsoft.com/office/officeart/2005/8/layout/cycle4"/>
    <dgm:cxn modelId="{724DCE99-2617-49BF-8324-1FB39E73EBC9}" type="presOf" srcId="{A1856642-6BAA-43A7-BE0C-E92C0999EE7B}" destId="{68B43332-2DA1-42C8-B256-738B8DB52C93}" srcOrd="0" destOrd="1" presId="urn:microsoft.com/office/officeart/2005/8/layout/cycle4"/>
    <dgm:cxn modelId="{43A1D19F-936E-489C-B4B0-CF33E0916D2F}" type="presOf" srcId="{42F3B07E-E446-4996-BF9F-1ABE9C9E05CA}" destId="{C04253F2-85BB-4543-BBBB-B1768CB8D11F}" srcOrd="1" destOrd="0" presId="urn:microsoft.com/office/officeart/2005/8/layout/cycle4"/>
    <dgm:cxn modelId="{161439A0-9848-44EA-8437-FD57276B940E}" type="presOf" srcId="{A1856642-6BAA-43A7-BE0C-E92C0999EE7B}" destId="{9EFE8644-DEE9-404F-9DA2-9C7053515869}" srcOrd="1" destOrd="1" presId="urn:microsoft.com/office/officeart/2005/8/layout/cycle4"/>
    <dgm:cxn modelId="{974DA5A3-6A0A-4077-85D6-0510A41C7F96}" type="presOf" srcId="{B6EA8EB0-56CF-4792-B93E-2CC779790B47}" destId="{9EFE8644-DEE9-404F-9DA2-9C7053515869}" srcOrd="1" destOrd="0" presId="urn:microsoft.com/office/officeart/2005/8/layout/cycle4"/>
    <dgm:cxn modelId="{B8CAEDA7-8B7A-4FCF-B40E-E35462C927D0}" type="presOf" srcId="{0C764508-2BC5-47F3-A18E-EC8CB173F85A}" destId="{9EFE8644-DEE9-404F-9DA2-9C7053515869}" srcOrd="1" destOrd="2" presId="urn:microsoft.com/office/officeart/2005/8/layout/cycle4"/>
    <dgm:cxn modelId="{36DF18AA-78C4-47A8-A2A1-F3A75A267AD1}" type="presOf" srcId="{FC3EDE36-0B19-4FBA-96A6-909476047BD6}" destId="{C17D722F-D148-4AB3-ADF2-D4C24FB73E86}" srcOrd="1" destOrd="0" presId="urn:microsoft.com/office/officeart/2005/8/layout/cycle4"/>
    <dgm:cxn modelId="{B0E5EFAA-1498-4353-8BC9-F183524534B9}" srcId="{38ABE3A8-B509-4A48-A10D-AB9E0D8891BC}" destId="{A1856642-6BAA-43A7-BE0C-E92C0999EE7B}" srcOrd="1" destOrd="0" parTransId="{35E48952-925A-4D5F-ADA0-DED590625C04}" sibTransId="{60A588CD-979D-4546-AF0A-3D5180941595}"/>
    <dgm:cxn modelId="{B35760BA-CF31-42AF-A2CA-89F04D4B6C69}" srcId="{B1DA2A08-D3C2-4D84-BC73-663DF8A307CB}" destId="{38ABE3A8-B509-4A48-A10D-AB9E0D8891BC}" srcOrd="3" destOrd="0" parTransId="{51CE97A7-CF22-4AD7-96C5-444E13DC05B7}" sibTransId="{AF7CBE1C-8601-4AB6-A44D-D7CC0CED8EDB}"/>
    <dgm:cxn modelId="{EB5248BA-BCC4-4E60-9712-84D70649D409}" srcId="{E7D7C2BA-7B85-4184-A288-FB306E6F285B}" destId="{FC3EDE36-0B19-4FBA-96A6-909476047BD6}" srcOrd="0" destOrd="0" parTransId="{92CE4D20-CD09-45F3-867F-CFBA7C222A5B}" sibTransId="{7E32F516-6D95-4847-BA30-5B8573EC4DE9}"/>
    <dgm:cxn modelId="{9B3172BB-E198-49C2-997B-C113CBB803DB}" srcId="{0B3ECF5E-B49F-433B-A4F4-85D5A6FEB4E6}" destId="{491919EE-EBC3-4768-9B20-7DE062BB5860}" srcOrd="1" destOrd="0" parTransId="{0F9223CD-EFB8-4280-B3D8-FD067A00764C}" sibTransId="{8084204F-7CD1-4EC4-9F27-4B66082FB77D}"/>
    <dgm:cxn modelId="{306BB7C8-FFAB-4DD4-80C6-43E5D36A03F8}" type="presOf" srcId="{42F3B07E-E446-4996-BF9F-1ABE9C9E05CA}" destId="{2D4D1DCE-0FD9-476E-8A6C-35B14834089F}" srcOrd="0" destOrd="0" presId="urn:microsoft.com/office/officeart/2005/8/layout/cycle4"/>
    <dgm:cxn modelId="{077A4BCC-07F3-4722-A1F4-FDF8ECED1C05}" type="presOf" srcId="{C21579EB-2BF8-48C4-B4A7-CAAB2A51F820}" destId="{1FF3780A-4F0F-4522-9022-AF0949376A5C}" srcOrd="1" destOrd="2" presId="urn:microsoft.com/office/officeart/2005/8/layout/cycle4"/>
    <dgm:cxn modelId="{6A5E30CF-8D05-4495-9C37-48CDAFBC5F5C}" type="presOf" srcId="{B6EA8EB0-56CF-4792-B93E-2CC779790B47}" destId="{68B43332-2DA1-42C8-B256-738B8DB52C93}" srcOrd="0" destOrd="0" presId="urn:microsoft.com/office/officeart/2005/8/layout/cycle4"/>
    <dgm:cxn modelId="{F712CFCF-EC90-4DCC-A7DD-A5071517CBF1}" type="presOf" srcId="{C21579EB-2BF8-48C4-B4A7-CAAB2A51F820}" destId="{00942432-5E17-406E-A7A0-BA592E8AA66D}" srcOrd="0" destOrd="2" presId="urn:microsoft.com/office/officeart/2005/8/layout/cycle4"/>
    <dgm:cxn modelId="{6460E7CF-F64E-4245-8F72-B3B8115F804B}" srcId="{92AC2DFC-21E4-4292-BC92-41936DB3864A}" destId="{42F3B07E-E446-4996-BF9F-1ABE9C9E05CA}" srcOrd="0" destOrd="0" parTransId="{E8B9972E-F334-43B6-88BE-C46714641594}" sibTransId="{D07942B3-ACFA-4045-86DB-0CFFC5B85E60}"/>
    <dgm:cxn modelId="{9FFA85E9-BBBE-4237-91F1-70C1D66BBC1E}" type="presOf" srcId="{9C68FABE-F40E-48B5-9C4F-FE03151890EF}" destId="{2D4D1DCE-0FD9-476E-8A6C-35B14834089F}" srcOrd="0" destOrd="1" presId="urn:microsoft.com/office/officeart/2005/8/layout/cycle4"/>
    <dgm:cxn modelId="{234D12FB-0543-4E1C-BD49-1706C04C5AF7}" type="presOf" srcId="{491919EE-EBC3-4768-9B20-7DE062BB5860}" destId="{1FF3780A-4F0F-4522-9022-AF0949376A5C}" srcOrd="1" destOrd="1" presId="urn:microsoft.com/office/officeart/2005/8/layout/cycle4"/>
    <dgm:cxn modelId="{9C90DBFD-46A6-44C0-9F0F-9A38FA03FF1D}" srcId="{38ABE3A8-B509-4A48-A10D-AB9E0D8891BC}" destId="{B6EA8EB0-56CF-4792-B93E-2CC779790B47}" srcOrd="0" destOrd="0" parTransId="{6B94FA93-47BB-4224-8071-A5C33B173E72}" sibTransId="{234BEBFB-3C2A-4464-AAB0-D6D094726936}"/>
    <dgm:cxn modelId="{DCD24042-BA5D-4E30-8FB9-4808413F0F81}" type="presParOf" srcId="{52EC4C54-8097-401E-9601-40F9C1C19726}" destId="{DCB2AA61-8670-441A-882B-FEA1C4944F72}" srcOrd="0" destOrd="0" presId="urn:microsoft.com/office/officeart/2005/8/layout/cycle4"/>
    <dgm:cxn modelId="{63A0EDBF-A97A-440E-97CB-217E578B7DD4}" type="presParOf" srcId="{DCB2AA61-8670-441A-882B-FEA1C4944F72}" destId="{4D1F7177-2071-403D-87FE-D506B39A8C58}" srcOrd="0" destOrd="0" presId="urn:microsoft.com/office/officeart/2005/8/layout/cycle4"/>
    <dgm:cxn modelId="{5C476CBA-7A6D-498D-8010-5842ED49EFDF}" type="presParOf" srcId="{4D1F7177-2071-403D-87FE-D506B39A8C58}" destId="{00942432-5E17-406E-A7A0-BA592E8AA66D}" srcOrd="0" destOrd="0" presId="urn:microsoft.com/office/officeart/2005/8/layout/cycle4"/>
    <dgm:cxn modelId="{0E7536F7-A642-42BE-965F-6E60775735CB}" type="presParOf" srcId="{4D1F7177-2071-403D-87FE-D506B39A8C58}" destId="{1FF3780A-4F0F-4522-9022-AF0949376A5C}" srcOrd="1" destOrd="0" presId="urn:microsoft.com/office/officeart/2005/8/layout/cycle4"/>
    <dgm:cxn modelId="{CEF7690C-7E79-42BE-8372-E3323002D554}" type="presParOf" srcId="{DCB2AA61-8670-441A-882B-FEA1C4944F72}" destId="{C50A4B85-D8A8-4A7E-9A0F-2F2D68A296BC}" srcOrd="1" destOrd="0" presId="urn:microsoft.com/office/officeart/2005/8/layout/cycle4"/>
    <dgm:cxn modelId="{0C1FC31A-5B8C-4903-B518-5A255976F64B}" type="presParOf" srcId="{C50A4B85-D8A8-4A7E-9A0F-2F2D68A296BC}" destId="{6A1F9ABB-1412-41CE-AB57-AF53CA3CD770}" srcOrd="0" destOrd="0" presId="urn:microsoft.com/office/officeart/2005/8/layout/cycle4"/>
    <dgm:cxn modelId="{CA19B88A-7AFB-4E57-85AF-A9B3B03EF424}" type="presParOf" srcId="{C50A4B85-D8A8-4A7E-9A0F-2F2D68A296BC}" destId="{C17D722F-D148-4AB3-ADF2-D4C24FB73E86}" srcOrd="1" destOrd="0" presId="urn:microsoft.com/office/officeart/2005/8/layout/cycle4"/>
    <dgm:cxn modelId="{9B145689-7073-485D-8E99-156871E2C66D}" type="presParOf" srcId="{DCB2AA61-8670-441A-882B-FEA1C4944F72}" destId="{23C5D69D-C82C-4ADF-A21E-705E63A90C31}" srcOrd="2" destOrd="0" presId="urn:microsoft.com/office/officeart/2005/8/layout/cycle4"/>
    <dgm:cxn modelId="{44F1F80C-CF32-4EB0-A71D-4844DCE7ED14}" type="presParOf" srcId="{23C5D69D-C82C-4ADF-A21E-705E63A90C31}" destId="{2D4D1DCE-0FD9-476E-8A6C-35B14834089F}" srcOrd="0" destOrd="0" presId="urn:microsoft.com/office/officeart/2005/8/layout/cycle4"/>
    <dgm:cxn modelId="{89B12379-F5E7-4DB9-81A8-BD5785F946B8}" type="presParOf" srcId="{23C5D69D-C82C-4ADF-A21E-705E63A90C31}" destId="{C04253F2-85BB-4543-BBBB-B1768CB8D11F}" srcOrd="1" destOrd="0" presId="urn:microsoft.com/office/officeart/2005/8/layout/cycle4"/>
    <dgm:cxn modelId="{69EB0758-E5FF-4437-AC30-A250E195A310}" type="presParOf" srcId="{DCB2AA61-8670-441A-882B-FEA1C4944F72}" destId="{038FABA3-2916-4CA4-AAED-0619F5CBC851}" srcOrd="3" destOrd="0" presId="urn:microsoft.com/office/officeart/2005/8/layout/cycle4"/>
    <dgm:cxn modelId="{A8599067-183F-45F9-A6FF-AE8D4EBCB286}" type="presParOf" srcId="{038FABA3-2916-4CA4-AAED-0619F5CBC851}" destId="{68B43332-2DA1-42C8-B256-738B8DB52C93}" srcOrd="0" destOrd="0" presId="urn:microsoft.com/office/officeart/2005/8/layout/cycle4"/>
    <dgm:cxn modelId="{B598D81F-01D4-4D86-B172-02BF08B81470}" type="presParOf" srcId="{038FABA3-2916-4CA4-AAED-0619F5CBC851}" destId="{9EFE8644-DEE9-404F-9DA2-9C7053515869}" srcOrd="1" destOrd="0" presId="urn:microsoft.com/office/officeart/2005/8/layout/cycle4"/>
    <dgm:cxn modelId="{8CADFAD7-741E-4FE7-BF4E-6FC835FE14A0}" type="presParOf" srcId="{DCB2AA61-8670-441A-882B-FEA1C4944F72}" destId="{FE41A44F-C782-4898-89EF-48CA119B204B}" srcOrd="4" destOrd="0" presId="urn:microsoft.com/office/officeart/2005/8/layout/cycle4"/>
    <dgm:cxn modelId="{42E17ED0-8241-4DC5-8069-05035A7BC6B7}" type="presParOf" srcId="{52EC4C54-8097-401E-9601-40F9C1C19726}" destId="{B4C5D373-B65E-40EF-8F7B-F4075C5B85EE}" srcOrd="1" destOrd="0" presId="urn:microsoft.com/office/officeart/2005/8/layout/cycle4"/>
    <dgm:cxn modelId="{C6F0B1F8-69BB-480D-A73B-BE63360B6F86}" type="presParOf" srcId="{B4C5D373-B65E-40EF-8F7B-F4075C5B85EE}" destId="{9A147BA1-4C13-4A8F-BA35-990FFB46CD28}" srcOrd="0" destOrd="0" presId="urn:microsoft.com/office/officeart/2005/8/layout/cycle4"/>
    <dgm:cxn modelId="{CE9312AC-61BD-4972-8D35-67734320DD38}" type="presParOf" srcId="{B4C5D373-B65E-40EF-8F7B-F4075C5B85EE}" destId="{C693946D-6D11-4EEC-9378-B0292C62CB30}" srcOrd="1" destOrd="0" presId="urn:microsoft.com/office/officeart/2005/8/layout/cycle4"/>
    <dgm:cxn modelId="{820328E0-E3B8-4E68-98EC-41111C21D17F}" type="presParOf" srcId="{B4C5D373-B65E-40EF-8F7B-F4075C5B85EE}" destId="{3C819564-CC64-4200-8A24-4F784DA57B88}" srcOrd="2" destOrd="0" presId="urn:microsoft.com/office/officeart/2005/8/layout/cycle4"/>
    <dgm:cxn modelId="{6004198B-ED63-4254-B3FE-5D5BC3D155AC}" type="presParOf" srcId="{B4C5D373-B65E-40EF-8F7B-F4075C5B85EE}" destId="{2FB50630-5970-4CAF-A782-DD0E7C770E0A}" srcOrd="3" destOrd="0" presId="urn:microsoft.com/office/officeart/2005/8/layout/cycle4"/>
    <dgm:cxn modelId="{9E0FDF91-3C0C-4878-BA36-D499167C4DEF}" type="presParOf" srcId="{B4C5D373-B65E-40EF-8F7B-F4075C5B85EE}" destId="{CF28868F-ACA0-4A47-AC35-4EE8AA7D4AD6}" srcOrd="4" destOrd="0" presId="urn:microsoft.com/office/officeart/2005/8/layout/cycle4"/>
    <dgm:cxn modelId="{6FBD63B0-62BF-4167-8E40-1D5D94FBD95F}" type="presParOf" srcId="{52EC4C54-8097-401E-9601-40F9C1C19726}" destId="{3BF53D6E-237C-4BD9-BB9E-28B0C6EF702A}" srcOrd="2" destOrd="0" presId="urn:microsoft.com/office/officeart/2005/8/layout/cycle4"/>
    <dgm:cxn modelId="{7F07B375-DDA8-4861-9225-63D8346CD4BA}" type="presParOf" srcId="{52EC4C54-8097-401E-9601-40F9C1C19726}" destId="{3DCF2864-B3C0-4E9F-BFC9-960260A6EDE1}" srcOrd="3" destOrd="0" presId="urn:microsoft.com/office/officeart/2005/8/layout/cycle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64B929-70BA-4396-A22E-95FC513F1CFE}">
      <dsp:nvSpPr>
        <dsp:cNvPr id="0" name=""/>
        <dsp:cNvSpPr/>
      </dsp:nvSpPr>
      <dsp:spPr>
        <a:xfrm>
          <a:off x="2062" y="92838"/>
          <a:ext cx="1240333" cy="3456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hr-HR" sz="1200" kern="1200"/>
            <a:t>Poslovne</a:t>
          </a:r>
        </a:p>
      </dsp:txBody>
      <dsp:txXfrm>
        <a:off x="2062" y="92838"/>
        <a:ext cx="1240333" cy="345600"/>
      </dsp:txXfrm>
    </dsp:sp>
    <dsp:sp modelId="{730B91F2-D843-4FC5-B515-2E10F94B014F}">
      <dsp:nvSpPr>
        <dsp:cNvPr id="0" name=""/>
        <dsp:cNvSpPr/>
      </dsp:nvSpPr>
      <dsp:spPr>
        <a:xfrm>
          <a:off x="2062" y="438438"/>
          <a:ext cx="1240333" cy="1609942"/>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hr-HR" sz="1200" kern="1200"/>
            <a:t>Učinkovitost</a:t>
          </a:r>
        </a:p>
        <a:p>
          <a:pPr marL="114300" lvl="1" indent="-114300" algn="l" defTabSz="533400">
            <a:lnSpc>
              <a:spcPct val="90000"/>
            </a:lnSpc>
            <a:spcBef>
              <a:spcPct val="0"/>
            </a:spcBef>
            <a:spcAft>
              <a:spcPct val="15000"/>
            </a:spcAft>
            <a:buChar char="•"/>
          </a:pPr>
          <a:r>
            <a:rPr lang="hr-HR" sz="1200" kern="1200"/>
            <a:t>Stručnost</a:t>
          </a:r>
        </a:p>
        <a:p>
          <a:pPr marL="114300" lvl="1" indent="-114300" algn="l" defTabSz="533400">
            <a:lnSpc>
              <a:spcPct val="90000"/>
            </a:lnSpc>
            <a:spcBef>
              <a:spcPct val="0"/>
            </a:spcBef>
            <a:spcAft>
              <a:spcPct val="15000"/>
            </a:spcAft>
            <a:buChar char="•"/>
          </a:pPr>
          <a:r>
            <a:rPr lang="hr-HR" sz="1200" kern="1200"/>
            <a:t>Usmjerenost prema rezultatima</a:t>
          </a:r>
        </a:p>
      </dsp:txBody>
      <dsp:txXfrm>
        <a:off x="2062" y="438438"/>
        <a:ext cx="1240333" cy="1609942"/>
      </dsp:txXfrm>
    </dsp:sp>
    <dsp:sp modelId="{471D7E5F-AF94-4156-8040-1F936E6B22E0}">
      <dsp:nvSpPr>
        <dsp:cNvPr id="0" name=""/>
        <dsp:cNvSpPr/>
      </dsp:nvSpPr>
      <dsp:spPr>
        <a:xfrm>
          <a:off x="1416043" y="92838"/>
          <a:ext cx="1240333" cy="3456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hr-HR" sz="1200" kern="1200"/>
            <a:t>Relacijske</a:t>
          </a:r>
        </a:p>
      </dsp:txBody>
      <dsp:txXfrm>
        <a:off x="1416043" y="92838"/>
        <a:ext cx="1240333" cy="345600"/>
      </dsp:txXfrm>
    </dsp:sp>
    <dsp:sp modelId="{F3831EE2-7F5F-4D02-AD15-771CEA90C0DF}">
      <dsp:nvSpPr>
        <dsp:cNvPr id="0" name=""/>
        <dsp:cNvSpPr/>
      </dsp:nvSpPr>
      <dsp:spPr>
        <a:xfrm>
          <a:off x="1416043" y="438438"/>
          <a:ext cx="1240333" cy="1609942"/>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hr-HR" sz="1200" kern="1200"/>
            <a:t>Odgovornost</a:t>
          </a:r>
        </a:p>
        <a:p>
          <a:pPr marL="114300" lvl="1" indent="-114300" algn="l" defTabSz="533400">
            <a:lnSpc>
              <a:spcPct val="90000"/>
            </a:lnSpc>
            <a:spcBef>
              <a:spcPct val="0"/>
            </a:spcBef>
            <a:spcAft>
              <a:spcPct val="15000"/>
            </a:spcAft>
            <a:buChar char="•"/>
          </a:pPr>
          <a:r>
            <a:rPr lang="hr-HR" sz="1200" kern="1200"/>
            <a:t>Komunikacija</a:t>
          </a:r>
        </a:p>
        <a:p>
          <a:pPr marL="114300" lvl="1" indent="-114300" algn="l" defTabSz="533400">
            <a:lnSpc>
              <a:spcPct val="90000"/>
            </a:lnSpc>
            <a:spcBef>
              <a:spcPct val="0"/>
            </a:spcBef>
            <a:spcAft>
              <a:spcPct val="15000"/>
            </a:spcAft>
            <a:buChar char="•"/>
          </a:pPr>
          <a:r>
            <a:rPr lang="hr-HR" sz="1200" kern="1200"/>
            <a:t>Timski rad</a:t>
          </a:r>
        </a:p>
        <a:p>
          <a:pPr marL="114300" lvl="1" indent="-114300" algn="l" defTabSz="533400">
            <a:lnSpc>
              <a:spcPct val="90000"/>
            </a:lnSpc>
            <a:spcBef>
              <a:spcPct val="0"/>
            </a:spcBef>
            <a:spcAft>
              <a:spcPct val="15000"/>
            </a:spcAft>
            <a:buChar char="•"/>
          </a:pPr>
          <a:r>
            <a:rPr lang="hr-HR" sz="1200" kern="1200"/>
            <a:t>Poštovanje</a:t>
          </a:r>
        </a:p>
        <a:p>
          <a:pPr marL="114300" lvl="1" indent="-114300" algn="l" defTabSz="533400">
            <a:lnSpc>
              <a:spcPct val="90000"/>
            </a:lnSpc>
            <a:spcBef>
              <a:spcPct val="0"/>
            </a:spcBef>
            <a:spcAft>
              <a:spcPct val="15000"/>
            </a:spcAft>
            <a:buChar char="•"/>
          </a:pPr>
          <a:r>
            <a:rPr lang="hr-HR" sz="1200" kern="1200"/>
            <a:t>Povjerenje</a:t>
          </a:r>
        </a:p>
      </dsp:txBody>
      <dsp:txXfrm>
        <a:off x="1416043" y="438438"/>
        <a:ext cx="1240333" cy="1609942"/>
      </dsp:txXfrm>
    </dsp:sp>
    <dsp:sp modelId="{610E12BA-E0C9-442E-BB96-EBD13F32DF3B}">
      <dsp:nvSpPr>
        <dsp:cNvPr id="0" name=""/>
        <dsp:cNvSpPr/>
      </dsp:nvSpPr>
      <dsp:spPr>
        <a:xfrm>
          <a:off x="2830023" y="92838"/>
          <a:ext cx="1240333" cy="345600"/>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hr-HR" sz="1200" kern="1200"/>
            <a:t>Razvojne</a:t>
          </a:r>
        </a:p>
      </dsp:txBody>
      <dsp:txXfrm>
        <a:off x="2830023" y="92838"/>
        <a:ext cx="1240333" cy="345600"/>
      </dsp:txXfrm>
    </dsp:sp>
    <dsp:sp modelId="{4BB70450-1EB2-43A8-B9D6-7713CB252A40}">
      <dsp:nvSpPr>
        <dsp:cNvPr id="0" name=""/>
        <dsp:cNvSpPr/>
      </dsp:nvSpPr>
      <dsp:spPr>
        <a:xfrm>
          <a:off x="2830023" y="438438"/>
          <a:ext cx="1240333" cy="1609942"/>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hr-HR" sz="1200" kern="1200"/>
            <a:t>Inovativnost</a:t>
          </a:r>
        </a:p>
        <a:p>
          <a:pPr marL="114300" lvl="1" indent="-114300" algn="l" defTabSz="533400">
            <a:lnSpc>
              <a:spcPct val="90000"/>
            </a:lnSpc>
            <a:spcBef>
              <a:spcPct val="0"/>
            </a:spcBef>
            <a:spcAft>
              <a:spcPct val="15000"/>
            </a:spcAft>
            <a:buChar char="•"/>
          </a:pPr>
          <a:r>
            <a:rPr lang="hr-HR" sz="1200" kern="1200"/>
            <a:t>Kreativnost</a:t>
          </a:r>
        </a:p>
        <a:p>
          <a:pPr marL="114300" lvl="1" indent="-114300" algn="l" defTabSz="533400">
            <a:lnSpc>
              <a:spcPct val="90000"/>
            </a:lnSpc>
            <a:spcBef>
              <a:spcPct val="0"/>
            </a:spcBef>
            <a:spcAft>
              <a:spcPct val="15000"/>
            </a:spcAft>
            <a:buChar char="•"/>
          </a:pPr>
          <a:r>
            <a:rPr lang="hr-HR" sz="1200" kern="1200"/>
            <a:t>Učenje</a:t>
          </a:r>
        </a:p>
        <a:p>
          <a:pPr marL="114300" lvl="1" indent="-114300" algn="l" defTabSz="533400">
            <a:lnSpc>
              <a:spcPct val="90000"/>
            </a:lnSpc>
            <a:spcBef>
              <a:spcPct val="0"/>
            </a:spcBef>
            <a:spcAft>
              <a:spcPct val="15000"/>
            </a:spcAft>
            <a:buChar char="•"/>
          </a:pPr>
          <a:r>
            <a:rPr lang="hr-HR" sz="1200" kern="1200"/>
            <a:t>Neprekidno poboljšavanje</a:t>
          </a:r>
        </a:p>
      </dsp:txBody>
      <dsp:txXfrm>
        <a:off x="2830023" y="438438"/>
        <a:ext cx="1240333" cy="1609942"/>
      </dsp:txXfrm>
    </dsp:sp>
    <dsp:sp modelId="{6D1F7986-68B5-45F4-8854-376AB50CC2BB}">
      <dsp:nvSpPr>
        <dsp:cNvPr id="0" name=""/>
        <dsp:cNvSpPr/>
      </dsp:nvSpPr>
      <dsp:spPr>
        <a:xfrm>
          <a:off x="4244003" y="92838"/>
          <a:ext cx="1240333" cy="345600"/>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hr-HR" sz="1200" kern="1200"/>
            <a:t>Napredne</a:t>
          </a:r>
        </a:p>
      </dsp:txBody>
      <dsp:txXfrm>
        <a:off x="4244003" y="92838"/>
        <a:ext cx="1240333" cy="345600"/>
      </dsp:txXfrm>
    </dsp:sp>
    <dsp:sp modelId="{7AB6C389-B624-4F64-A745-7897B9B05EF2}">
      <dsp:nvSpPr>
        <dsp:cNvPr id="0" name=""/>
        <dsp:cNvSpPr/>
      </dsp:nvSpPr>
      <dsp:spPr>
        <a:xfrm>
          <a:off x="4244003" y="438438"/>
          <a:ext cx="1240333" cy="1609942"/>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hr-HR" sz="1200" kern="1200"/>
            <a:t>Zadovoljstvo korisnika</a:t>
          </a:r>
        </a:p>
        <a:p>
          <a:pPr marL="114300" lvl="1" indent="-114300" algn="l" defTabSz="533400">
            <a:lnSpc>
              <a:spcPct val="90000"/>
            </a:lnSpc>
            <a:spcBef>
              <a:spcPct val="0"/>
            </a:spcBef>
            <a:spcAft>
              <a:spcPct val="15000"/>
            </a:spcAft>
            <a:buChar char="•"/>
          </a:pPr>
          <a:r>
            <a:rPr lang="hr-HR" sz="1200" kern="1200"/>
            <a:t>Zelena tranzicija</a:t>
          </a:r>
        </a:p>
        <a:p>
          <a:pPr marL="114300" lvl="1" indent="-114300" algn="l" defTabSz="533400">
            <a:lnSpc>
              <a:spcPct val="90000"/>
            </a:lnSpc>
            <a:spcBef>
              <a:spcPct val="0"/>
            </a:spcBef>
            <a:spcAft>
              <a:spcPct val="15000"/>
            </a:spcAft>
            <a:buChar char="•"/>
          </a:pPr>
          <a:r>
            <a:rPr lang="hr-HR" sz="1200" kern="1200"/>
            <a:t>Digitalna transformacija</a:t>
          </a:r>
        </a:p>
        <a:p>
          <a:pPr marL="114300" lvl="1" indent="-114300" algn="l" defTabSz="533400">
            <a:lnSpc>
              <a:spcPct val="90000"/>
            </a:lnSpc>
            <a:spcBef>
              <a:spcPct val="0"/>
            </a:spcBef>
            <a:spcAft>
              <a:spcPct val="15000"/>
            </a:spcAft>
            <a:buChar char="•"/>
          </a:pPr>
          <a:r>
            <a:rPr lang="hr-HR" sz="1200" kern="1200"/>
            <a:t>Duštvena odgovornost</a:t>
          </a:r>
        </a:p>
      </dsp:txBody>
      <dsp:txXfrm>
        <a:off x="4244003" y="438438"/>
        <a:ext cx="1240333" cy="16099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60BA3E-45C9-4E3F-95A9-F1054CE23271}">
      <dsp:nvSpPr>
        <dsp:cNvPr id="0" name=""/>
        <dsp:cNvSpPr/>
      </dsp:nvSpPr>
      <dsp:spPr>
        <a:xfrm>
          <a:off x="1714" y="167207"/>
          <a:ext cx="1671637" cy="511041"/>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hr-HR" sz="1400" kern="1200"/>
            <a:t>Political/ Politička</a:t>
          </a:r>
        </a:p>
      </dsp:txBody>
      <dsp:txXfrm>
        <a:off x="1714" y="167207"/>
        <a:ext cx="1671637" cy="511041"/>
      </dsp:txXfrm>
    </dsp:sp>
    <dsp:sp modelId="{DC1C596A-DE65-49B2-80B1-7B713DE01829}">
      <dsp:nvSpPr>
        <dsp:cNvPr id="0" name=""/>
        <dsp:cNvSpPr/>
      </dsp:nvSpPr>
      <dsp:spPr>
        <a:xfrm>
          <a:off x="1714" y="678248"/>
          <a:ext cx="1671637" cy="2080624"/>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hr-HR" sz="1400" b="0" kern="1200"/>
            <a:t>Zakonodavne promjene</a:t>
          </a:r>
        </a:p>
        <a:p>
          <a:pPr marL="114300" lvl="1" indent="-114300" algn="l" defTabSz="622300">
            <a:lnSpc>
              <a:spcPct val="90000"/>
            </a:lnSpc>
            <a:spcBef>
              <a:spcPct val="0"/>
            </a:spcBef>
            <a:spcAft>
              <a:spcPct val="15000"/>
            </a:spcAft>
            <a:buChar char="•"/>
          </a:pPr>
          <a:r>
            <a:rPr lang="hr-HR" sz="1400" b="0" kern="1200"/>
            <a:t>Promjene u višegodišnjem financijskom okviru</a:t>
          </a:r>
        </a:p>
        <a:p>
          <a:pPr marL="114300" lvl="1" indent="-114300" algn="l" defTabSz="622300">
            <a:lnSpc>
              <a:spcPct val="90000"/>
            </a:lnSpc>
            <a:spcBef>
              <a:spcPct val="0"/>
            </a:spcBef>
            <a:spcAft>
              <a:spcPct val="15000"/>
            </a:spcAft>
            <a:buChar char="•"/>
          </a:pPr>
          <a:r>
            <a:rPr lang="hr-HR" sz="1400" b="0" kern="1200"/>
            <a:t>Bilateralni odnosi s državama regije</a:t>
          </a:r>
        </a:p>
      </dsp:txBody>
      <dsp:txXfrm>
        <a:off x="1714" y="678248"/>
        <a:ext cx="1671637" cy="2080624"/>
      </dsp:txXfrm>
    </dsp:sp>
    <dsp:sp modelId="{D81B055C-14FA-4943-AB60-44794DF82555}">
      <dsp:nvSpPr>
        <dsp:cNvPr id="0" name=""/>
        <dsp:cNvSpPr/>
      </dsp:nvSpPr>
      <dsp:spPr>
        <a:xfrm>
          <a:off x="1907381" y="167207"/>
          <a:ext cx="1671637" cy="511041"/>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hr-HR" sz="1400" kern="1200"/>
            <a:t>Economic/ Ekonomska</a:t>
          </a:r>
        </a:p>
      </dsp:txBody>
      <dsp:txXfrm>
        <a:off x="1907381" y="167207"/>
        <a:ext cx="1671637" cy="511041"/>
      </dsp:txXfrm>
    </dsp:sp>
    <dsp:sp modelId="{FE551B3B-3D8C-4CB9-9A96-0898A6480A6A}">
      <dsp:nvSpPr>
        <dsp:cNvPr id="0" name=""/>
        <dsp:cNvSpPr/>
      </dsp:nvSpPr>
      <dsp:spPr>
        <a:xfrm>
          <a:off x="1907381" y="678248"/>
          <a:ext cx="1671637" cy="2080624"/>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hr-HR" sz="1400" kern="1200"/>
            <a:t>Makroekonomska stabilnost</a:t>
          </a:r>
        </a:p>
        <a:p>
          <a:pPr marL="114300" lvl="1" indent="-114300" algn="l" defTabSz="622300">
            <a:lnSpc>
              <a:spcPct val="90000"/>
            </a:lnSpc>
            <a:spcBef>
              <a:spcPct val="0"/>
            </a:spcBef>
            <a:spcAft>
              <a:spcPct val="15000"/>
            </a:spcAft>
            <a:buChar char="•"/>
          </a:pPr>
          <a:r>
            <a:rPr lang="hr-HR" sz="1400" kern="1200"/>
            <a:t>Proračunski okvir i fiskalna politika</a:t>
          </a:r>
        </a:p>
        <a:p>
          <a:pPr marL="114300" lvl="1" indent="-114300" algn="l" defTabSz="622300">
            <a:lnSpc>
              <a:spcPct val="90000"/>
            </a:lnSpc>
            <a:spcBef>
              <a:spcPct val="0"/>
            </a:spcBef>
            <a:spcAft>
              <a:spcPct val="15000"/>
            </a:spcAft>
            <a:buChar char="•"/>
          </a:pPr>
          <a:r>
            <a:rPr lang="hr-HR" sz="1400" kern="1200"/>
            <a:t>Struktura i dinamika lokalne ekonomije</a:t>
          </a:r>
        </a:p>
        <a:p>
          <a:pPr marL="114300" lvl="1" indent="-114300" algn="l" defTabSz="622300">
            <a:lnSpc>
              <a:spcPct val="90000"/>
            </a:lnSpc>
            <a:spcBef>
              <a:spcPct val="0"/>
            </a:spcBef>
            <a:spcAft>
              <a:spcPct val="15000"/>
            </a:spcAft>
            <a:buChar char="•"/>
          </a:pPr>
          <a:r>
            <a:rPr lang="hr-HR" sz="1400" kern="1200"/>
            <a:t>Ekonomske krize</a:t>
          </a:r>
        </a:p>
      </dsp:txBody>
      <dsp:txXfrm>
        <a:off x="1907381" y="678248"/>
        <a:ext cx="1671637" cy="2080624"/>
      </dsp:txXfrm>
    </dsp:sp>
    <dsp:sp modelId="{05B80F3A-86BE-41C6-9632-1FB24D4A6E36}">
      <dsp:nvSpPr>
        <dsp:cNvPr id="0" name=""/>
        <dsp:cNvSpPr/>
      </dsp:nvSpPr>
      <dsp:spPr>
        <a:xfrm>
          <a:off x="3813048" y="167207"/>
          <a:ext cx="1671637" cy="511041"/>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hr-HR" sz="1400" kern="1200"/>
            <a:t>Social/ Socijalna</a:t>
          </a:r>
        </a:p>
      </dsp:txBody>
      <dsp:txXfrm>
        <a:off x="3813048" y="167207"/>
        <a:ext cx="1671637" cy="511041"/>
      </dsp:txXfrm>
    </dsp:sp>
    <dsp:sp modelId="{D7709D2A-2CB5-4AFC-8178-53BE98070931}">
      <dsp:nvSpPr>
        <dsp:cNvPr id="0" name=""/>
        <dsp:cNvSpPr/>
      </dsp:nvSpPr>
      <dsp:spPr>
        <a:xfrm>
          <a:off x="3813048" y="678248"/>
          <a:ext cx="1671637" cy="2080624"/>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hr-HR" sz="1400" kern="1200"/>
            <a:t>Demografska struktura</a:t>
          </a:r>
        </a:p>
        <a:p>
          <a:pPr marL="114300" lvl="1" indent="-114300" algn="l" defTabSz="622300">
            <a:lnSpc>
              <a:spcPct val="90000"/>
            </a:lnSpc>
            <a:spcBef>
              <a:spcPct val="0"/>
            </a:spcBef>
            <a:spcAft>
              <a:spcPct val="15000"/>
            </a:spcAft>
            <a:buChar char="•"/>
          </a:pPr>
          <a:r>
            <a:rPr lang="hr-HR" sz="1400" kern="1200"/>
            <a:t>Obrazovna i zdravstvena infrastruktura</a:t>
          </a:r>
        </a:p>
        <a:p>
          <a:pPr marL="114300" lvl="1" indent="-114300" algn="l" defTabSz="622300">
            <a:lnSpc>
              <a:spcPct val="90000"/>
            </a:lnSpc>
            <a:spcBef>
              <a:spcPct val="0"/>
            </a:spcBef>
            <a:spcAft>
              <a:spcPct val="15000"/>
            </a:spcAft>
            <a:buChar char="•"/>
          </a:pPr>
          <a:r>
            <a:rPr lang="hr-HR" sz="1400" kern="1200"/>
            <a:t>Sudjelovanje lokalne zajednice</a:t>
          </a:r>
        </a:p>
        <a:p>
          <a:pPr marL="114300" lvl="1" indent="-114300" algn="l" defTabSz="622300">
            <a:lnSpc>
              <a:spcPct val="90000"/>
            </a:lnSpc>
            <a:spcBef>
              <a:spcPct val="0"/>
            </a:spcBef>
            <a:spcAft>
              <a:spcPct val="15000"/>
            </a:spcAft>
            <a:buChar char="•"/>
          </a:pPr>
          <a:r>
            <a:rPr lang="hr-HR" sz="1400" kern="1200"/>
            <a:t>Migracije i integracija</a:t>
          </a:r>
        </a:p>
      </dsp:txBody>
      <dsp:txXfrm>
        <a:off x="3813048" y="678248"/>
        <a:ext cx="1671637" cy="20806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60BA3E-45C9-4E3F-95A9-F1054CE23271}">
      <dsp:nvSpPr>
        <dsp:cNvPr id="0" name=""/>
        <dsp:cNvSpPr/>
      </dsp:nvSpPr>
      <dsp:spPr>
        <a:xfrm>
          <a:off x="1714" y="148893"/>
          <a:ext cx="1671637" cy="511041"/>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hr-HR" sz="1400" kern="1200"/>
            <a:t>Technological/ Tehnološka</a:t>
          </a:r>
        </a:p>
      </dsp:txBody>
      <dsp:txXfrm>
        <a:off x="1714" y="148893"/>
        <a:ext cx="1671637" cy="511041"/>
      </dsp:txXfrm>
    </dsp:sp>
    <dsp:sp modelId="{DC1C596A-DE65-49B2-80B1-7B713DE01829}">
      <dsp:nvSpPr>
        <dsp:cNvPr id="0" name=""/>
        <dsp:cNvSpPr/>
      </dsp:nvSpPr>
      <dsp:spPr>
        <a:xfrm>
          <a:off x="1714" y="659934"/>
          <a:ext cx="1671637" cy="2117252"/>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hr-HR" sz="1400" b="0" kern="1200"/>
            <a:t>Dostupnost tehnološke infrastrukture</a:t>
          </a:r>
        </a:p>
        <a:p>
          <a:pPr marL="114300" lvl="1" indent="-114300" algn="l" defTabSz="622300">
            <a:lnSpc>
              <a:spcPct val="90000"/>
            </a:lnSpc>
            <a:spcBef>
              <a:spcPct val="0"/>
            </a:spcBef>
            <a:spcAft>
              <a:spcPct val="15000"/>
            </a:spcAft>
            <a:buChar char="•"/>
          </a:pPr>
          <a:r>
            <a:rPr lang="hr-HR" sz="1400" b="0" kern="1200"/>
            <a:t>Digitalizacija i automatizacija</a:t>
          </a:r>
        </a:p>
        <a:p>
          <a:pPr marL="114300" lvl="1" indent="-114300" algn="l" defTabSz="622300">
            <a:lnSpc>
              <a:spcPct val="90000"/>
            </a:lnSpc>
            <a:spcBef>
              <a:spcPct val="0"/>
            </a:spcBef>
            <a:spcAft>
              <a:spcPct val="15000"/>
            </a:spcAft>
            <a:buChar char="•"/>
          </a:pPr>
          <a:r>
            <a:rPr lang="hr-HR" sz="1400" b="0" kern="1200"/>
            <a:t>Tehnološke inovacije i trendovi</a:t>
          </a:r>
        </a:p>
      </dsp:txBody>
      <dsp:txXfrm>
        <a:off x="1714" y="659934"/>
        <a:ext cx="1671637" cy="2117252"/>
      </dsp:txXfrm>
    </dsp:sp>
    <dsp:sp modelId="{D81B055C-14FA-4943-AB60-44794DF82555}">
      <dsp:nvSpPr>
        <dsp:cNvPr id="0" name=""/>
        <dsp:cNvSpPr/>
      </dsp:nvSpPr>
      <dsp:spPr>
        <a:xfrm>
          <a:off x="1907381" y="148893"/>
          <a:ext cx="1671637" cy="511041"/>
        </a:xfrm>
        <a:prstGeom prst="rect">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hr-HR" sz="1400" kern="1200"/>
            <a:t>Environment/ Okolišna</a:t>
          </a:r>
        </a:p>
      </dsp:txBody>
      <dsp:txXfrm>
        <a:off x="1907381" y="148893"/>
        <a:ext cx="1671637" cy="511041"/>
      </dsp:txXfrm>
    </dsp:sp>
    <dsp:sp modelId="{FE551B3B-3D8C-4CB9-9A96-0898A6480A6A}">
      <dsp:nvSpPr>
        <dsp:cNvPr id="0" name=""/>
        <dsp:cNvSpPr/>
      </dsp:nvSpPr>
      <dsp:spPr>
        <a:xfrm>
          <a:off x="1907381" y="659934"/>
          <a:ext cx="1671637" cy="2117252"/>
        </a:xfrm>
        <a:prstGeom prst="rect">
          <a:avLst/>
        </a:prstGeom>
        <a:solidFill>
          <a:schemeClr val="accent5">
            <a:tint val="40000"/>
            <a:alpha val="90000"/>
            <a:hueOff val="-3369881"/>
            <a:satOff val="-11416"/>
            <a:lumOff val="-1464"/>
            <a:alphaOff val="0"/>
          </a:schemeClr>
        </a:solidFill>
        <a:ln w="12700" cap="flat" cmpd="sng" algn="ctr">
          <a:solidFill>
            <a:schemeClr val="accent5">
              <a:tint val="40000"/>
              <a:alpha val="90000"/>
              <a:hueOff val="-3369881"/>
              <a:satOff val="-11416"/>
              <a:lumOff val="-146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hr-HR" sz="1400" kern="1200"/>
            <a:t>Raspoloživost prirodnih resursa</a:t>
          </a:r>
        </a:p>
        <a:p>
          <a:pPr marL="114300" lvl="1" indent="-114300" algn="l" defTabSz="622300">
            <a:lnSpc>
              <a:spcPct val="90000"/>
            </a:lnSpc>
            <a:spcBef>
              <a:spcPct val="0"/>
            </a:spcBef>
            <a:spcAft>
              <a:spcPct val="15000"/>
            </a:spcAft>
            <a:buChar char="•"/>
          </a:pPr>
          <a:r>
            <a:rPr lang="hr-HR" sz="1400" kern="1200"/>
            <a:t>Klimatski uvjeti</a:t>
          </a:r>
        </a:p>
        <a:p>
          <a:pPr marL="114300" lvl="1" indent="-114300" algn="l" defTabSz="622300">
            <a:lnSpc>
              <a:spcPct val="90000"/>
            </a:lnSpc>
            <a:spcBef>
              <a:spcPct val="0"/>
            </a:spcBef>
            <a:spcAft>
              <a:spcPct val="15000"/>
            </a:spcAft>
            <a:buChar char="•"/>
          </a:pPr>
          <a:r>
            <a:rPr lang="hr-HR" sz="1400" kern="1200"/>
            <a:t>Zaštićena područja</a:t>
          </a:r>
        </a:p>
        <a:p>
          <a:pPr marL="114300" lvl="1" indent="-114300" algn="l" defTabSz="622300">
            <a:lnSpc>
              <a:spcPct val="90000"/>
            </a:lnSpc>
            <a:spcBef>
              <a:spcPct val="0"/>
            </a:spcBef>
            <a:spcAft>
              <a:spcPct val="15000"/>
            </a:spcAft>
            <a:buChar char="•"/>
          </a:pPr>
          <a:r>
            <a:rPr lang="hr-HR" sz="1400" kern="1200"/>
            <a:t>Održivost i obnovljivi izvori energije</a:t>
          </a:r>
        </a:p>
        <a:p>
          <a:pPr marL="114300" lvl="1" indent="-114300" algn="l" defTabSz="622300">
            <a:lnSpc>
              <a:spcPct val="90000"/>
            </a:lnSpc>
            <a:spcBef>
              <a:spcPct val="0"/>
            </a:spcBef>
            <a:spcAft>
              <a:spcPct val="15000"/>
            </a:spcAft>
            <a:buChar char="•"/>
          </a:pPr>
          <a:r>
            <a:rPr lang="hr-HR" sz="1400" kern="1200"/>
            <a:t>Prirodne katastrofe</a:t>
          </a:r>
        </a:p>
      </dsp:txBody>
      <dsp:txXfrm>
        <a:off x="1907381" y="659934"/>
        <a:ext cx="1671637" cy="2117252"/>
      </dsp:txXfrm>
    </dsp:sp>
    <dsp:sp modelId="{05B80F3A-86BE-41C6-9632-1FB24D4A6E36}">
      <dsp:nvSpPr>
        <dsp:cNvPr id="0" name=""/>
        <dsp:cNvSpPr/>
      </dsp:nvSpPr>
      <dsp:spPr>
        <a:xfrm>
          <a:off x="3813048" y="148893"/>
          <a:ext cx="1671637" cy="511041"/>
        </a:xfrm>
        <a:prstGeom prst="rect">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hr-HR" sz="1400" kern="1200"/>
            <a:t>Legal/ Pravna</a:t>
          </a:r>
        </a:p>
      </dsp:txBody>
      <dsp:txXfrm>
        <a:off x="3813048" y="148893"/>
        <a:ext cx="1671637" cy="511041"/>
      </dsp:txXfrm>
    </dsp:sp>
    <dsp:sp modelId="{D7709D2A-2CB5-4AFC-8178-53BE98070931}">
      <dsp:nvSpPr>
        <dsp:cNvPr id="0" name=""/>
        <dsp:cNvSpPr/>
      </dsp:nvSpPr>
      <dsp:spPr>
        <a:xfrm>
          <a:off x="3813048" y="659934"/>
          <a:ext cx="1671637" cy="2117252"/>
        </a:xfrm>
        <a:prstGeom prst="rect">
          <a:avLst/>
        </a:prstGeom>
        <a:solidFill>
          <a:schemeClr val="accent5">
            <a:tint val="40000"/>
            <a:alpha val="90000"/>
            <a:hueOff val="-6739762"/>
            <a:satOff val="-22832"/>
            <a:lumOff val="-2928"/>
            <a:alphaOff val="0"/>
          </a:schemeClr>
        </a:solidFill>
        <a:ln w="12700" cap="flat" cmpd="sng" algn="ctr">
          <a:solidFill>
            <a:schemeClr val="accent5">
              <a:tint val="40000"/>
              <a:alpha val="90000"/>
              <a:hueOff val="-6739762"/>
              <a:satOff val="-22832"/>
              <a:lumOff val="-29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hr-HR" sz="1400" kern="1200"/>
            <a:t>Europski pravni okvir</a:t>
          </a:r>
        </a:p>
        <a:p>
          <a:pPr marL="114300" lvl="1" indent="-114300" algn="l" defTabSz="622300">
            <a:lnSpc>
              <a:spcPct val="90000"/>
            </a:lnSpc>
            <a:spcBef>
              <a:spcPct val="0"/>
            </a:spcBef>
            <a:spcAft>
              <a:spcPct val="15000"/>
            </a:spcAft>
            <a:buChar char="•"/>
          </a:pPr>
          <a:r>
            <a:rPr lang="hr-HR" sz="1400" kern="1200"/>
            <a:t>Nacionalno zakonodavstvo</a:t>
          </a:r>
        </a:p>
        <a:p>
          <a:pPr marL="114300" lvl="1" indent="-114300" algn="l" defTabSz="622300">
            <a:lnSpc>
              <a:spcPct val="90000"/>
            </a:lnSpc>
            <a:spcBef>
              <a:spcPct val="0"/>
            </a:spcBef>
            <a:spcAft>
              <a:spcPct val="15000"/>
            </a:spcAft>
            <a:buChar char="•"/>
          </a:pPr>
          <a:r>
            <a:rPr lang="hr-HR" sz="1400" kern="1200"/>
            <a:t>Propisi i planovi na županijskoj i lokalnoj razini</a:t>
          </a:r>
        </a:p>
      </dsp:txBody>
      <dsp:txXfrm>
        <a:off x="3813048" y="659934"/>
        <a:ext cx="1671637" cy="211725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4D1DCE-0FD9-476E-8A6C-35B14834089F}">
      <dsp:nvSpPr>
        <dsp:cNvPr id="0" name=""/>
        <dsp:cNvSpPr/>
      </dsp:nvSpPr>
      <dsp:spPr>
        <a:xfrm>
          <a:off x="3393958" y="3190428"/>
          <a:ext cx="2084832" cy="1350498"/>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hr-HR" sz="900" kern="1200"/>
            <a:t>Promjene u zakonodavstvu i regulacijama</a:t>
          </a:r>
        </a:p>
        <a:p>
          <a:pPr marL="57150" lvl="1" indent="-57150" algn="l" defTabSz="400050">
            <a:lnSpc>
              <a:spcPct val="90000"/>
            </a:lnSpc>
            <a:spcBef>
              <a:spcPct val="0"/>
            </a:spcBef>
            <a:spcAft>
              <a:spcPct val="15000"/>
            </a:spcAft>
            <a:buChar char="•"/>
          </a:pPr>
          <a:r>
            <a:rPr lang="hr-HR" sz="900" kern="1200"/>
            <a:t>Nedostatak interesa lokalne zajednice</a:t>
          </a:r>
        </a:p>
      </dsp:txBody>
      <dsp:txXfrm>
        <a:off x="4049073" y="3557718"/>
        <a:ext cx="1400050" cy="953541"/>
      </dsp:txXfrm>
    </dsp:sp>
    <dsp:sp modelId="{68B43332-2DA1-42C8-B256-738B8DB52C93}">
      <dsp:nvSpPr>
        <dsp:cNvPr id="0" name=""/>
        <dsp:cNvSpPr/>
      </dsp:nvSpPr>
      <dsp:spPr>
        <a:xfrm>
          <a:off x="0" y="3076135"/>
          <a:ext cx="2084832" cy="135049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hr-HR" sz="900" kern="1200"/>
            <a:t>Dostupnost EU fondova</a:t>
          </a:r>
        </a:p>
        <a:p>
          <a:pPr marL="57150" lvl="1" indent="-57150" algn="l" defTabSz="400050">
            <a:lnSpc>
              <a:spcPct val="90000"/>
            </a:lnSpc>
            <a:spcBef>
              <a:spcPct val="0"/>
            </a:spcBef>
            <a:spcAft>
              <a:spcPct val="15000"/>
            </a:spcAft>
            <a:buChar char="•"/>
          </a:pPr>
          <a:r>
            <a:rPr lang="hr-HR" sz="900" kern="1200"/>
            <a:t>Podrška kroz nacionalne politike</a:t>
          </a:r>
        </a:p>
        <a:p>
          <a:pPr marL="57150" lvl="1" indent="-57150" algn="l" defTabSz="400050">
            <a:lnSpc>
              <a:spcPct val="90000"/>
            </a:lnSpc>
            <a:spcBef>
              <a:spcPct val="0"/>
            </a:spcBef>
            <a:spcAft>
              <a:spcPct val="15000"/>
            </a:spcAft>
            <a:buChar char="•"/>
          </a:pPr>
          <a:r>
            <a:rPr lang="hr-HR" sz="900" kern="1200"/>
            <a:t>Međuregionalna, prekogranična i transnacionalna suradnja</a:t>
          </a:r>
        </a:p>
      </dsp:txBody>
      <dsp:txXfrm>
        <a:off x="29666" y="3443425"/>
        <a:ext cx="1400050" cy="953541"/>
      </dsp:txXfrm>
    </dsp:sp>
    <dsp:sp modelId="{6A1F9ABB-1412-41CE-AB57-AF53CA3CD770}">
      <dsp:nvSpPr>
        <dsp:cNvPr id="0" name=""/>
        <dsp:cNvSpPr/>
      </dsp:nvSpPr>
      <dsp:spPr>
        <a:xfrm>
          <a:off x="3401568" y="206326"/>
          <a:ext cx="2084832" cy="135049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hr-HR" sz="900" kern="1200"/>
            <a:t>Ograničena vlastita sredstva</a:t>
          </a:r>
        </a:p>
        <a:p>
          <a:pPr marL="57150" lvl="1" indent="-57150" algn="l" defTabSz="400050">
            <a:lnSpc>
              <a:spcPct val="90000"/>
            </a:lnSpc>
            <a:spcBef>
              <a:spcPct val="0"/>
            </a:spcBef>
            <a:spcAft>
              <a:spcPct val="15000"/>
            </a:spcAft>
            <a:buChar char="•"/>
          </a:pPr>
          <a:r>
            <a:rPr lang="hr-HR" sz="900" kern="1200"/>
            <a:t>Nedostatna prepoznatljivost u javnosti</a:t>
          </a:r>
        </a:p>
      </dsp:txBody>
      <dsp:txXfrm>
        <a:off x="4056683" y="235992"/>
        <a:ext cx="1400050" cy="953541"/>
      </dsp:txXfrm>
    </dsp:sp>
    <dsp:sp modelId="{00942432-5E17-406E-A7A0-BA592E8AA66D}">
      <dsp:nvSpPr>
        <dsp:cNvPr id="0" name=""/>
        <dsp:cNvSpPr/>
      </dsp:nvSpPr>
      <dsp:spPr>
        <a:xfrm>
          <a:off x="0" y="206326"/>
          <a:ext cx="2084832" cy="1350498"/>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hr-HR" sz="900" kern="1200"/>
            <a:t>Iskustvo i stručnost kadra</a:t>
          </a:r>
        </a:p>
        <a:p>
          <a:pPr marL="57150" lvl="1" indent="-57150" algn="l" defTabSz="400050">
            <a:lnSpc>
              <a:spcPct val="90000"/>
            </a:lnSpc>
            <a:spcBef>
              <a:spcPct val="0"/>
            </a:spcBef>
            <a:spcAft>
              <a:spcPct val="15000"/>
            </a:spcAft>
            <a:buChar char="•"/>
          </a:pPr>
          <a:r>
            <a:rPr lang="hr-HR" sz="900" kern="1200"/>
            <a:t>Mreža kontakata</a:t>
          </a:r>
        </a:p>
        <a:p>
          <a:pPr marL="57150" lvl="1" indent="-57150" algn="l" defTabSz="400050">
            <a:lnSpc>
              <a:spcPct val="90000"/>
            </a:lnSpc>
            <a:spcBef>
              <a:spcPct val="0"/>
            </a:spcBef>
            <a:spcAft>
              <a:spcPct val="15000"/>
            </a:spcAft>
            <a:buChar char="•"/>
          </a:pPr>
          <a:r>
            <a:rPr lang="hr-HR" sz="900" kern="1200"/>
            <a:t>Poznavanje lokalnih potreba</a:t>
          </a:r>
        </a:p>
      </dsp:txBody>
      <dsp:txXfrm>
        <a:off x="29666" y="235992"/>
        <a:ext cx="1400050" cy="953541"/>
      </dsp:txXfrm>
    </dsp:sp>
    <dsp:sp modelId="{9A147BA1-4C13-4A8F-BA35-990FFB46CD28}">
      <dsp:nvSpPr>
        <dsp:cNvPr id="0" name=""/>
        <dsp:cNvSpPr/>
      </dsp:nvSpPr>
      <dsp:spPr>
        <a:xfrm>
          <a:off x="873603" y="446883"/>
          <a:ext cx="1827393" cy="182739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hr-HR" sz="1300" b="1" kern="1200"/>
            <a:t>Strengths/ Snage</a:t>
          </a:r>
        </a:p>
      </dsp:txBody>
      <dsp:txXfrm>
        <a:off x="1408834" y="982114"/>
        <a:ext cx="1292162" cy="1292162"/>
      </dsp:txXfrm>
    </dsp:sp>
    <dsp:sp modelId="{C693946D-6D11-4EEC-9378-B0292C62CB30}">
      <dsp:nvSpPr>
        <dsp:cNvPr id="0" name=""/>
        <dsp:cNvSpPr/>
      </dsp:nvSpPr>
      <dsp:spPr>
        <a:xfrm rot="5400000">
          <a:off x="2785403" y="446883"/>
          <a:ext cx="1827393" cy="1827393"/>
        </a:xfrm>
        <a:prstGeom prst="pieWedg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hr-HR" sz="1300" b="1" kern="1200"/>
            <a:t>Weaknesses/ Slabost</a:t>
          </a:r>
        </a:p>
      </dsp:txBody>
      <dsp:txXfrm rot="-5400000">
        <a:off x="2785403" y="982114"/>
        <a:ext cx="1292162" cy="1292162"/>
      </dsp:txXfrm>
    </dsp:sp>
    <dsp:sp modelId="{3C819564-CC64-4200-8A24-4F784DA57B88}">
      <dsp:nvSpPr>
        <dsp:cNvPr id="0" name=""/>
        <dsp:cNvSpPr/>
      </dsp:nvSpPr>
      <dsp:spPr>
        <a:xfrm rot="10800000">
          <a:off x="2785403" y="2358683"/>
          <a:ext cx="1827393" cy="1827393"/>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hr-HR" sz="1300" b="1" kern="1200"/>
            <a:t>Threats/ Prijetnje</a:t>
          </a:r>
        </a:p>
      </dsp:txBody>
      <dsp:txXfrm rot="10800000">
        <a:off x="2785403" y="2358683"/>
        <a:ext cx="1292162" cy="1292162"/>
      </dsp:txXfrm>
    </dsp:sp>
    <dsp:sp modelId="{2FB50630-5970-4CAF-A782-DD0E7C770E0A}">
      <dsp:nvSpPr>
        <dsp:cNvPr id="0" name=""/>
        <dsp:cNvSpPr/>
      </dsp:nvSpPr>
      <dsp:spPr>
        <a:xfrm rot="16200000">
          <a:off x="873603" y="2358683"/>
          <a:ext cx="1827393" cy="1827393"/>
        </a:xfrm>
        <a:prstGeom prst="pieWedg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hr-HR" sz="1300" b="1" kern="1200"/>
            <a:t>Opportunities/ Prilike</a:t>
          </a:r>
        </a:p>
      </dsp:txBody>
      <dsp:txXfrm rot="5400000">
        <a:off x="1408834" y="2358683"/>
        <a:ext cx="1292162" cy="1292162"/>
      </dsp:txXfrm>
    </dsp:sp>
    <dsp:sp modelId="{3BF53D6E-237C-4BD9-BB9E-28B0C6EF702A}">
      <dsp:nvSpPr>
        <dsp:cNvPr id="0" name=""/>
        <dsp:cNvSpPr/>
      </dsp:nvSpPr>
      <dsp:spPr>
        <a:xfrm>
          <a:off x="2427732" y="1936652"/>
          <a:ext cx="630936" cy="548640"/>
        </a:xfrm>
        <a:prstGeom prst="circularArrow">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DCF2864-B3C0-4E9F-BFC9-960260A6EDE1}">
      <dsp:nvSpPr>
        <dsp:cNvPr id="0" name=""/>
        <dsp:cNvSpPr/>
      </dsp:nvSpPr>
      <dsp:spPr>
        <a:xfrm rot="10800000">
          <a:off x="2427732" y="2147667"/>
          <a:ext cx="630936" cy="548640"/>
        </a:xfrm>
        <a:prstGeom prst="circularArrow">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30305-8367-47E3-B9F0-721BC381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5755</Words>
  <Characters>32810</Characters>
  <Application>Microsoft Office Word</Application>
  <DocSecurity>0</DocSecurity>
  <Lines>273</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Prpić Bogojević</dc:creator>
  <cp:keywords/>
  <dc:description/>
  <cp:lastModifiedBy>Lira Ju</cp:lastModifiedBy>
  <cp:revision>5</cp:revision>
  <cp:lastPrinted>2024-12-09T12:53:00Z</cp:lastPrinted>
  <dcterms:created xsi:type="dcterms:W3CDTF">2026-01-26T13:47:00Z</dcterms:created>
  <dcterms:modified xsi:type="dcterms:W3CDTF">2026-01-27T06:40:00Z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cd0e33bcedfca36d1ccd1bdbead8597123c84b74f5b4c99e74a0b2712f560cf2</vt:lpwstr>
  </property>
</Properties>
</file>